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A754" w14:textId="3420DF52" w:rsidR="00F06FC1" w:rsidRDefault="00F06FC1" w:rsidP="00F06FC1">
      <w:pPr>
        <w:tabs>
          <w:tab w:val="left" w:pos="1701"/>
          <w:tab w:val="left" w:pos="6096"/>
        </w:tabs>
        <w:spacing w:after="0" w:line="240" w:lineRule="auto"/>
        <w:rPr>
          <w:rFonts w:ascii="Arial" w:hAnsi="Arial"/>
          <w:sz w:val="20"/>
          <w:szCs w:val="20"/>
          <w:lang w:val="en-GB" w:eastAsia="fr-CH"/>
        </w:rPr>
      </w:pPr>
      <w:r>
        <w:rPr>
          <w:rFonts w:ascii="Arial" w:hAnsi="Arial"/>
          <w:sz w:val="20"/>
          <w:szCs w:val="20"/>
          <w:lang w:val="en-GB" w:eastAsia="fr-CH"/>
        </w:rPr>
        <w:t>Standing Committee on</w:t>
      </w:r>
      <w:r>
        <w:rPr>
          <w:rFonts w:ascii="Arial" w:hAnsi="Arial"/>
          <w:sz w:val="20"/>
          <w:szCs w:val="20"/>
          <w:lang w:val="en-GB" w:eastAsia="fr-CH"/>
        </w:rPr>
        <w:tab/>
      </w:r>
      <w:r>
        <w:rPr>
          <w:rFonts w:ascii="Arial" w:hAnsi="Arial"/>
          <w:sz w:val="20"/>
          <w:szCs w:val="20"/>
        </w:rPr>
        <w:t>C-I/144/DR</w:t>
      </w:r>
      <w:r>
        <w:rPr>
          <w:rFonts w:ascii="Arial" w:hAnsi="Arial"/>
          <w:sz w:val="20"/>
          <w:szCs w:val="20"/>
          <w:lang w:eastAsia="ko-KR"/>
        </w:rPr>
        <w:t xml:space="preserve">  </w:t>
      </w:r>
    </w:p>
    <w:p w14:paraId="08F0FB10" w14:textId="1F3B44D3" w:rsidR="00F06FC1" w:rsidRDefault="00F06FC1" w:rsidP="00F06FC1">
      <w:pPr>
        <w:tabs>
          <w:tab w:val="left" w:pos="1701"/>
          <w:tab w:val="left" w:pos="6096"/>
        </w:tabs>
        <w:spacing w:after="0" w:line="240" w:lineRule="auto"/>
        <w:rPr>
          <w:rFonts w:ascii="Arial" w:hAnsi="Arial"/>
          <w:sz w:val="20"/>
          <w:szCs w:val="20"/>
          <w:lang w:val="en-GB" w:eastAsia="fr-CH"/>
        </w:rPr>
      </w:pPr>
      <w:r>
        <w:rPr>
          <w:rFonts w:ascii="Arial" w:eastAsia="MS Mincho" w:hAnsi="Arial"/>
          <w:sz w:val="20"/>
          <w:szCs w:val="20"/>
          <w:lang w:val="en-GB" w:eastAsia="fr-CH"/>
        </w:rPr>
        <w:t>Peace and International Security</w:t>
      </w:r>
      <w:r>
        <w:rPr>
          <w:rFonts w:ascii="Arial" w:eastAsia="MS Mincho" w:hAnsi="Arial"/>
          <w:sz w:val="20"/>
          <w:szCs w:val="20"/>
          <w:lang w:val="en-GB" w:eastAsia="fr-CH"/>
        </w:rPr>
        <w:tab/>
      </w:r>
      <w:r w:rsidR="00C44C24">
        <w:rPr>
          <w:rFonts w:ascii="Arial" w:eastAsia="MS Mincho" w:hAnsi="Arial"/>
          <w:sz w:val="20"/>
          <w:szCs w:val="20"/>
          <w:lang w:val="en-GB" w:eastAsia="fr-CH"/>
        </w:rPr>
        <w:t>25</w:t>
      </w:r>
      <w:r>
        <w:rPr>
          <w:rFonts w:ascii="Arial" w:eastAsia="MS Mincho" w:hAnsi="Arial"/>
          <w:sz w:val="20"/>
          <w:szCs w:val="20"/>
          <w:lang w:val="en-GB" w:eastAsia="fr-CH"/>
        </w:rPr>
        <w:t xml:space="preserve"> </w:t>
      </w:r>
      <w:r>
        <w:rPr>
          <w:rFonts w:ascii="Arial" w:hAnsi="Arial"/>
          <w:sz w:val="20"/>
          <w:szCs w:val="20"/>
          <w:lang w:val="en-GB" w:eastAsia="fr-CH"/>
        </w:rPr>
        <w:t>January 2022</w:t>
      </w:r>
    </w:p>
    <w:p w14:paraId="1FDC5B79" w14:textId="77777777" w:rsidR="00F06FC1" w:rsidRDefault="00F06FC1" w:rsidP="00F06FC1">
      <w:pPr>
        <w:spacing w:after="0" w:line="240" w:lineRule="auto"/>
        <w:rPr>
          <w:rFonts w:ascii="Arial" w:eastAsiaTheme="minorHAnsi" w:hAnsi="Arial"/>
          <w:b/>
          <w:bCs/>
          <w:sz w:val="20"/>
          <w:szCs w:val="20"/>
          <w:lang w:val="en-GB"/>
        </w:rPr>
      </w:pPr>
    </w:p>
    <w:p w14:paraId="554EEDAA" w14:textId="51C2B2AD" w:rsidR="00217724" w:rsidRPr="00217724" w:rsidRDefault="00217724" w:rsidP="00F06FC1">
      <w:pPr>
        <w:pStyle w:val="Default"/>
        <w:tabs>
          <w:tab w:val="left" w:pos="567"/>
        </w:tabs>
        <w:jc w:val="center"/>
        <w:rPr>
          <w:b/>
          <w:color w:val="00AABE"/>
          <w:sz w:val="32"/>
          <w:szCs w:val="32"/>
          <w:lang w:val="en-GB"/>
        </w:rPr>
      </w:pPr>
      <w:r w:rsidRPr="00217724">
        <w:rPr>
          <w:b/>
          <w:color w:val="00AABE"/>
          <w:sz w:val="32"/>
          <w:szCs w:val="32"/>
          <w:lang w:val="en-GB"/>
        </w:rPr>
        <w:t>Rethinking and reframing the approach to peace processes with a view to fostering lasting peace</w:t>
      </w:r>
    </w:p>
    <w:p w14:paraId="500081E0" w14:textId="77777777" w:rsidR="00217724" w:rsidRPr="0017250B" w:rsidRDefault="00217724" w:rsidP="00F06FC1">
      <w:pPr>
        <w:pStyle w:val="Default"/>
        <w:tabs>
          <w:tab w:val="left" w:pos="567"/>
        </w:tabs>
        <w:rPr>
          <w:sz w:val="20"/>
          <w:szCs w:val="20"/>
          <w:lang w:val="en-GB"/>
        </w:rPr>
      </w:pPr>
    </w:p>
    <w:p w14:paraId="3E835687" w14:textId="77777777" w:rsidR="00217724" w:rsidRPr="0017250B" w:rsidRDefault="00217724" w:rsidP="00F06FC1">
      <w:pPr>
        <w:tabs>
          <w:tab w:val="left" w:pos="567"/>
        </w:tabs>
        <w:spacing w:after="0" w:line="240" w:lineRule="auto"/>
        <w:jc w:val="center"/>
        <w:outlineLvl w:val="0"/>
        <w:rPr>
          <w:rFonts w:ascii="Arial" w:hAnsi="Arial"/>
          <w:b/>
          <w:i/>
          <w:sz w:val="20"/>
          <w:szCs w:val="20"/>
          <w:lang w:val="en-GB"/>
        </w:rPr>
      </w:pPr>
      <w:r w:rsidRPr="0017250B">
        <w:rPr>
          <w:rFonts w:ascii="Arial" w:hAnsi="Arial"/>
          <w:b/>
          <w:i/>
          <w:sz w:val="20"/>
          <w:szCs w:val="20"/>
          <w:u w:val="single"/>
          <w:lang w:val="en-GB"/>
        </w:rPr>
        <w:t>Draft resolution</w:t>
      </w:r>
      <w:r w:rsidRPr="0017250B">
        <w:rPr>
          <w:rFonts w:ascii="Arial" w:hAnsi="Arial"/>
          <w:b/>
          <w:i/>
          <w:sz w:val="20"/>
          <w:szCs w:val="20"/>
          <w:lang w:val="en-GB"/>
        </w:rPr>
        <w:t xml:space="preserve"> submitted by the co-Rapporteurs</w:t>
      </w:r>
    </w:p>
    <w:p w14:paraId="4F9B3EF3" w14:textId="77777777" w:rsidR="00217724" w:rsidRPr="0017250B" w:rsidRDefault="00217724" w:rsidP="00F06FC1">
      <w:pPr>
        <w:tabs>
          <w:tab w:val="left" w:pos="567"/>
        </w:tabs>
        <w:spacing w:after="0" w:line="240" w:lineRule="auto"/>
        <w:jc w:val="center"/>
        <w:outlineLvl w:val="0"/>
        <w:rPr>
          <w:rFonts w:ascii="Arial" w:hAnsi="Arial"/>
          <w:b/>
          <w:bCs/>
          <w:i/>
          <w:iCs/>
          <w:sz w:val="20"/>
          <w:szCs w:val="20"/>
          <w:lang w:val="en-GB"/>
        </w:rPr>
      </w:pPr>
      <w:r w:rsidRPr="0017250B">
        <w:rPr>
          <w:rFonts w:ascii="Arial" w:hAnsi="Arial"/>
          <w:b/>
          <w:bCs/>
          <w:i/>
          <w:iCs/>
          <w:sz w:val="20"/>
          <w:szCs w:val="20"/>
          <w:lang w:val="en-GB"/>
        </w:rPr>
        <w:t>Ms. D. Gomashie (Ghana) and Ms. C. Widegren</w:t>
      </w:r>
      <w:r w:rsidRPr="0017250B" w:rsidDel="003E116E">
        <w:rPr>
          <w:rFonts w:ascii="Arial" w:hAnsi="Arial"/>
          <w:b/>
          <w:bCs/>
          <w:i/>
          <w:iCs/>
          <w:sz w:val="20"/>
          <w:szCs w:val="20"/>
          <w:lang w:val="en-GB"/>
        </w:rPr>
        <w:t xml:space="preserve"> </w:t>
      </w:r>
      <w:r w:rsidRPr="0017250B">
        <w:rPr>
          <w:rFonts w:ascii="Arial" w:hAnsi="Arial"/>
          <w:b/>
          <w:bCs/>
          <w:i/>
          <w:iCs/>
          <w:sz w:val="20"/>
          <w:szCs w:val="20"/>
          <w:lang w:val="en-GB"/>
        </w:rPr>
        <w:t xml:space="preserve">(Sweden) </w:t>
      </w:r>
    </w:p>
    <w:p w14:paraId="11CADC2D" w14:textId="77777777" w:rsidR="00217724" w:rsidRPr="0017250B" w:rsidRDefault="00217724" w:rsidP="00F06FC1">
      <w:pPr>
        <w:tabs>
          <w:tab w:val="left" w:pos="567"/>
        </w:tabs>
        <w:spacing w:after="0" w:line="240" w:lineRule="auto"/>
        <w:jc w:val="both"/>
        <w:rPr>
          <w:rFonts w:ascii="Arial" w:hAnsi="Arial"/>
          <w:sz w:val="20"/>
          <w:szCs w:val="20"/>
          <w:lang w:val="en-GB"/>
        </w:rPr>
      </w:pPr>
    </w:p>
    <w:p w14:paraId="2E6D7367" w14:textId="10BA03A8" w:rsidR="00217724" w:rsidRPr="0017250B" w:rsidRDefault="00192154" w:rsidP="00A15D24">
      <w:pPr>
        <w:tabs>
          <w:tab w:val="left" w:pos="1134"/>
        </w:tabs>
        <w:spacing w:afterLines="120" w:after="288" w:line="240" w:lineRule="auto"/>
        <w:rPr>
          <w:rFonts w:ascii="Arial" w:hAnsi="Arial"/>
          <w:sz w:val="20"/>
          <w:szCs w:val="20"/>
          <w:lang w:val="en-GB"/>
        </w:rPr>
      </w:pPr>
      <w:r>
        <w:rPr>
          <w:rFonts w:ascii="Arial" w:hAnsi="Arial"/>
          <w:sz w:val="20"/>
          <w:szCs w:val="20"/>
          <w:lang w:val="en-GB"/>
        </w:rPr>
        <w:tab/>
      </w:r>
      <w:r>
        <w:rPr>
          <w:rFonts w:ascii="Arial" w:hAnsi="Arial"/>
          <w:sz w:val="20"/>
          <w:szCs w:val="20"/>
          <w:lang w:val="en-GB"/>
        </w:rPr>
        <w:tab/>
      </w:r>
      <w:r w:rsidR="00217724" w:rsidRPr="0017250B">
        <w:rPr>
          <w:rFonts w:ascii="Arial" w:hAnsi="Arial"/>
          <w:sz w:val="20"/>
          <w:szCs w:val="20"/>
          <w:lang w:val="en-GB"/>
        </w:rPr>
        <w:t>The 144</w:t>
      </w:r>
      <w:r w:rsidR="00217724" w:rsidRPr="00C96293">
        <w:rPr>
          <w:rFonts w:ascii="Arial" w:hAnsi="Arial"/>
          <w:sz w:val="20"/>
          <w:szCs w:val="20"/>
          <w:lang w:val="en-GB"/>
        </w:rPr>
        <w:t>th</w:t>
      </w:r>
      <w:r w:rsidR="00217724" w:rsidRPr="0017250B">
        <w:rPr>
          <w:rFonts w:ascii="Arial" w:hAnsi="Arial"/>
          <w:sz w:val="20"/>
          <w:szCs w:val="20"/>
          <w:lang w:val="en-GB"/>
        </w:rPr>
        <w:t xml:space="preserve"> Assembly of the Inter-Parliamentary Union,</w:t>
      </w:r>
    </w:p>
    <w:p w14:paraId="37F11414" w14:textId="0472F529" w:rsidR="00217724" w:rsidRDefault="00217724" w:rsidP="00637A42">
      <w:pPr>
        <w:pStyle w:val="ListParagraph"/>
        <w:numPr>
          <w:ilvl w:val="0"/>
          <w:numId w:val="5"/>
        </w:numPr>
        <w:tabs>
          <w:tab w:val="left" w:pos="1134"/>
        </w:tabs>
        <w:spacing w:after="0" w:line="240" w:lineRule="auto"/>
        <w:ind w:left="0"/>
        <w:contextualSpacing w:val="0"/>
        <w:rPr>
          <w:rFonts w:ascii="Arial" w:hAnsi="Arial"/>
          <w:sz w:val="20"/>
          <w:szCs w:val="20"/>
          <w:lang w:val="en-GB"/>
        </w:rPr>
      </w:pPr>
      <w:r w:rsidRPr="0017250B">
        <w:rPr>
          <w:rFonts w:ascii="Arial" w:hAnsi="Arial"/>
          <w:i/>
          <w:sz w:val="20"/>
          <w:szCs w:val="20"/>
          <w:lang w:val="en-GB"/>
        </w:rPr>
        <w:t>Recalling</w:t>
      </w:r>
      <w:r w:rsidRPr="0017250B">
        <w:rPr>
          <w:rFonts w:ascii="Arial" w:hAnsi="Arial"/>
          <w:sz w:val="20"/>
          <w:szCs w:val="20"/>
          <w:lang w:val="en-GB"/>
        </w:rPr>
        <w:t xml:space="preserve"> the tenets and principles enshrined in the Charter </w:t>
      </w:r>
      <w:r>
        <w:rPr>
          <w:rFonts w:ascii="Arial" w:hAnsi="Arial"/>
          <w:sz w:val="20"/>
          <w:szCs w:val="20"/>
          <w:lang w:val="en-GB"/>
        </w:rPr>
        <w:t xml:space="preserve">of the United Nations </w:t>
      </w:r>
      <w:r w:rsidRPr="0017250B">
        <w:rPr>
          <w:rFonts w:ascii="Arial" w:hAnsi="Arial"/>
          <w:sz w:val="20"/>
          <w:szCs w:val="20"/>
          <w:lang w:val="en-GB"/>
        </w:rPr>
        <w:t>to save succeeding generations from the scourge of war</w:t>
      </w:r>
      <w:r>
        <w:rPr>
          <w:rFonts w:ascii="Arial" w:hAnsi="Arial"/>
          <w:sz w:val="20"/>
          <w:szCs w:val="20"/>
          <w:lang w:val="en-GB"/>
        </w:rPr>
        <w:t>,</w:t>
      </w:r>
      <w:r w:rsidRPr="0017250B">
        <w:rPr>
          <w:rFonts w:ascii="Arial" w:hAnsi="Arial"/>
          <w:sz w:val="20"/>
          <w:szCs w:val="20"/>
          <w:lang w:val="en-GB"/>
        </w:rPr>
        <w:t xml:space="preserve"> </w:t>
      </w:r>
    </w:p>
    <w:p w14:paraId="027F8149" w14:textId="77777777" w:rsidR="00217724" w:rsidRPr="00F06FC1" w:rsidRDefault="00217724" w:rsidP="004C6EC5">
      <w:pPr>
        <w:pStyle w:val="ListParagraph"/>
        <w:tabs>
          <w:tab w:val="left" w:pos="567"/>
        </w:tabs>
        <w:spacing w:after="0" w:line="240" w:lineRule="auto"/>
        <w:ind w:left="0"/>
        <w:contextualSpacing w:val="0"/>
        <w:rPr>
          <w:rFonts w:ascii="Arial" w:hAnsi="Arial"/>
          <w:sz w:val="16"/>
          <w:szCs w:val="16"/>
          <w:lang w:val="en-GB"/>
        </w:rPr>
      </w:pPr>
    </w:p>
    <w:p w14:paraId="369C1F0E" w14:textId="3D279386" w:rsidR="00217724" w:rsidRPr="00217724" w:rsidRDefault="00217724" w:rsidP="002078D6">
      <w:pPr>
        <w:tabs>
          <w:tab w:val="left" w:pos="1134"/>
        </w:tabs>
        <w:spacing w:after="0" w:line="240" w:lineRule="auto"/>
        <w:rPr>
          <w:rFonts w:ascii="Arial" w:hAnsi="Arial"/>
          <w:sz w:val="20"/>
          <w:szCs w:val="20"/>
          <w:lang w:val="en-GB"/>
        </w:rPr>
      </w:pPr>
      <w:r w:rsidRPr="00217724">
        <w:rPr>
          <w:rFonts w:ascii="Arial" w:hAnsi="Arial"/>
          <w:sz w:val="20"/>
          <w:szCs w:val="20"/>
          <w:lang w:val="en-GB"/>
        </w:rPr>
        <w:t>(2)</w:t>
      </w:r>
      <w:r w:rsidRPr="00217724">
        <w:rPr>
          <w:rFonts w:ascii="Arial" w:hAnsi="Arial"/>
          <w:sz w:val="20"/>
          <w:szCs w:val="20"/>
          <w:lang w:val="en-GB"/>
        </w:rPr>
        <w:tab/>
      </w:r>
      <w:r w:rsidRPr="00217724">
        <w:rPr>
          <w:rFonts w:ascii="Arial" w:hAnsi="Arial"/>
          <w:i/>
          <w:iCs/>
          <w:sz w:val="20"/>
          <w:szCs w:val="20"/>
          <w:lang w:val="en-GB"/>
        </w:rPr>
        <w:t>Recalling</w:t>
      </w:r>
      <w:r w:rsidRPr="00217724">
        <w:rPr>
          <w:rFonts w:ascii="Arial" w:hAnsi="Arial"/>
          <w:sz w:val="20"/>
          <w:szCs w:val="20"/>
          <w:lang w:val="en-GB"/>
        </w:rPr>
        <w:t xml:space="preserve"> </w:t>
      </w:r>
      <w:r w:rsidRPr="00217724">
        <w:rPr>
          <w:rFonts w:ascii="Arial" w:hAnsi="Arial"/>
          <w:i/>
          <w:iCs/>
          <w:sz w:val="20"/>
          <w:szCs w:val="20"/>
          <w:lang w:val="en-GB"/>
        </w:rPr>
        <w:t>also</w:t>
      </w:r>
      <w:r w:rsidRPr="00217724">
        <w:rPr>
          <w:rFonts w:ascii="Arial" w:hAnsi="Arial"/>
          <w:sz w:val="20"/>
          <w:szCs w:val="20"/>
          <w:lang w:val="en-GB"/>
        </w:rPr>
        <w:t xml:space="preserve"> the Universal Declaration of Human Rights as well as the International Covenants on Human Rights and other human rights agreements,</w:t>
      </w:r>
    </w:p>
    <w:p w14:paraId="02184899" w14:textId="77777777" w:rsidR="00217724" w:rsidRPr="00F06FC1" w:rsidRDefault="00217724" w:rsidP="004C6EC5">
      <w:pPr>
        <w:tabs>
          <w:tab w:val="left" w:pos="567"/>
        </w:tabs>
        <w:spacing w:after="0" w:line="240" w:lineRule="auto"/>
        <w:rPr>
          <w:rFonts w:ascii="Arial" w:hAnsi="Arial"/>
          <w:iCs/>
          <w:sz w:val="16"/>
          <w:szCs w:val="16"/>
          <w:lang w:val="en-GB"/>
        </w:rPr>
      </w:pPr>
    </w:p>
    <w:p w14:paraId="1E60231F" w14:textId="3FAD9ACC" w:rsidR="00217724" w:rsidRPr="00217724" w:rsidRDefault="00217724" w:rsidP="002078D6">
      <w:pPr>
        <w:tabs>
          <w:tab w:val="left" w:pos="1134"/>
        </w:tabs>
        <w:spacing w:after="0" w:line="240" w:lineRule="auto"/>
        <w:rPr>
          <w:rFonts w:ascii="Arial" w:hAnsi="Arial"/>
          <w:sz w:val="20"/>
          <w:szCs w:val="20"/>
          <w:lang w:val="en-GB"/>
        </w:rPr>
      </w:pPr>
      <w:r>
        <w:rPr>
          <w:rFonts w:ascii="Arial" w:hAnsi="Arial"/>
          <w:iCs/>
          <w:sz w:val="20"/>
          <w:szCs w:val="20"/>
          <w:lang w:val="en-GB"/>
        </w:rPr>
        <w:t>(3)</w:t>
      </w:r>
      <w:r>
        <w:rPr>
          <w:rFonts w:ascii="Arial" w:hAnsi="Arial"/>
          <w:iCs/>
          <w:sz w:val="20"/>
          <w:szCs w:val="20"/>
          <w:lang w:val="en-GB"/>
        </w:rPr>
        <w:tab/>
      </w:r>
      <w:r w:rsidRPr="00217724">
        <w:rPr>
          <w:rFonts w:ascii="Arial" w:hAnsi="Arial"/>
          <w:i/>
          <w:sz w:val="20"/>
          <w:szCs w:val="20"/>
          <w:lang w:val="en-GB"/>
        </w:rPr>
        <w:t>Recalling</w:t>
      </w:r>
      <w:r w:rsidRPr="00217724">
        <w:rPr>
          <w:rFonts w:ascii="Arial" w:hAnsi="Arial"/>
          <w:sz w:val="20"/>
          <w:szCs w:val="20"/>
          <w:lang w:val="en-GB"/>
        </w:rPr>
        <w:t xml:space="preserve"> </w:t>
      </w:r>
      <w:r w:rsidRPr="00217724">
        <w:rPr>
          <w:rFonts w:ascii="Arial" w:hAnsi="Arial"/>
          <w:i/>
          <w:iCs/>
          <w:sz w:val="20"/>
          <w:szCs w:val="20"/>
          <w:lang w:val="en-GB"/>
        </w:rPr>
        <w:t>further</w:t>
      </w:r>
      <w:r w:rsidRPr="00217724">
        <w:rPr>
          <w:rFonts w:ascii="Arial" w:hAnsi="Arial"/>
          <w:sz w:val="20"/>
          <w:szCs w:val="20"/>
          <w:lang w:val="en-GB"/>
        </w:rPr>
        <w:t xml:space="preserve"> the international community’s commitment to preventing conflict and achieving sustainable peace contained in</w:t>
      </w:r>
      <w:r w:rsidRPr="00217724">
        <w:rPr>
          <w:rFonts w:ascii="Arial" w:hAnsi="Arial"/>
          <w:iCs/>
          <w:sz w:val="20"/>
          <w:szCs w:val="20"/>
          <w:lang w:val="en-GB"/>
        </w:rPr>
        <w:t xml:space="preserve"> the </w:t>
      </w:r>
      <w:r w:rsidRPr="00217724">
        <w:rPr>
          <w:rFonts w:ascii="Arial" w:hAnsi="Arial"/>
          <w:sz w:val="20"/>
          <w:szCs w:val="20"/>
          <w:lang w:val="en-GB"/>
        </w:rPr>
        <w:t>United Nations 2030 Agenda for Sustainable Development and to Sustainable Development Goal 16 on providing access to justice and promoting peaceful and inclusive societies in particular,</w:t>
      </w:r>
    </w:p>
    <w:p w14:paraId="0B3BD4D5" w14:textId="77777777" w:rsidR="00217724" w:rsidRPr="00F06FC1" w:rsidRDefault="00217724" w:rsidP="004C6EC5">
      <w:pPr>
        <w:tabs>
          <w:tab w:val="left" w:pos="567"/>
        </w:tabs>
        <w:spacing w:after="0" w:line="240" w:lineRule="auto"/>
        <w:rPr>
          <w:rFonts w:ascii="Arial" w:hAnsi="Arial"/>
          <w:i/>
          <w:iCs/>
          <w:sz w:val="16"/>
          <w:szCs w:val="16"/>
          <w:lang w:val="en-GB"/>
        </w:rPr>
      </w:pPr>
    </w:p>
    <w:p w14:paraId="6930173A" w14:textId="7F59C0C0" w:rsidR="00217724" w:rsidRPr="00217724" w:rsidRDefault="00217724" w:rsidP="002078D6">
      <w:pPr>
        <w:tabs>
          <w:tab w:val="left" w:pos="1134"/>
        </w:tabs>
        <w:spacing w:after="0" w:line="240" w:lineRule="auto"/>
        <w:rPr>
          <w:rFonts w:ascii="Arial" w:hAnsi="Arial"/>
          <w:sz w:val="20"/>
          <w:szCs w:val="20"/>
          <w:lang w:val="en-GB"/>
        </w:rPr>
      </w:pPr>
      <w:r>
        <w:rPr>
          <w:rFonts w:ascii="Arial" w:hAnsi="Arial"/>
          <w:sz w:val="20"/>
          <w:szCs w:val="20"/>
          <w:lang w:val="en-GB"/>
        </w:rPr>
        <w:t>(4)</w:t>
      </w:r>
      <w:r>
        <w:rPr>
          <w:rFonts w:ascii="Arial" w:hAnsi="Arial"/>
          <w:sz w:val="20"/>
          <w:szCs w:val="20"/>
          <w:lang w:val="en-GB"/>
        </w:rPr>
        <w:tab/>
      </w:r>
      <w:r w:rsidRPr="00217724">
        <w:rPr>
          <w:rFonts w:ascii="Arial" w:hAnsi="Arial"/>
          <w:i/>
          <w:iCs/>
          <w:sz w:val="20"/>
          <w:szCs w:val="20"/>
          <w:lang w:val="en-GB"/>
        </w:rPr>
        <w:t>Mindful</w:t>
      </w:r>
      <w:r w:rsidRPr="00217724">
        <w:rPr>
          <w:rFonts w:ascii="Arial" w:hAnsi="Arial"/>
          <w:sz w:val="20"/>
          <w:szCs w:val="20"/>
          <w:lang w:val="en-GB"/>
        </w:rPr>
        <w:t xml:space="preserve"> of Security Council resolutions 1325 of 31 October 2000 on women, peace and security; 1612 of 26 July 2005 on children and armed conflict; and 2250 of 9</w:t>
      </w:r>
      <w:r w:rsidR="002D3042">
        <w:rPr>
          <w:rFonts w:ascii="Arial" w:hAnsi="Arial"/>
          <w:sz w:val="20"/>
          <w:szCs w:val="20"/>
          <w:lang w:val="en-GB"/>
        </w:rPr>
        <w:t> </w:t>
      </w:r>
      <w:r w:rsidRPr="00217724">
        <w:rPr>
          <w:rFonts w:ascii="Arial" w:hAnsi="Arial"/>
          <w:sz w:val="20"/>
          <w:szCs w:val="20"/>
          <w:lang w:val="en-GB"/>
        </w:rPr>
        <w:t>December 2015 on youth, peace and security, that address the inordinate impact of violent conflict and war on women, girls, and children, and highlight the crucial role that women, youth and children should and already do play in conflict prevention and peace building,</w:t>
      </w:r>
    </w:p>
    <w:p w14:paraId="464B5B17" w14:textId="77777777" w:rsidR="00217724" w:rsidRPr="00F06FC1" w:rsidRDefault="00217724" w:rsidP="004C6EC5">
      <w:pPr>
        <w:tabs>
          <w:tab w:val="left" w:pos="567"/>
        </w:tabs>
        <w:spacing w:after="0" w:line="240" w:lineRule="auto"/>
        <w:rPr>
          <w:rFonts w:ascii="Arial" w:hAnsi="Arial"/>
          <w:i/>
          <w:iCs/>
          <w:sz w:val="16"/>
          <w:szCs w:val="16"/>
          <w:lang w:val="en-GB"/>
        </w:rPr>
      </w:pPr>
    </w:p>
    <w:p w14:paraId="74F80A66" w14:textId="72C23961" w:rsidR="00217724" w:rsidRPr="00217724" w:rsidRDefault="00217724" w:rsidP="002078D6">
      <w:pPr>
        <w:tabs>
          <w:tab w:val="left" w:pos="1134"/>
        </w:tabs>
        <w:spacing w:after="0" w:line="240" w:lineRule="auto"/>
        <w:rPr>
          <w:rFonts w:ascii="Arial" w:hAnsi="Arial"/>
          <w:sz w:val="20"/>
          <w:szCs w:val="20"/>
          <w:lang w:val="en-GB"/>
        </w:rPr>
      </w:pPr>
      <w:r>
        <w:rPr>
          <w:rFonts w:ascii="Arial" w:hAnsi="Arial"/>
          <w:sz w:val="20"/>
          <w:szCs w:val="20"/>
          <w:lang w:val="en-GB"/>
        </w:rPr>
        <w:t>(5)</w:t>
      </w:r>
      <w:r>
        <w:rPr>
          <w:rFonts w:ascii="Arial" w:hAnsi="Arial"/>
          <w:sz w:val="20"/>
          <w:szCs w:val="20"/>
          <w:lang w:val="en-GB"/>
        </w:rPr>
        <w:tab/>
      </w:r>
      <w:r w:rsidRPr="00217724">
        <w:rPr>
          <w:rFonts w:ascii="Arial" w:hAnsi="Arial"/>
          <w:i/>
          <w:iCs/>
          <w:sz w:val="20"/>
          <w:szCs w:val="20"/>
          <w:lang w:val="en-GB"/>
        </w:rPr>
        <w:t>Recalling</w:t>
      </w:r>
      <w:r w:rsidRPr="00217724">
        <w:rPr>
          <w:rFonts w:ascii="Arial" w:hAnsi="Arial"/>
          <w:sz w:val="20"/>
          <w:szCs w:val="20"/>
          <w:lang w:val="en-GB"/>
        </w:rPr>
        <w:t xml:space="preserve"> the IPU resolutions </w:t>
      </w:r>
      <w:r w:rsidRPr="00217724">
        <w:rPr>
          <w:rFonts w:ascii="Arial" w:hAnsi="Arial"/>
          <w:i/>
          <w:iCs/>
          <w:sz w:val="20"/>
          <w:szCs w:val="20"/>
          <w:lang w:val="en-GB"/>
        </w:rPr>
        <w:t>Promoting international reconciliation, helping to bring stability to regions of conflict, and assisting with post-conflict reconstruction</w:t>
      </w:r>
      <w:r w:rsidRPr="00217724">
        <w:rPr>
          <w:rFonts w:ascii="Arial" w:hAnsi="Arial"/>
          <w:sz w:val="20"/>
          <w:szCs w:val="20"/>
          <w:lang w:val="en-GB"/>
        </w:rPr>
        <w:t xml:space="preserve"> (adopted at the 110th IPU Assembly, April 2004), </w:t>
      </w:r>
      <w:r w:rsidRPr="00217724">
        <w:rPr>
          <w:rFonts w:ascii="Arial" w:hAnsi="Arial"/>
          <w:i/>
          <w:iCs/>
          <w:sz w:val="20"/>
          <w:szCs w:val="20"/>
          <w:lang w:val="en-GB"/>
        </w:rPr>
        <w:t xml:space="preserve">Sustaining peace as a vehicle for achieving sustainable development </w:t>
      </w:r>
      <w:r w:rsidRPr="00217724">
        <w:rPr>
          <w:rFonts w:ascii="Arial" w:hAnsi="Arial"/>
          <w:sz w:val="20"/>
          <w:szCs w:val="20"/>
          <w:lang w:val="en-GB"/>
        </w:rPr>
        <w:t xml:space="preserve">(adopted at the 138th IPU Assembly, March 2018), and </w:t>
      </w:r>
      <w:r w:rsidRPr="00217724">
        <w:rPr>
          <w:rFonts w:ascii="Arial" w:hAnsi="Arial"/>
          <w:i/>
          <w:iCs/>
          <w:sz w:val="20"/>
          <w:szCs w:val="20"/>
          <w:lang w:val="en-GB"/>
        </w:rPr>
        <w:t xml:space="preserve">Parliamentary strategies to strengthen peace and security against threats and conflicts resulting from climate-related disasters and their consequences </w:t>
      </w:r>
      <w:r w:rsidRPr="00217724">
        <w:rPr>
          <w:rFonts w:ascii="Arial" w:hAnsi="Arial"/>
          <w:sz w:val="20"/>
          <w:szCs w:val="20"/>
          <w:lang w:val="en-GB"/>
        </w:rPr>
        <w:t xml:space="preserve">(adopted at the 142nd IPU Assembly, May 2021), </w:t>
      </w:r>
    </w:p>
    <w:p w14:paraId="117F3769" w14:textId="77777777" w:rsidR="00217724" w:rsidRPr="00F06FC1" w:rsidRDefault="00217724" w:rsidP="004C6EC5">
      <w:pPr>
        <w:tabs>
          <w:tab w:val="left" w:pos="567"/>
        </w:tabs>
        <w:spacing w:after="0" w:line="240" w:lineRule="auto"/>
        <w:rPr>
          <w:rFonts w:ascii="Arial" w:hAnsi="Arial"/>
          <w:i/>
          <w:iCs/>
          <w:sz w:val="16"/>
          <w:szCs w:val="16"/>
          <w:lang w:val="en-GB"/>
        </w:rPr>
      </w:pPr>
    </w:p>
    <w:p w14:paraId="6AB3CE55" w14:textId="6D96D1CC" w:rsidR="00217724" w:rsidRPr="00217724" w:rsidRDefault="00217724" w:rsidP="002078D6">
      <w:pPr>
        <w:tabs>
          <w:tab w:val="left" w:pos="1134"/>
        </w:tabs>
        <w:spacing w:after="0" w:line="240" w:lineRule="auto"/>
        <w:rPr>
          <w:rFonts w:ascii="Arial" w:hAnsi="Arial"/>
          <w:sz w:val="20"/>
          <w:szCs w:val="20"/>
          <w:lang w:val="en-GB"/>
        </w:rPr>
      </w:pPr>
      <w:r>
        <w:rPr>
          <w:rFonts w:ascii="Arial" w:hAnsi="Arial"/>
          <w:sz w:val="20"/>
          <w:szCs w:val="20"/>
          <w:lang w:val="en-GB"/>
        </w:rPr>
        <w:t>(6)</w:t>
      </w:r>
      <w:r>
        <w:rPr>
          <w:rFonts w:ascii="Arial" w:hAnsi="Arial"/>
          <w:sz w:val="20"/>
          <w:szCs w:val="20"/>
          <w:lang w:val="en-GB"/>
        </w:rPr>
        <w:tab/>
      </w:r>
      <w:r w:rsidRPr="00217724">
        <w:rPr>
          <w:rFonts w:ascii="Arial" w:hAnsi="Arial"/>
          <w:i/>
          <w:iCs/>
          <w:sz w:val="20"/>
          <w:szCs w:val="20"/>
          <w:lang w:val="en-GB"/>
        </w:rPr>
        <w:t>Recallin</w:t>
      </w:r>
      <w:r w:rsidRPr="00217724">
        <w:rPr>
          <w:rFonts w:ascii="Arial" w:hAnsi="Arial"/>
          <w:sz w:val="20"/>
          <w:szCs w:val="20"/>
          <w:lang w:val="en-GB"/>
        </w:rPr>
        <w:t xml:space="preserve">g </w:t>
      </w:r>
      <w:r w:rsidRPr="00217724">
        <w:rPr>
          <w:rFonts w:ascii="Arial" w:hAnsi="Arial"/>
          <w:i/>
          <w:iCs/>
          <w:sz w:val="20"/>
          <w:szCs w:val="20"/>
          <w:lang w:val="en-GB"/>
        </w:rPr>
        <w:t>also</w:t>
      </w:r>
      <w:r w:rsidRPr="00217724">
        <w:rPr>
          <w:rFonts w:ascii="Arial" w:hAnsi="Arial"/>
          <w:sz w:val="20"/>
          <w:szCs w:val="20"/>
          <w:lang w:val="en-GB"/>
        </w:rPr>
        <w:t xml:space="preserve"> the St. Petersburg Declaration </w:t>
      </w:r>
      <w:r w:rsidRPr="00217724">
        <w:rPr>
          <w:rFonts w:ascii="Arial" w:hAnsi="Arial"/>
          <w:i/>
          <w:sz w:val="20"/>
          <w:szCs w:val="20"/>
          <w:lang w:val="en-GB"/>
        </w:rPr>
        <w:t>Promoting cultural pluralism and peace through interfaith and inter-ethnic dialogue</w:t>
      </w:r>
      <w:r w:rsidRPr="00217724">
        <w:rPr>
          <w:rFonts w:ascii="Arial" w:hAnsi="Arial"/>
          <w:sz w:val="20"/>
          <w:szCs w:val="20"/>
          <w:lang w:val="en-GB"/>
        </w:rPr>
        <w:t xml:space="preserve"> (endorsed by the 137th IPU Assembly, October 2017),</w:t>
      </w:r>
    </w:p>
    <w:p w14:paraId="60BA8D0D" w14:textId="77777777" w:rsidR="00217724" w:rsidRPr="00F06FC1" w:rsidRDefault="00217724" w:rsidP="004C6EC5">
      <w:pPr>
        <w:tabs>
          <w:tab w:val="left" w:pos="567"/>
        </w:tabs>
        <w:spacing w:after="0" w:line="240" w:lineRule="auto"/>
        <w:rPr>
          <w:rFonts w:ascii="Arial" w:hAnsi="Arial"/>
          <w:i/>
          <w:sz w:val="16"/>
          <w:szCs w:val="16"/>
          <w:lang w:val="en-GB"/>
        </w:rPr>
      </w:pPr>
    </w:p>
    <w:p w14:paraId="0EFF86A5" w14:textId="595053FF" w:rsidR="00217724" w:rsidRPr="00217724" w:rsidRDefault="00217724" w:rsidP="002078D6">
      <w:pPr>
        <w:tabs>
          <w:tab w:val="left" w:pos="1134"/>
        </w:tabs>
        <w:spacing w:after="0" w:line="240" w:lineRule="auto"/>
        <w:rPr>
          <w:rFonts w:ascii="Arial" w:hAnsi="Arial"/>
          <w:sz w:val="20"/>
          <w:szCs w:val="20"/>
          <w:lang w:val="en-GB"/>
        </w:rPr>
      </w:pPr>
      <w:r>
        <w:rPr>
          <w:rFonts w:ascii="Arial" w:hAnsi="Arial"/>
          <w:iCs/>
          <w:sz w:val="20"/>
          <w:szCs w:val="20"/>
          <w:lang w:val="en-GB"/>
        </w:rPr>
        <w:t>(7)</w:t>
      </w:r>
      <w:r>
        <w:rPr>
          <w:rFonts w:ascii="Arial" w:hAnsi="Arial"/>
          <w:iCs/>
          <w:sz w:val="20"/>
          <w:szCs w:val="20"/>
          <w:lang w:val="en-GB"/>
        </w:rPr>
        <w:tab/>
      </w:r>
      <w:r w:rsidRPr="00217724">
        <w:rPr>
          <w:rFonts w:ascii="Arial" w:hAnsi="Arial"/>
          <w:i/>
          <w:sz w:val="20"/>
          <w:szCs w:val="20"/>
          <w:lang w:val="en-GB"/>
        </w:rPr>
        <w:t xml:space="preserve">Mindful </w:t>
      </w:r>
      <w:r w:rsidRPr="00217724">
        <w:rPr>
          <w:rFonts w:ascii="Arial" w:hAnsi="Arial"/>
          <w:sz w:val="20"/>
          <w:szCs w:val="20"/>
          <w:lang w:val="en-GB"/>
        </w:rPr>
        <w:t>of the fact that nearly all armed conflicts today take place within countries; that 56-armed state</w:t>
      </w:r>
      <w:r w:rsidRPr="00217724">
        <w:rPr>
          <w:rFonts w:ascii="Arial" w:hAnsi="Arial"/>
          <w:sz w:val="20"/>
          <w:szCs w:val="20"/>
          <w:lang w:val="en-GB"/>
        </w:rPr>
        <w:noBreakHyphen/>
        <w:t>based conflicts in the world were recorded in 2020 which represented the highest number of conflicts in the post</w:t>
      </w:r>
      <w:r w:rsidRPr="00217724">
        <w:rPr>
          <w:rFonts w:ascii="Arial" w:hAnsi="Arial"/>
          <w:sz w:val="20"/>
          <w:szCs w:val="20"/>
          <w:lang w:val="en-GB"/>
        </w:rPr>
        <w:noBreakHyphen/>
        <w:t xml:space="preserve">Second World War period; and that the majority of these conflicts were often internationalized, </w:t>
      </w:r>
    </w:p>
    <w:p w14:paraId="01C97213" w14:textId="77777777" w:rsidR="00217724" w:rsidRPr="00F06FC1" w:rsidRDefault="00217724" w:rsidP="004C6EC5">
      <w:pPr>
        <w:tabs>
          <w:tab w:val="left" w:pos="567"/>
        </w:tabs>
        <w:autoSpaceDE w:val="0"/>
        <w:autoSpaceDN w:val="0"/>
        <w:adjustRightInd w:val="0"/>
        <w:spacing w:after="0" w:line="240" w:lineRule="auto"/>
        <w:rPr>
          <w:rFonts w:ascii="Arial" w:hAnsi="Arial"/>
          <w:i/>
          <w:iCs/>
          <w:sz w:val="16"/>
          <w:szCs w:val="16"/>
          <w:lang w:val="en-GB"/>
        </w:rPr>
      </w:pPr>
    </w:p>
    <w:p w14:paraId="7BDD33C4" w14:textId="0A410DB5" w:rsidR="00217724" w:rsidRPr="00217724" w:rsidRDefault="00217724" w:rsidP="002078D6">
      <w:pPr>
        <w:tabs>
          <w:tab w:val="left" w:pos="1134"/>
        </w:tabs>
        <w:autoSpaceDE w:val="0"/>
        <w:autoSpaceDN w:val="0"/>
        <w:adjustRightInd w:val="0"/>
        <w:spacing w:after="0" w:line="240" w:lineRule="auto"/>
        <w:rPr>
          <w:rFonts w:ascii="Arial" w:hAnsi="Arial"/>
          <w:sz w:val="20"/>
          <w:szCs w:val="20"/>
          <w:lang w:val="en-GB"/>
        </w:rPr>
      </w:pPr>
      <w:r>
        <w:rPr>
          <w:rFonts w:ascii="Arial" w:hAnsi="Arial"/>
          <w:sz w:val="20"/>
          <w:szCs w:val="20"/>
          <w:lang w:val="en-GB"/>
        </w:rPr>
        <w:t>(8)</w:t>
      </w:r>
      <w:r>
        <w:rPr>
          <w:rFonts w:ascii="Arial" w:hAnsi="Arial"/>
          <w:sz w:val="20"/>
          <w:szCs w:val="20"/>
          <w:lang w:val="en-GB"/>
        </w:rPr>
        <w:tab/>
      </w:r>
      <w:r w:rsidRPr="00217724">
        <w:rPr>
          <w:rFonts w:ascii="Arial" w:hAnsi="Arial"/>
          <w:i/>
          <w:iCs/>
          <w:sz w:val="20"/>
          <w:szCs w:val="20"/>
          <w:lang w:val="en-GB"/>
        </w:rPr>
        <w:t xml:space="preserve">Cognizant </w:t>
      </w:r>
      <w:r w:rsidRPr="00217724">
        <w:rPr>
          <w:rFonts w:ascii="Arial" w:hAnsi="Arial"/>
          <w:sz w:val="20"/>
          <w:szCs w:val="20"/>
          <w:lang w:val="en-GB"/>
        </w:rPr>
        <w:t>that peace is not synonymous with the absence of violent conflict and, therefore, that no society is immune to it; that the root causes of conflict are a combination of grievances, unresolved and protracted misunderstandings within societies as well as a society’s capacity for organized violence; and that once armed conflict begins the costs to societies are enormous,</w:t>
      </w:r>
    </w:p>
    <w:p w14:paraId="395ED780" w14:textId="77777777" w:rsidR="00D530AD" w:rsidRDefault="00D530AD" w:rsidP="004C6EC5">
      <w:pPr>
        <w:tabs>
          <w:tab w:val="left" w:pos="567"/>
        </w:tabs>
        <w:autoSpaceDE w:val="0"/>
        <w:autoSpaceDN w:val="0"/>
        <w:adjustRightInd w:val="0"/>
        <w:spacing w:after="0" w:line="240" w:lineRule="auto"/>
        <w:rPr>
          <w:rFonts w:ascii="Arial" w:hAnsi="Arial"/>
          <w:i/>
          <w:iCs/>
          <w:sz w:val="20"/>
          <w:szCs w:val="20"/>
          <w:lang w:val="en-GB"/>
        </w:rPr>
        <w:sectPr w:rsidR="00D530AD" w:rsidSect="00124EAF">
          <w:headerReference w:type="default" r:id="rId10"/>
          <w:headerReference w:type="first" r:id="rId11"/>
          <w:pgSz w:w="11906" w:h="16838" w:code="9"/>
          <w:pgMar w:top="2693" w:right="851" w:bottom="1418" w:left="3119" w:header="709" w:footer="709" w:gutter="0"/>
          <w:pgNumType w:start="2"/>
          <w:cols w:space="708"/>
          <w:titlePg/>
          <w:docGrid w:linePitch="360"/>
        </w:sectPr>
      </w:pPr>
    </w:p>
    <w:p w14:paraId="7017DF82" w14:textId="10696921" w:rsidR="00217724" w:rsidRDefault="00217724" w:rsidP="002078D6">
      <w:pPr>
        <w:tabs>
          <w:tab w:val="left" w:pos="1134"/>
        </w:tabs>
        <w:autoSpaceDE w:val="0"/>
        <w:autoSpaceDN w:val="0"/>
        <w:adjustRightInd w:val="0"/>
        <w:spacing w:after="0" w:line="240" w:lineRule="auto"/>
        <w:rPr>
          <w:rFonts w:ascii="Arial" w:hAnsi="Arial"/>
          <w:sz w:val="20"/>
          <w:szCs w:val="20"/>
          <w:lang w:val="en-GB"/>
        </w:rPr>
      </w:pPr>
      <w:r>
        <w:rPr>
          <w:rFonts w:ascii="Arial" w:hAnsi="Arial"/>
          <w:sz w:val="20"/>
          <w:szCs w:val="20"/>
          <w:lang w:val="en-GB"/>
        </w:rPr>
        <w:lastRenderedPageBreak/>
        <w:t>(9)</w:t>
      </w:r>
      <w:r>
        <w:rPr>
          <w:rFonts w:ascii="Arial" w:hAnsi="Arial"/>
          <w:sz w:val="20"/>
          <w:szCs w:val="20"/>
          <w:lang w:val="en-GB"/>
        </w:rPr>
        <w:tab/>
      </w:r>
      <w:r w:rsidRPr="00217724">
        <w:rPr>
          <w:rFonts w:ascii="Arial" w:hAnsi="Arial"/>
          <w:i/>
          <w:iCs/>
          <w:sz w:val="20"/>
          <w:szCs w:val="20"/>
          <w:lang w:val="en-GB"/>
        </w:rPr>
        <w:t xml:space="preserve">Recognizing </w:t>
      </w:r>
      <w:r w:rsidRPr="00217724">
        <w:rPr>
          <w:rFonts w:ascii="Arial" w:hAnsi="Arial"/>
          <w:sz w:val="20"/>
          <w:szCs w:val="20"/>
          <w:lang w:val="en-GB"/>
        </w:rPr>
        <w:t xml:space="preserve">that resolved conflicts </w:t>
      </w:r>
      <w:r w:rsidR="00344ED0">
        <w:rPr>
          <w:rFonts w:ascii="Arial" w:hAnsi="Arial"/>
          <w:sz w:val="20"/>
          <w:szCs w:val="20"/>
          <w:lang w:val="en-GB"/>
        </w:rPr>
        <w:t xml:space="preserve">have a tendency to </w:t>
      </w:r>
      <w:r w:rsidRPr="00217724">
        <w:rPr>
          <w:rFonts w:ascii="Arial" w:hAnsi="Arial"/>
          <w:sz w:val="20"/>
          <w:szCs w:val="20"/>
          <w:lang w:val="en-GB"/>
        </w:rPr>
        <w:t>recur and that there are fewer ongoing peace processes than there are conflicts,</w:t>
      </w:r>
    </w:p>
    <w:p w14:paraId="25958D6E" w14:textId="77777777" w:rsidR="00F06FC1" w:rsidRPr="00001007" w:rsidRDefault="00F06FC1" w:rsidP="004C6EC5">
      <w:pPr>
        <w:tabs>
          <w:tab w:val="left" w:pos="567"/>
        </w:tabs>
        <w:autoSpaceDE w:val="0"/>
        <w:autoSpaceDN w:val="0"/>
        <w:adjustRightInd w:val="0"/>
        <w:spacing w:after="0" w:line="240" w:lineRule="auto"/>
        <w:rPr>
          <w:rFonts w:ascii="Arial" w:hAnsi="Arial"/>
          <w:sz w:val="16"/>
          <w:szCs w:val="16"/>
          <w:lang w:val="en-GB"/>
        </w:rPr>
      </w:pPr>
    </w:p>
    <w:p w14:paraId="5EE6816D" w14:textId="58336CE1" w:rsidR="00217724" w:rsidRPr="00217724" w:rsidRDefault="00217724" w:rsidP="002078D6">
      <w:pPr>
        <w:tabs>
          <w:tab w:val="left" w:pos="1134"/>
        </w:tabs>
        <w:autoSpaceDE w:val="0"/>
        <w:autoSpaceDN w:val="0"/>
        <w:adjustRightInd w:val="0"/>
        <w:spacing w:after="0" w:line="240" w:lineRule="auto"/>
        <w:rPr>
          <w:rFonts w:ascii="Arial" w:hAnsi="Arial"/>
          <w:sz w:val="20"/>
          <w:szCs w:val="20"/>
          <w:lang w:val="en-GB"/>
        </w:rPr>
      </w:pPr>
      <w:r>
        <w:rPr>
          <w:rFonts w:ascii="Arial" w:hAnsi="Arial"/>
          <w:sz w:val="20"/>
          <w:szCs w:val="20"/>
          <w:lang w:val="en-GB"/>
        </w:rPr>
        <w:t>(10)</w:t>
      </w:r>
      <w:r>
        <w:rPr>
          <w:rFonts w:ascii="Arial" w:hAnsi="Arial"/>
          <w:sz w:val="20"/>
          <w:szCs w:val="20"/>
          <w:lang w:val="en-GB"/>
        </w:rPr>
        <w:tab/>
      </w:r>
      <w:r w:rsidRPr="00217724">
        <w:rPr>
          <w:rFonts w:ascii="Arial" w:hAnsi="Arial"/>
          <w:i/>
          <w:iCs/>
          <w:sz w:val="20"/>
          <w:szCs w:val="20"/>
          <w:lang w:val="en-GB"/>
        </w:rPr>
        <w:t xml:space="preserve">Deeply </w:t>
      </w:r>
      <w:r w:rsidRPr="00217724">
        <w:rPr>
          <w:rFonts w:ascii="Arial" w:hAnsi="Arial"/>
          <w:i/>
          <w:sz w:val="20"/>
          <w:szCs w:val="20"/>
          <w:lang w:val="en-GB"/>
        </w:rPr>
        <w:t>concerned</w:t>
      </w:r>
      <w:r w:rsidRPr="00217724">
        <w:rPr>
          <w:rFonts w:ascii="Arial" w:hAnsi="Arial"/>
          <w:iCs/>
          <w:sz w:val="20"/>
          <w:szCs w:val="20"/>
          <w:lang w:val="en-GB"/>
        </w:rPr>
        <w:t xml:space="preserve"> </w:t>
      </w:r>
      <w:r w:rsidRPr="00217724">
        <w:rPr>
          <w:rFonts w:ascii="Arial" w:hAnsi="Arial"/>
          <w:sz w:val="20"/>
          <w:szCs w:val="20"/>
          <w:lang w:val="en-GB"/>
        </w:rPr>
        <w:t>that future risks of conflict are expected to escalate, for example, as a consequence of climate change and reaffirming that there is no development without peace, no peace without development, and that neither is possible without the promotion of human rights,</w:t>
      </w:r>
    </w:p>
    <w:p w14:paraId="34302494" w14:textId="77777777" w:rsidR="00217724" w:rsidRPr="00001007" w:rsidRDefault="00217724" w:rsidP="004C6EC5">
      <w:pPr>
        <w:tabs>
          <w:tab w:val="left" w:pos="567"/>
        </w:tabs>
        <w:autoSpaceDE w:val="0"/>
        <w:autoSpaceDN w:val="0"/>
        <w:adjustRightInd w:val="0"/>
        <w:spacing w:after="0" w:line="240" w:lineRule="auto"/>
        <w:rPr>
          <w:rFonts w:ascii="Arial" w:hAnsi="Arial"/>
          <w:i/>
          <w:sz w:val="16"/>
          <w:szCs w:val="16"/>
          <w:lang w:val="en-GB"/>
        </w:rPr>
      </w:pPr>
    </w:p>
    <w:p w14:paraId="4C000E89" w14:textId="58DB2B13" w:rsidR="00217724" w:rsidRPr="00217724" w:rsidRDefault="00217724" w:rsidP="002078D6">
      <w:pPr>
        <w:tabs>
          <w:tab w:val="left" w:pos="1134"/>
        </w:tabs>
        <w:autoSpaceDE w:val="0"/>
        <w:autoSpaceDN w:val="0"/>
        <w:adjustRightInd w:val="0"/>
        <w:spacing w:after="0" w:line="240" w:lineRule="auto"/>
        <w:rPr>
          <w:rFonts w:ascii="Arial" w:hAnsi="Arial"/>
          <w:sz w:val="20"/>
          <w:szCs w:val="20"/>
          <w:lang w:val="en-GB"/>
        </w:rPr>
      </w:pPr>
      <w:r>
        <w:rPr>
          <w:rFonts w:ascii="Arial" w:hAnsi="Arial"/>
          <w:iCs/>
          <w:sz w:val="20"/>
          <w:szCs w:val="20"/>
          <w:lang w:val="en-GB"/>
        </w:rPr>
        <w:t>(11)</w:t>
      </w:r>
      <w:r>
        <w:rPr>
          <w:rFonts w:ascii="Arial" w:hAnsi="Arial"/>
          <w:iCs/>
          <w:sz w:val="20"/>
          <w:szCs w:val="20"/>
          <w:lang w:val="en-GB"/>
        </w:rPr>
        <w:tab/>
      </w:r>
      <w:r w:rsidRPr="00217724">
        <w:rPr>
          <w:rFonts w:ascii="Arial" w:hAnsi="Arial"/>
          <w:i/>
          <w:sz w:val="20"/>
          <w:szCs w:val="20"/>
          <w:lang w:val="en-GB"/>
        </w:rPr>
        <w:t>Asserting</w:t>
      </w:r>
      <w:r w:rsidRPr="00217724">
        <w:rPr>
          <w:rFonts w:ascii="Arial" w:hAnsi="Arial"/>
          <w:sz w:val="20"/>
          <w:szCs w:val="20"/>
          <w:lang w:val="en-GB"/>
        </w:rPr>
        <w:t xml:space="preserve"> that interventionist approaches from external actors not rooted in the local communities concerned </w:t>
      </w:r>
      <w:r w:rsidR="00A7539C">
        <w:rPr>
          <w:rFonts w:ascii="Arial" w:hAnsi="Arial"/>
          <w:sz w:val="20"/>
          <w:szCs w:val="20"/>
          <w:lang w:val="en-GB"/>
        </w:rPr>
        <w:t>with</w:t>
      </w:r>
      <w:r w:rsidRPr="00217724">
        <w:rPr>
          <w:rFonts w:ascii="Arial" w:hAnsi="Arial"/>
          <w:sz w:val="20"/>
          <w:szCs w:val="20"/>
          <w:lang w:val="en-GB"/>
        </w:rPr>
        <w:t xml:space="preserve"> resolving violent conflicts have virtually always failed to be inclusive and to provide any detailed plans for the reintegration of societies beyond the signing of peace accords,</w:t>
      </w:r>
    </w:p>
    <w:p w14:paraId="4CEAF994" w14:textId="77777777" w:rsidR="00217724" w:rsidRPr="00001007" w:rsidRDefault="00217724" w:rsidP="004C6EC5">
      <w:pPr>
        <w:tabs>
          <w:tab w:val="left" w:pos="567"/>
        </w:tabs>
        <w:autoSpaceDE w:val="0"/>
        <w:autoSpaceDN w:val="0"/>
        <w:adjustRightInd w:val="0"/>
        <w:spacing w:after="0" w:line="240" w:lineRule="auto"/>
        <w:rPr>
          <w:rFonts w:ascii="Arial" w:hAnsi="Arial"/>
          <w:sz w:val="16"/>
          <w:szCs w:val="16"/>
          <w:lang w:val="en-GB"/>
        </w:rPr>
      </w:pPr>
    </w:p>
    <w:p w14:paraId="393A72BD" w14:textId="58443D28" w:rsidR="00217724" w:rsidRPr="00217724" w:rsidRDefault="00217724" w:rsidP="002078D6">
      <w:pPr>
        <w:tabs>
          <w:tab w:val="left" w:pos="1134"/>
        </w:tabs>
        <w:autoSpaceDE w:val="0"/>
        <w:autoSpaceDN w:val="0"/>
        <w:adjustRightInd w:val="0"/>
        <w:spacing w:after="0" w:line="240" w:lineRule="auto"/>
        <w:rPr>
          <w:rFonts w:ascii="Arial" w:hAnsi="Arial"/>
          <w:sz w:val="20"/>
          <w:szCs w:val="20"/>
          <w:lang w:val="en-GB"/>
        </w:rPr>
      </w:pPr>
      <w:r>
        <w:rPr>
          <w:rFonts w:ascii="Arial" w:hAnsi="Arial"/>
          <w:sz w:val="20"/>
          <w:szCs w:val="20"/>
          <w:lang w:val="en-GB"/>
        </w:rPr>
        <w:t>(12)</w:t>
      </w:r>
      <w:r>
        <w:rPr>
          <w:rFonts w:ascii="Arial" w:hAnsi="Arial"/>
          <w:sz w:val="20"/>
          <w:szCs w:val="20"/>
          <w:lang w:val="en-GB"/>
        </w:rPr>
        <w:tab/>
      </w:r>
      <w:r w:rsidRPr="00217724">
        <w:rPr>
          <w:rFonts w:ascii="Arial" w:hAnsi="Arial"/>
          <w:i/>
          <w:iCs/>
          <w:sz w:val="20"/>
          <w:szCs w:val="20"/>
          <w:lang w:val="en-GB"/>
        </w:rPr>
        <w:t>Recognizing</w:t>
      </w:r>
      <w:r w:rsidRPr="00217724">
        <w:rPr>
          <w:rFonts w:ascii="Arial" w:hAnsi="Arial"/>
          <w:sz w:val="20"/>
          <w:szCs w:val="20"/>
          <w:lang w:val="en-GB"/>
        </w:rPr>
        <w:t>,</w:t>
      </w:r>
      <w:r w:rsidRPr="00217724">
        <w:rPr>
          <w:rFonts w:ascii="Arial" w:hAnsi="Arial"/>
          <w:i/>
          <w:sz w:val="20"/>
          <w:szCs w:val="20"/>
          <w:lang w:val="en-GB"/>
        </w:rPr>
        <w:t xml:space="preserve"> </w:t>
      </w:r>
      <w:r w:rsidRPr="00217724">
        <w:rPr>
          <w:rFonts w:ascii="Arial" w:hAnsi="Arial"/>
          <w:sz w:val="20"/>
          <w:szCs w:val="20"/>
          <w:lang w:val="en-GB"/>
        </w:rPr>
        <w:t>in the light of current and future challenges, that the active promotion of peace and conflict prevention by more actors and organizations is needed, and that contributions of women, youth and indigenous peoples are essential in this regard,</w:t>
      </w:r>
    </w:p>
    <w:p w14:paraId="2DD19A2A" w14:textId="12AC76EC" w:rsidR="00D17DB7" w:rsidRPr="00001007" w:rsidRDefault="00D17DB7" w:rsidP="004C6EC5">
      <w:pPr>
        <w:tabs>
          <w:tab w:val="left" w:pos="567"/>
        </w:tabs>
        <w:spacing w:after="0" w:line="240" w:lineRule="auto"/>
        <w:rPr>
          <w:rFonts w:ascii="Arial" w:hAnsi="Arial"/>
          <w:sz w:val="16"/>
          <w:szCs w:val="16"/>
          <w:lang w:val="en-GB"/>
        </w:rPr>
      </w:pPr>
    </w:p>
    <w:p w14:paraId="39920928" w14:textId="510C0317" w:rsidR="00F06FC1" w:rsidRPr="003903D4" w:rsidRDefault="00F06FC1" w:rsidP="002078D6">
      <w:pPr>
        <w:tabs>
          <w:tab w:val="left" w:pos="1134"/>
        </w:tabs>
        <w:spacing w:after="0" w:line="240" w:lineRule="auto"/>
        <w:rPr>
          <w:rFonts w:ascii="Arial" w:hAnsi="Arial"/>
          <w:sz w:val="20"/>
          <w:szCs w:val="20"/>
          <w:lang w:val="en-GB"/>
        </w:rPr>
      </w:pPr>
      <w:r w:rsidRPr="00F06FC1">
        <w:rPr>
          <w:rFonts w:ascii="Arial" w:hAnsi="Arial"/>
          <w:iCs/>
          <w:sz w:val="20"/>
          <w:szCs w:val="20"/>
          <w:lang w:val="en-GB"/>
        </w:rPr>
        <w:t>(13)</w:t>
      </w:r>
      <w:r>
        <w:rPr>
          <w:rFonts w:ascii="Arial" w:hAnsi="Arial"/>
          <w:iCs/>
          <w:sz w:val="20"/>
          <w:szCs w:val="20"/>
          <w:lang w:val="en-GB"/>
        </w:rPr>
        <w:tab/>
      </w:r>
      <w:r w:rsidRPr="003903D4">
        <w:rPr>
          <w:rFonts w:ascii="Arial" w:hAnsi="Arial"/>
          <w:i/>
          <w:sz w:val="20"/>
          <w:szCs w:val="20"/>
          <w:lang w:val="en-GB"/>
        </w:rPr>
        <w:t>Recognizing</w:t>
      </w:r>
      <w:r w:rsidRPr="003903D4">
        <w:rPr>
          <w:rFonts w:ascii="Arial" w:hAnsi="Arial"/>
          <w:sz w:val="20"/>
          <w:szCs w:val="20"/>
          <w:lang w:val="en-GB"/>
        </w:rPr>
        <w:t xml:space="preserve"> the unique role of national parliaments and parliamentarians in promoting dialogue while using their legislation, oversight and financial functions to determine the allocation of resources to areas of development considered national priorities; the need for effective and uninterrupted functioning of parliaments before, during and after conflicts; and parliaments´ role in conflict prevention,</w:t>
      </w:r>
    </w:p>
    <w:p w14:paraId="1C8ADD32" w14:textId="77777777" w:rsidR="00F06FC1" w:rsidRPr="00001007" w:rsidRDefault="00F06FC1" w:rsidP="004C6EC5">
      <w:pPr>
        <w:tabs>
          <w:tab w:val="left" w:pos="567"/>
        </w:tabs>
        <w:spacing w:after="0" w:line="240" w:lineRule="auto"/>
        <w:rPr>
          <w:rFonts w:ascii="Arial" w:hAnsi="Arial"/>
          <w:i/>
          <w:sz w:val="16"/>
          <w:szCs w:val="16"/>
          <w:lang w:val="en-GB"/>
        </w:rPr>
      </w:pPr>
    </w:p>
    <w:p w14:paraId="32761AC0" w14:textId="275009DE" w:rsidR="00F06FC1" w:rsidRPr="003903D4" w:rsidRDefault="00F06FC1" w:rsidP="002078D6">
      <w:pPr>
        <w:tabs>
          <w:tab w:val="left" w:pos="1134"/>
        </w:tabs>
        <w:spacing w:after="0" w:line="240" w:lineRule="auto"/>
        <w:rPr>
          <w:rFonts w:ascii="Arial" w:hAnsi="Arial"/>
          <w:sz w:val="20"/>
          <w:szCs w:val="20"/>
          <w:lang w:val="en-GB"/>
        </w:rPr>
      </w:pPr>
      <w:r>
        <w:rPr>
          <w:rFonts w:ascii="Arial" w:hAnsi="Arial"/>
          <w:iCs/>
          <w:sz w:val="20"/>
          <w:szCs w:val="20"/>
          <w:lang w:val="en-GB"/>
        </w:rPr>
        <w:t>(14)</w:t>
      </w:r>
      <w:r>
        <w:rPr>
          <w:rFonts w:ascii="Arial" w:hAnsi="Arial"/>
          <w:iCs/>
          <w:sz w:val="20"/>
          <w:szCs w:val="20"/>
          <w:lang w:val="en-GB"/>
        </w:rPr>
        <w:tab/>
      </w:r>
      <w:r w:rsidRPr="003903D4">
        <w:rPr>
          <w:rFonts w:ascii="Arial" w:hAnsi="Arial"/>
          <w:i/>
          <w:sz w:val="20"/>
          <w:szCs w:val="20"/>
          <w:lang w:val="en-GB"/>
        </w:rPr>
        <w:t>Stressing</w:t>
      </w:r>
      <w:r w:rsidRPr="003903D4">
        <w:rPr>
          <w:rFonts w:ascii="Arial" w:hAnsi="Arial"/>
          <w:sz w:val="20"/>
          <w:szCs w:val="20"/>
          <w:lang w:val="en-GB"/>
        </w:rPr>
        <w:t xml:space="preserve"> the capacity of national parliaments and parliamentarians to call governments to order by challenging the use of governments’ emergency powers to wage war which gives parliaments a key role to play in times of peace and in conflict prevention both in their own countries and internationally,</w:t>
      </w:r>
    </w:p>
    <w:p w14:paraId="797561C4" w14:textId="77777777" w:rsidR="00F06FC1" w:rsidRPr="00001007" w:rsidRDefault="00F06FC1" w:rsidP="004C6EC5">
      <w:pPr>
        <w:tabs>
          <w:tab w:val="left" w:pos="567"/>
        </w:tabs>
        <w:spacing w:after="0" w:line="240" w:lineRule="auto"/>
        <w:rPr>
          <w:rFonts w:ascii="Arial" w:hAnsi="Arial"/>
          <w:i/>
          <w:iCs/>
          <w:sz w:val="16"/>
          <w:szCs w:val="16"/>
          <w:lang w:val="en-GB"/>
        </w:rPr>
      </w:pPr>
    </w:p>
    <w:p w14:paraId="77ECFBB5" w14:textId="34E287ED" w:rsidR="00F06FC1" w:rsidRPr="003903D4" w:rsidRDefault="00F06FC1" w:rsidP="002078D6">
      <w:pPr>
        <w:tabs>
          <w:tab w:val="left" w:pos="1134"/>
        </w:tabs>
        <w:spacing w:after="0" w:line="240" w:lineRule="auto"/>
        <w:rPr>
          <w:rFonts w:ascii="Arial" w:hAnsi="Arial"/>
          <w:sz w:val="20"/>
          <w:szCs w:val="20"/>
          <w:lang w:val="en-GB"/>
        </w:rPr>
      </w:pPr>
      <w:r>
        <w:rPr>
          <w:rFonts w:ascii="Arial" w:hAnsi="Arial"/>
          <w:sz w:val="20"/>
          <w:szCs w:val="20"/>
          <w:lang w:val="en-GB"/>
        </w:rPr>
        <w:t>(15)</w:t>
      </w:r>
      <w:r>
        <w:rPr>
          <w:rFonts w:ascii="Arial" w:hAnsi="Arial"/>
          <w:sz w:val="20"/>
          <w:szCs w:val="20"/>
          <w:lang w:val="en-GB"/>
        </w:rPr>
        <w:tab/>
      </w:r>
      <w:r w:rsidRPr="003903D4">
        <w:rPr>
          <w:rFonts w:ascii="Arial" w:hAnsi="Arial"/>
          <w:i/>
          <w:iCs/>
          <w:sz w:val="20"/>
          <w:szCs w:val="20"/>
          <w:lang w:val="en-GB"/>
        </w:rPr>
        <w:t xml:space="preserve">Acknowledging </w:t>
      </w:r>
      <w:r w:rsidRPr="003903D4">
        <w:rPr>
          <w:rFonts w:ascii="Arial" w:hAnsi="Arial"/>
          <w:sz w:val="20"/>
          <w:szCs w:val="20"/>
          <w:lang w:val="en-GB"/>
        </w:rPr>
        <w:t xml:space="preserve">the IPU’s unique role as </w:t>
      </w:r>
      <w:r w:rsidR="00A7539C">
        <w:rPr>
          <w:rFonts w:ascii="Arial" w:hAnsi="Arial"/>
          <w:sz w:val="20"/>
          <w:szCs w:val="20"/>
          <w:lang w:val="en-GB"/>
        </w:rPr>
        <w:t>the</w:t>
      </w:r>
      <w:r w:rsidRPr="003903D4">
        <w:rPr>
          <w:rFonts w:ascii="Arial" w:hAnsi="Arial"/>
          <w:sz w:val="20"/>
          <w:szCs w:val="20"/>
          <w:lang w:val="en-GB"/>
        </w:rPr>
        <w:t xml:space="preserve"> parliamentary counterpart to the United Nations and as a</w:t>
      </w:r>
      <w:r w:rsidRPr="003903D4">
        <w:rPr>
          <w:rFonts w:ascii="Arial" w:hAnsi="Arial"/>
          <w:i/>
          <w:iCs/>
          <w:sz w:val="20"/>
          <w:szCs w:val="20"/>
          <w:lang w:val="en-GB"/>
        </w:rPr>
        <w:t xml:space="preserve"> </w:t>
      </w:r>
      <w:r w:rsidRPr="003903D4">
        <w:rPr>
          <w:rFonts w:ascii="Arial" w:hAnsi="Arial"/>
          <w:sz w:val="20"/>
          <w:szCs w:val="20"/>
          <w:lang w:val="en-GB"/>
        </w:rPr>
        <w:t xml:space="preserve">forum for informal negotiations on matters of international peace and security; and, in particular, its role in providing support to parliaments and parliamentarians in addressing threats to peace at the local, national, regional and international levels, </w:t>
      </w:r>
    </w:p>
    <w:p w14:paraId="218EA07A" w14:textId="77777777" w:rsidR="00F06FC1" w:rsidRPr="00637A42" w:rsidRDefault="00F06FC1" w:rsidP="004C6EC5">
      <w:pPr>
        <w:tabs>
          <w:tab w:val="left" w:pos="567"/>
        </w:tabs>
        <w:spacing w:after="0" w:line="240" w:lineRule="auto"/>
        <w:rPr>
          <w:rFonts w:ascii="Arial" w:hAnsi="Arial"/>
          <w:i/>
          <w:iCs/>
          <w:sz w:val="16"/>
          <w:szCs w:val="16"/>
          <w:lang w:val="en-GB"/>
        </w:rPr>
      </w:pPr>
    </w:p>
    <w:p w14:paraId="5981454A" w14:textId="69A5BDC5" w:rsidR="00F06FC1" w:rsidRPr="003903D4" w:rsidRDefault="00F06FC1" w:rsidP="002078D6">
      <w:pPr>
        <w:tabs>
          <w:tab w:val="left" w:pos="1134"/>
        </w:tabs>
        <w:spacing w:after="0" w:line="240" w:lineRule="auto"/>
        <w:rPr>
          <w:rFonts w:ascii="Arial" w:hAnsi="Arial"/>
          <w:sz w:val="20"/>
          <w:szCs w:val="20"/>
          <w:lang w:val="en-GB"/>
        </w:rPr>
      </w:pPr>
      <w:r>
        <w:rPr>
          <w:rFonts w:ascii="Arial" w:hAnsi="Arial"/>
          <w:sz w:val="20"/>
          <w:szCs w:val="20"/>
          <w:lang w:val="en-GB"/>
        </w:rPr>
        <w:t>(16)</w:t>
      </w:r>
      <w:r>
        <w:rPr>
          <w:rFonts w:ascii="Arial" w:hAnsi="Arial"/>
          <w:sz w:val="20"/>
          <w:szCs w:val="20"/>
          <w:lang w:val="en-GB"/>
        </w:rPr>
        <w:tab/>
      </w:r>
      <w:r w:rsidRPr="003903D4">
        <w:rPr>
          <w:rFonts w:ascii="Arial" w:hAnsi="Arial"/>
          <w:i/>
          <w:iCs/>
          <w:sz w:val="20"/>
          <w:szCs w:val="20"/>
          <w:lang w:val="en-GB"/>
        </w:rPr>
        <w:t>Cognizant</w:t>
      </w:r>
      <w:r w:rsidRPr="003903D4">
        <w:rPr>
          <w:rFonts w:ascii="Arial" w:hAnsi="Arial"/>
          <w:sz w:val="20"/>
          <w:szCs w:val="20"/>
          <w:lang w:val="en-GB"/>
        </w:rPr>
        <w:t xml:space="preserve"> of the IPU’s unique role in any matter transcending national sovereignty and its ability to share lessons learned among its Member Parliaments and enable vivid, mutually respectful exchanges among members of parliaments of different delegations in seeking solutions, </w:t>
      </w:r>
    </w:p>
    <w:p w14:paraId="102422D7" w14:textId="77777777" w:rsidR="00F06FC1" w:rsidRPr="00637A42" w:rsidRDefault="00F06FC1" w:rsidP="004C6EC5">
      <w:pPr>
        <w:tabs>
          <w:tab w:val="left" w:pos="567"/>
        </w:tabs>
        <w:spacing w:after="0" w:line="240" w:lineRule="auto"/>
        <w:rPr>
          <w:rFonts w:ascii="Arial" w:hAnsi="Arial"/>
          <w:i/>
          <w:sz w:val="16"/>
          <w:szCs w:val="16"/>
          <w:lang w:val="en-GB"/>
        </w:rPr>
      </w:pPr>
    </w:p>
    <w:p w14:paraId="4F4C0F82" w14:textId="06900448" w:rsidR="00F06FC1" w:rsidRPr="003903D4" w:rsidRDefault="00F06FC1" w:rsidP="002078D6">
      <w:pPr>
        <w:tabs>
          <w:tab w:val="left" w:pos="1134"/>
        </w:tabs>
        <w:spacing w:after="0" w:line="240" w:lineRule="auto"/>
        <w:rPr>
          <w:rFonts w:ascii="Arial" w:hAnsi="Arial"/>
          <w:sz w:val="20"/>
          <w:szCs w:val="20"/>
          <w:lang w:val="en-GB"/>
        </w:rPr>
      </w:pPr>
      <w:r>
        <w:rPr>
          <w:rFonts w:ascii="Arial" w:hAnsi="Arial"/>
          <w:iCs/>
          <w:sz w:val="20"/>
          <w:szCs w:val="20"/>
          <w:lang w:val="en-GB"/>
        </w:rPr>
        <w:t>(17)</w:t>
      </w:r>
      <w:r>
        <w:rPr>
          <w:rFonts w:ascii="Arial" w:hAnsi="Arial"/>
          <w:iCs/>
          <w:sz w:val="20"/>
          <w:szCs w:val="20"/>
          <w:lang w:val="en-GB"/>
        </w:rPr>
        <w:tab/>
      </w:r>
      <w:r w:rsidRPr="003903D4">
        <w:rPr>
          <w:rFonts w:ascii="Arial" w:hAnsi="Arial"/>
          <w:i/>
          <w:sz w:val="20"/>
          <w:szCs w:val="20"/>
          <w:lang w:val="en-GB"/>
        </w:rPr>
        <w:t>Recognizing</w:t>
      </w:r>
      <w:r w:rsidRPr="003903D4">
        <w:rPr>
          <w:rFonts w:ascii="Arial" w:hAnsi="Arial"/>
          <w:sz w:val="20"/>
          <w:szCs w:val="20"/>
          <w:lang w:val="en-GB"/>
        </w:rPr>
        <w:t xml:space="preserve"> that inclusive, representative and accountable legislatures can foster conflict resilience and sustainable peace if grievances, differences, and solution alternatives are articulated and decided upon in peaceful, transparent and respectful public debates in and outside of parliament,</w:t>
      </w:r>
    </w:p>
    <w:p w14:paraId="668D4225" w14:textId="77777777" w:rsidR="00F06FC1" w:rsidRPr="00637A42" w:rsidRDefault="00F06FC1" w:rsidP="004C6EC5">
      <w:pPr>
        <w:tabs>
          <w:tab w:val="left" w:pos="567"/>
        </w:tabs>
        <w:spacing w:after="0" w:line="240" w:lineRule="auto"/>
        <w:rPr>
          <w:rFonts w:ascii="Arial" w:hAnsi="Arial"/>
          <w:i/>
          <w:sz w:val="16"/>
          <w:szCs w:val="16"/>
          <w:lang w:val="en-GB"/>
        </w:rPr>
      </w:pPr>
    </w:p>
    <w:p w14:paraId="33FBD015" w14:textId="10979017" w:rsidR="00F06FC1" w:rsidRPr="003903D4" w:rsidRDefault="00F06FC1" w:rsidP="002078D6">
      <w:pPr>
        <w:tabs>
          <w:tab w:val="left" w:pos="1134"/>
        </w:tabs>
        <w:spacing w:after="0" w:line="240" w:lineRule="auto"/>
        <w:rPr>
          <w:rFonts w:ascii="Arial" w:hAnsi="Arial"/>
          <w:sz w:val="20"/>
          <w:szCs w:val="20"/>
          <w:lang w:val="en-GB"/>
        </w:rPr>
      </w:pPr>
      <w:r>
        <w:rPr>
          <w:rFonts w:ascii="Arial" w:hAnsi="Arial"/>
          <w:iCs/>
          <w:sz w:val="20"/>
          <w:szCs w:val="20"/>
          <w:lang w:val="en-GB"/>
        </w:rPr>
        <w:t>(18)</w:t>
      </w:r>
      <w:r>
        <w:rPr>
          <w:rFonts w:ascii="Arial" w:hAnsi="Arial"/>
          <w:iCs/>
          <w:sz w:val="20"/>
          <w:szCs w:val="20"/>
          <w:lang w:val="en-GB"/>
        </w:rPr>
        <w:tab/>
      </w:r>
      <w:r w:rsidRPr="003903D4">
        <w:rPr>
          <w:rFonts w:ascii="Arial" w:hAnsi="Arial"/>
          <w:i/>
          <w:sz w:val="20"/>
          <w:szCs w:val="20"/>
          <w:lang w:val="en-GB"/>
        </w:rPr>
        <w:t xml:space="preserve">Recognizing also </w:t>
      </w:r>
      <w:r w:rsidRPr="003903D4">
        <w:rPr>
          <w:rFonts w:ascii="Arial" w:hAnsi="Arial"/>
          <w:sz w:val="20"/>
          <w:szCs w:val="20"/>
          <w:lang w:val="en-GB"/>
        </w:rPr>
        <w:t xml:space="preserve">the various tools and measures that parliaments have for dialogue between different national stakeholders, including measures to work in a bi-partisan fashion by establishing commissions of inquiry and to arrange hearings with representatives of underrepresented or marginalized groups, </w:t>
      </w:r>
    </w:p>
    <w:p w14:paraId="353C56FF" w14:textId="77777777" w:rsidR="00F06FC1" w:rsidRPr="00637A42" w:rsidRDefault="00F06FC1" w:rsidP="004C6EC5">
      <w:pPr>
        <w:tabs>
          <w:tab w:val="left" w:pos="567"/>
        </w:tabs>
        <w:spacing w:after="0" w:line="240" w:lineRule="auto"/>
        <w:rPr>
          <w:rFonts w:ascii="Arial" w:hAnsi="Arial"/>
          <w:i/>
          <w:sz w:val="16"/>
          <w:szCs w:val="16"/>
          <w:lang w:val="en-GB"/>
        </w:rPr>
      </w:pPr>
    </w:p>
    <w:p w14:paraId="5E6A9802" w14:textId="272648B2" w:rsidR="00F06FC1" w:rsidRPr="003903D4" w:rsidRDefault="00F06FC1" w:rsidP="002078D6">
      <w:pPr>
        <w:tabs>
          <w:tab w:val="left" w:pos="1134"/>
        </w:tabs>
        <w:spacing w:after="0" w:line="240" w:lineRule="auto"/>
        <w:rPr>
          <w:rFonts w:ascii="Arial" w:hAnsi="Arial"/>
          <w:iCs/>
          <w:sz w:val="20"/>
          <w:szCs w:val="20"/>
          <w:lang w:val="en-GB"/>
        </w:rPr>
      </w:pPr>
      <w:r>
        <w:rPr>
          <w:rFonts w:ascii="Arial" w:hAnsi="Arial"/>
          <w:iCs/>
          <w:sz w:val="20"/>
          <w:szCs w:val="20"/>
          <w:lang w:val="en-GB"/>
        </w:rPr>
        <w:t>(19)</w:t>
      </w:r>
      <w:r>
        <w:rPr>
          <w:rFonts w:ascii="Arial" w:hAnsi="Arial"/>
          <w:iCs/>
          <w:sz w:val="20"/>
          <w:szCs w:val="20"/>
          <w:lang w:val="en-GB"/>
        </w:rPr>
        <w:tab/>
      </w:r>
      <w:r w:rsidRPr="003903D4">
        <w:rPr>
          <w:rFonts w:ascii="Arial" w:hAnsi="Arial"/>
          <w:i/>
          <w:sz w:val="20"/>
          <w:szCs w:val="20"/>
          <w:lang w:val="en-GB"/>
        </w:rPr>
        <w:t xml:space="preserve">Reaffirming </w:t>
      </w:r>
      <w:r w:rsidRPr="003903D4">
        <w:rPr>
          <w:rFonts w:ascii="Arial" w:hAnsi="Arial"/>
          <w:iCs/>
          <w:sz w:val="20"/>
          <w:szCs w:val="20"/>
          <w:lang w:val="en-GB"/>
        </w:rPr>
        <w:t>the centrality of parliamentary representation in addressing the root causes of conflict and violence, including inequalities, exclusion, the lack of rule of law, injustice, and discrimination among others,</w:t>
      </w:r>
    </w:p>
    <w:p w14:paraId="0A43AE54" w14:textId="77777777" w:rsidR="00F06FC1" w:rsidRPr="00637A42" w:rsidRDefault="00F06FC1" w:rsidP="004C6EC5">
      <w:pPr>
        <w:tabs>
          <w:tab w:val="left" w:pos="567"/>
        </w:tabs>
        <w:spacing w:after="0" w:line="240" w:lineRule="auto"/>
        <w:rPr>
          <w:rFonts w:ascii="Arial" w:hAnsi="Arial"/>
          <w:iCs/>
          <w:sz w:val="16"/>
          <w:szCs w:val="16"/>
          <w:lang w:val="en-GB"/>
        </w:rPr>
      </w:pPr>
    </w:p>
    <w:p w14:paraId="3A567186" w14:textId="03E423E5" w:rsidR="00F06FC1" w:rsidRPr="003903D4" w:rsidRDefault="00F06FC1" w:rsidP="002078D6">
      <w:pPr>
        <w:tabs>
          <w:tab w:val="left" w:pos="1134"/>
        </w:tabs>
        <w:spacing w:after="0" w:line="240" w:lineRule="auto"/>
        <w:rPr>
          <w:rFonts w:ascii="Arial" w:hAnsi="Arial"/>
          <w:sz w:val="20"/>
          <w:szCs w:val="20"/>
          <w:lang w:val="en-GB"/>
        </w:rPr>
      </w:pPr>
      <w:r>
        <w:rPr>
          <w:rFonts w:ascii="Arial" w:hAnsi="Arial"/>
          <w:iCs/>
          <w:sz w:val="20"/>
          <w:szCs w:val="20"/>
          <w:lang w:val="en-GB"/>
        </w:rPr>
        <w:t>(20)</w:t>
      </w:r>
      <w:r>
        <w:rPr>
          <w:rFonts w:ascii="Arial" w:hAnsi="Arial"/>
          <w:iCs/>
          <w:sz w:val="20"/>
          <w:szCs w:val="20"/>
          <w:lang w:val="en-GB"/>
        </w:rPr>
        <w:tab/>
      </w:r>
      <w:r w:rsidRPr="003903D4">
        <w:rPr>
          <w:rFonts w:ascii="Arial" w:hAnsi="Arial"/>
          <w:i/>
          <w:sz w:val="20"/>
          <w:szCs w:val="20"/>
          <w:lang w:val="en-GB"/>
        </w:rPr>
        <w:t>Recognizing</w:t>
      </w:r>
      <w:r w:rsidRPr="003903D4">
        <w:rPr>
          <w:rFonts w:ascii="Arial" w:hAnsi="Arial"/>
          <w:sz w:val="20"/>
          <w:szCs w:val="20"/>
          <w:lang w:val="en-GB"/>
        </w:rPr>
        <w:t xml:space="preserve"> the unique legislative role of parliaments in promoting transparency, as well as their ability to perform checks and balances,</w:t>
      </w:r>
    </w:p>
    <w:p w14:paraId="1110E68B" w14:textId="77777777" w:rsidR="00F06FC1" w:rsidRPr="00637A42" w:rsidRDefault="00F06FC1" w:rsidP="004C6EC5">
      <w:pPr>
        <w:tabs>
          <w:tab w:val="left" w:pos="567"/>
        </w:tabs>
        <w:spacing w:after="0" w:line="240" w:lineRule="auto"/>
        <w:rPr>
          <w:rFonts w:ascii="Arial" w:hAnsi="Arial"/>
          <w:i/>
          <w:sz w:val="16"/>
          <w:szCs w:val="16"/>
          <w:lang w:val="en-GB"/>
        </w:rPr>
      </w:pPr>
    </w:p>
    <w:p w14:paraId="214DF1A1" w14:textId="0A0A6B0B" w:rsidR="00F06FC1" w:rsidRPr="003903D4" w:rsidRDefault="00F06FC1" w:rsidP="002078D6">
      <w:pPr>
        <w:tabs>
          <w:tab w:val="left" w:pos="1134"/>
        </w:tabs>
        <w:spacing w:after="0" w:line="240" w:lineRule="auto"/>
        <w:rPr>
          <w:rFonts w:ascii="Arial" w:hAnsi="Arial"/>
          <w:sz w:val="20"/>
          <w:szCs w:val="20"/>
          <w:lang w:val="en-GB"/>
        </w:rPr>
      </w:pPr>
      <w:r>
        <w:rPr>
          <w:rFonts w:ascii="Arial" w:hAnsi="Arial"/>
          <w:iCs/>
          <w:sz w:val="20"/>
          <w:szCs w:val="20"/>
          <w:lang w:val="en-GB"/>
        </w:rPr>
        <w:t>(21)</w:t>
      </w:r>
      <w:r>
        <w:rPr>
          <w:rFonts w:ascii="Arial" w:hAnsi="Arial"/>
          <w:iCs/>
          <w:sz w:val="20"/>
          <w:szCs w:val="20"/>
          <w:lang w:val="en-GB"/>
        </w:rPr>
        <w:tab/>
      </w:r>
      <w:r w:rsidRPr="003903D4">
        <w:rPr>
          <w:rFonts w:ascii="Arial" w:hAnsi="Arial"/>
          <w:i/>
          <w:sz w:val="20"/>
          <w:szCs w:val="20"/>
          <w:lang w:val="en-GB"/>
        </w:rPr>
        <w:t xml:space="preserve">Concerned </w:t>
      </w:r>
      <w:r w:rsidRPr="003903D4">
        <w:rPr>
          <w:rFonts w:ascii="Arial" w:hAnsi="Arial"/>
          <w:sz w:val="20"/>
          <w:szCs w:val="20"/>
          <w:lang w:val="en-GB"/>
        </w:rPr>
        <w:t>about the risk that corruption presents to the integrity of legislative institutions and functions, and about its negative effect on the capacity of parliaments to effectively contribute to peace and governance,</w:t>
      </w:r>
    </w:p>
    <w:p w14:paraId="5DBFBA0B" w14:textId="77777777" w:rsidR="004C6EC5" w:rsidRPr="00637A42" w:rsidRDefault="004C6EC5" w:rsidP="004C6EC5">
      <w:pPr>
        <w:tabs>
          <w:tab w:val="left" w:pos="567"/>
        </w:tabs>
        <w:spacing w:after="0" w:line="240" w:lineRule="auto"/>
        <w:rPr>
          <w:rFonts w:ascii="Arial" w:hAnsi="Arial"/>
          <w:i/>
          <w:sz w:val="16"/>
          <w:szCs w:val="16"/>
          <w:lang w:val="en-GB"/>
        </w:rPr>
      </w:pPr>
    </w:p>
    <w:p w14:paraId="463B800F" w14:textId="6F09E7D6" w:rsidR="00F06FC1" w:rsidRDefault="00F06FC1" w:rsidP="00604359">
      <w:pPr>
        <w:tabs>
          <w:tab w:val="left" w:pos="1134"/>
        </w:tabs>
        <w:spacing w:after="0" w:line="240" w:lineRule="auto"/>
        <w:rPr>
          <w:rFonts w:ascii="Arial" w:hAnsi="Arial"/>
          <w:sz w:val="20"/>
          <w:szCs w:val="20"/>
          <w:lang w:val="en-GB"/>
        </w:rPr>
      </w:pPr>
      <w:r w:rsidRPr="00F06FC1">
        <w:rPr>
          <w:rFonts w:ascii="Arial" w:hAnsi="Arial"/>
          <w:sz w:val="20"/>
          <w:szCs w:val="20"/>
          <w:lang w:val="en-GB"/>
        </w:rPr>
        <w:t>(2</w:t>
      </w:r>
      <w:r>
        <w:rPr>
          <w:rFonts w:ascii="Arial" w:hAnsi="Arial"/>
          <w:sz w:val="20"/>
          <w:szCs w:val="20"/>
          <w:lang w:val="en-GB"/>
        </w:rPr>
        <w:t>2</w:t>
      </w:r>
      <w:r w:rsidRPr="00F06FC1">
        <w:rPr>
          <w:rFonts w:ascii="Arial" w:hAnsi="Arial"/>
          <w:sz w:val="20"/>
          <w:szCs w:val="20"/>
          <w:lang w:val="en-GB"/>
        </w:rPr>
        <w:t>)</w:t>
      </w:r>
      <w:r>
        <w:rPr>
          <w:rFonts w:ascii="Arial" w:hAnsi="Arial"/>
          <w:i/>
          <w:sz w:val="20"/>
          <w:szCs w:val="20"/>
          <w:lang w:val="en-GB"/>
        </w:rPr>
        <w:tab/>
      </w:r>
      <w:r w:rsidRPr="00F06FC1">
        <w:rPr>
          <w:rFonts w:ascii="Arial" w:hAnsi="Arial"/>
          <w:i/>
          <w:sz w:val="20"/>
          <w:szCs w:val="20"/>
          <w:lang w:val="en-GB"/>
        </w:rPr>
        <w:t>Recognizing</w:t>
      </w:r>
      <w:r w:rsidRPr="00F06FC1">
        <w:rPr>
          <w:rFonts w:ascii="Arial" w:hAnsi="Arial"/>
          <w:sz w:val="20"/>
          <w:szCs w:val="20"/>
          <w:lang w:val="en-GB"/>
        </w:rPr>
        <w:t xml:space="preserve"> parliaments’ role in the oversight of state security, public safety agencies, intelligence structures, the legislative sector and military expenditures, in particular in ensuring that they operate accountably, transparently and with respect for the rule of law and human rights to meet the security needs of all parts of the population, including women, children and members of vulnerable groups,</w:t>
      </w:r>
    </w:p>
    <w:p w14:paraId="6A0FE377" w14:textId="77777777" w:rsidR="00F06FC1" w:rsidRPr="00F06FC1" w:rsidRDefault="00F06FC1" w:rsidP="004C6EC5">
      <w:pPr>
        <w:tabs>
          <w:tab w:val="left" w:pos="567"/>
        </w:tabs>
        <w:spacing w:after="0" w:line="240" w:lineRule="auto"/>
        <w:rPr>
          <w:rFonts w:ascii="Arial" w:hAnsi="Arial"/>
          <w:sz w:val="20"/>
          <w:szCs w:val="20"/>
          <w:lang w:val="en-GB"/>
        </w:rPr>
      </w:pPr>
    </w:p>
    <w:p w14:paraId="73AC9FBB" w14:textId="5A9D5B4E" w:rsidR="00F06FC1" w:rsidRDefault="00F06FC1" w:rsidP="00604359">
      <w:pPr>
        <w:tabs>
          <w:tab w:val="left" w:pos="1134"/>
        </w:tabs>
        <w:spacing w:after="0" w:line="240" w:lineRule="auto"/>
        <w:rPr>
          <w:rFonts w:ascii="Arial" w:hAnsi="Arial"/>
          <w:sz w:val="20"/>
          <w:szCs w:val="20"/>
          <w:lang w:val="en-GB"/>
        </w:rPr>
      </w:pPr>
      <w:r>
        <w:rPr>
          <w:rFonts w:ascii="Arial" w:hAnsi="Arial"/>
          <w:iCs/>
          <w:sz w:val="20"/>
          <w:szCs w:val="20"/>
          <w:lang w:val="en-GB"/>
        </w:rPr>
        <w:t>(23)</w:t>
      </w:r>
      <w:r>
        <w:rPr>
          <w:rFonts w:ascii="Arial" w:hAnsi="Arial"/>
          <w:iCs/>
          <w:sz w:val="20"/>
          <w:szCs w:val="20"/>
          <w:lang w:val="en-GB"/>
        </w:rPr>
        <w:tab/>
      </w:r>
      <w:r w:rsidRPr="003903D4">
        <w:rPr>
          <w:rFonts w:ascii="Arial" w:hAnsi="Arial"/>
          <w:i/>
          <w:sz w:val="20"/>
          <w:szCs w:val="20"/>
          <w:lang w:val="en-GB"/>
        </w:rPr>
        <w:t xml:space="preserve">Reaffirming </w:t>
      </w:r>
      <w:r w:rsidRPr="003903D4">
        <w:rPr>
          <w:rFonts w:ascii="Arial" w:hAnsi="Arial"/>
          <w:iCs/>
          <w:sz w:val="20"/>
          <w:szCs w:val="20"/>
          <w:lang w:val="en-GB"/>
        </w:rPr>
        <w:t>the</w:t>
      </w:r>
      <w:r w:rsidRPr="003903D4">
        <w:rPr>
          <w:rFonts w:ascii="Arial" w:hAnsi="Arial"/>
          <w:sz w:val="20"/>
          <w:szCs w:val="20"/>
          <w:lang w:val="en-GB"/>
        </w:rPr>
        <w:t xml:space="preserve"> centrality of parliament in countering any abusive and subversive use of internal intelligence and security actors, and fighting corruption,</w:t>
      </w:r>
    </w:p>
    <w:p w14:paraId="672D0DED" w14:textId="77777777" w:rsidR="00F06FC1" w:rsidRPr="00001007" w:rsidRDefault="00F06FC1" w:rsidP="004C6EC5">
      <w:pPr>
        <w:tabs>
          <w:tab w:val="left" w:pos="567"/>
        </w:tabs>
        <w:spacing w:after="0" w:line="240" w:lineRule="auto"/>
        <w:rPr>
          <w:rFonts w:ascii="Arial" w:hAnsi="Arial"/>
          <w:sz w:val="16"/>
          <w:szCs w:val="16"/>
          <w:u w:val="single"/>
          <w:lang w:val="en-GB"/>
        </w:rPr>
      </w:pPr>
    </w:p>
    <w:p w14:paraId="4078B26F" w14:textId="7FBA6C74" w:rsidR="00F06FC1" w:rsidRDefault="00F06FC1" w:rsidP="00604359">
      <w:pPr>
        <w:tabs>
          <w:tab w:val="left" w:pos="1134"/>
        </w:tabs>
        <w:spacing w:after="0" w:line="240" w:lineRule="auto"/>
        <w:rPr>
          <w:rFonts w:ascii="Arial" w:hAnsi="Arial"/>
          <w:iCs/>
          <w:sz w:val="20"/>
          <w:szCs w:val="20"/>
          <w:lang w:val="en-GB"/>
        </w:rPr>
      </w:pPr>
      <w:r>
        <w:rPr>
          <w:rFonts w:ascii="Arial" w:hAnsi="Arial"/>
          <w:iCs/>
          <w:sz w:val="20"/>
          <w:szCs w:val="20"/>
          <w:lang w:val="en-GB"/>
        </w:rPr>
        <w:t>(24)</w:t>
      </w:r>
      <w:r>
        <w:rPr>
          <w:rFonts w:ascii="Arial" w:hAnsi="Arial"/>
          <w:iCs/>
          <w:sz w:val="20"/>
          <w:szCs w:val="20"/>
          <w:lang w:val="en-GB"/>
        </w:rPr>
        <w:tab/>
      </w:r>
      <w:r w:rsidRPr="003903D4">
        <w:rPr>
          <w:rFonts w:ascii="Arial" w:hAnsi="Arial"/>
          <w:i/>
          <w:sz w:val="20"/>
          <w:szCs w:val="20"/>
          <w:lang w:val="en-GB"/>
        </w:rPr>
        <w:t xml:space="preserve">Acknowledging </w:t>
      </w:r>
      <w:r w:rsidRPr="003903D4">
        <w:rPr>
          <w:rFonts w:ascii="Arial" w:hAnsi="Arial"/>
          <w:iCs/>
          <w:sz w:val="20"/>
          <w:szCs w:val="20"/>
          <w:lang w:val="en-GB"/>
        </w:rPr>
        <w:t>the essential role of parliaments in promoting conflict prevention through a focus on disarmament, socio-economic, psychosocial, climate and ecological issues, and in post-conflict situations in preventing a relapse to large scale violence, including through promoting the implementation of peace agreements, investing in psychosocial health, transitional justice, reintegration, and institutional reforms,</w:t>
      </w:r>
    </w:p>
    <w:p w14:paraId="231B34C1" w14:textId="77777777" w:rsidR="00F06FC1" w:rsidRPr="00001007" w:rsidRDefault="00F06FC1" w:rsidP="004C6EC5">
      <w:pPr>
        <w:tabs>
          <w:tab w:val="left" w:pos="567"/>
        </w:tabs>
        <w:spacing w:after="0" w:line="240" w:lineRule="auto"/>
        <w:rPr>
          <w:rFonts w:ascii="Arial" w:hAnsi="Arial"/>
          <w:iCs/>
          <w:sz w:val="16"/>
          <w:szCs w:val="16"/>
          <w:lang w:val="en-GB"/>
        </w:rPr>
      </w:pPr>
    </w:p>
    <w:p w14:paraId="71621C92" w14:textId="638D4CFA" w:rsidR="00F06FC1" w:rsidRPr="003903D4" w:rsidRDefault="00F06FC1" w:rsidP="00604359">
      <w:pPr>
        <w:tabs>
          <w:tab w:val="left" w:pos="1134"/>
        </w:tabs>
        <w:spacing w:after="0" w:line="240" w:lineRule="auto"/>
        <w:rPr>
          <w:rFonts w:ascii="Arial" w:hAnsi="Arial"/>
          <w:sz w:val="20"/>
          <w:szCs w:val="20"/>
          <w:lang w:val="en-GB"/>
        </w:rPr>
      </w:pPr>
      <w:r>
        <w:rPr>
          <w:rFonts w:ascii="Arial" w:hAnsi="Arial"/>
          <w:iCs/>
          <w:sz w:val="20"/>
          <w:szCs w:val="20"/>
          <w:lang w:val="en-GB"/>
        </w:rPr>
        <w:t>(25)</w:t>
      </w:r>
      <w:r>
        <w:rPr>
          <w:rFonts w:ascii="Arial" w:hAnsi="Arial"/>
          <w:iCs/>
          <w:sz w:val="20"/>
          <w:szCs w:val="20"/>
          <w:lang w:val="en-GB"/>
        </w:rPr>
        <w:tab/>
      </w:r>
      <w:r w:rsidRPr="003903D4">
        <w:rPr>
          <w:rFonts w:ascii="Arial" w:hAnsi="Arial"/>
          <w:i/>
          <w:sz w:val="20"/>
          <w:szCs w:val="20"/>
          <w:lang w:val="en-GB"/>
        </w:rPr>
        <w:t xml:space="preserve">Emphasizing </w:t>
      </w:r>
      <w:r w:rsidRPr="003903D4">
        <w:rPr>
          <w:rFonts w:ascii="Arial" w:hAnsi="Arial"/>
          <w:iCs/>
          <w:sz w:val="20"/>
          <w:szCs w:val="20"/>
          <w:lang w:val="en-GB"/>
        </w:rPr>
        <w:t xml:space="preserve">that more systematic engagement of parliaments is needed to advance and implement the </w:t>
      </w:r>
      <w:r w:rsidRPr="00853D2B">
        <w:rPr>
          <w:rFonts w:ascii="Arial" w:hAnsi="Arial"/>
          <w:i/>
          <w:sz w:val="20"/>
          <w:szCs w:val="20"/>
          <w:lang w:val="en-GB"/>
        </w:rPr>
        <w:t>Women, Peace and Security</w:t>
      </w:r>
      <w:r w:rsidRPr="003903D4">
        <w:rPr>
          <w:rFonts w:ascii="Arial" w:hAnsi="Arial"/>
          <w:iCs/>
          <w:sz w:val="20"/>
          <w:szCs w:val="20"/>
          <w:lang w:val="en-GB"/>
        </w:rPr>
        <w:t xml:space="preserve"> and </w:t>
      </w:r>
      <w:r w:rsidRPr="00853D2B">
        <w:rPr>
          <w:rFonts w:ascii="Arial" w:hAnsi="Arial"/>
          <w:i/>
          <w:sz w:val="20"/>
          <w:szCs w:val="20"/>
          <w:lang w:val="en-GB"/>
        </w:rPr>
        <w:t>Youth, Peace and Security</w:t>
      </w:r>
      <w:r w:rsidRPr="003903D4">
        <w:rPr>
          <w:rFonts w:ascii="Arial" w:hAnsi="Arial"/>
          <w:iCs/>
          <w:sz w:val="20"/>
          <w:szCs w:val="20"/>
          <w:lang w:val="en-GB"/>
        </w:rPr>
        <w:t xml:space="preserve"> agendas and to alleviate the impact of armed conflicts on children, </w:t>
      </w:r>
    </w:p>
    <w:p w14:paraId="7D5AE4B7" w14:textId="78414F2A" w:rsidR="00F06FC1" w:rsidRDefault="00F06FC1" w:rsidP="004C6EC5">
      <w:pPr>
        <w:tabs>
          <w:tab w:val="left" w:pos="567"/>
        </w:tabs>
        <w:spacing w:after="0" w:line="240" w:lineRule="auto"/>
        <w:rPr>
          <w:rFonts w:ascii="Arial" w:hAnsi="Arial"/>
          <w:sz w:val="20"/>
          <w:szCs w:val="20"/>
          <w:lang w:val="en-GB"/>
        </w:rPr>
      </w:pPr>
    </w:p>
    <w:p w14:paraId="5DE61457" w14:textId="0A897473"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w:t>
      </w:r>
      <w:r>
        <w:rPr>
          <w:rFonts w:ascii="Arial" w:hAnsi="Arial"/>
          <w:iCs/>
          <w:sz w:val="20"/>
          <w:szCs w:val="20"/>
          <w:lang w:val="en-GB"/>
        </w:rPr>
        <w:tab/>
      </w:r>
      <w:r w:rsidRPr="003903D4">
        <w:rPr>
          <w:rFonts w:ascii="Arial" w:hAnsi="Arial"/>
          <w:i/>
          <w:sz w:val="20"/>
          <w:szCs w:val="20"/>
          <w:lang w:val="en-GB"/>
        </w:rPr>
        <w:t>Urges</w:t>
      </w:r>
      <w:r w:rsidRPr="003903D4">
        <w:rPr>
          <w:rFonts w:ascii="Arial" w:hAnsi="Arial"/>
          <w:sz w:val="20"/>
          <w:szCs w:val="20"/>
          <w:lang w:val="en-GB"/>
        </w:rPr>
        <w:t xml:space="preserve"> actors engaged in peace processes to acknowledge and collaborate with national or local institutions and actors, and participate in activities focused on anchoring and sustaining peace efforts through national or local ownership and leadership; </w:t>
      </w:r>
    </w:p>
    <w:p w14:paraId="5EA731EF" w14:textId="77777777" w:rsidR="00F06FC1" w:rsidRPr="00001007" w:rsidRDefault="00F06FC1" w:rsidP="004C6EC5">
      <w:pPr>
        <w:spacing w:after="0" w:line="240" w:lineRule="auto"/>
        <w:ind w:left="1134" w:hanging="567"/>
        <w:rPr>
          <w:rFonts w:ascii="Arial" w:hAnsi="Arial"/>
          <w:i/>
          <w:iCs/>
          <w:sz w:val="16"/>
          <w:szCs w:val="16"/>
          <w:lang w:val="en-GB"/>
        </w:rPr>
      </w:pPr>
    </w:p>
    <w:p w14:paraId="4F337FFB" w14:textId="59875FC5" w:rsidR="00F06FC1" w:rsidRPr="003903D4" w:rsidRDefault="00F06FC1" w:rsidP="004C6EC5">
      <w:pPr>
        <w:spacing w:after="0" w:line="240" w:lineRule="auto"/>
        <w:ind w:left="1134" w:hanging="567"/>
        <w:rPr>
          <w:rFonts w:ascii="Arial" w:hAnsi="Arial"/>
          <w:sz w:val="20"/>
          <w:szCs w:val="20"/>
          <w:lang w:val="en-GB"/>
        </w:rPr>
      </w:pPr>
      <w:r>
        <w:rPr>
          <w:rFonts w:ascii="Arial" w:hAnsi="Arial"/>
          <w:sz w:val="20"/>
          <w:szCs w:val="20"/>
          <w:lang w:val="en-GB"/>
        </w:rPr>
        <w:t>2.</w:t>
      </w:r>
      <w:r>
        <w:rPr>
          <w:rFonts w:ascii="Arial" w:hAnsi="Arial"/>
          <w:sz w:val="20"/>
          <w:szCs w:val="20"/>
          <w:lang w:val="en-GB"/>
        </w:rPr>
        <w:tab/>
      </w:r>
      <w:r w:rsidRPr="003903D4">
        <w:rPr>
          <w:rFonts w:ascii="Arial" w:hAnsi="Arial"/>
          <w:i/>
          <w:iCs/>
          <w:sz w:val="20"/>
          <w:szCs w:val="20"/>
          <w:lang w:val="en-GB"/>
        </w:rPr>
        <w:t>Calls</w:t>
      </w:r>
      <w:r w:rsidRPr="003903D4">
        <w:rPr>
          <w:rFonts w:ascii="Arial" w:hAnsi="Arial"/>
          <w:sz w:val="20"/>
          <w:szCs w:val="20"/>
          <w:lang w:val="en-GB"/>
        </w:rPr>
        <w:t xml:space="preserve"> </w:t>
      </w:r>
      <w:r w:rsidRPr="003903D4">
        <w:rPr>
          <w:rFonts w:ascii="Arial" w:hAnsi="Arial"/>
          <w:i/>
          <w:iCs/>
          <w:sz w:val="20"/>
          <w:szCs w:val="20"/>
          <w:lang w:val="en-GB"/>
        </w:rPr>
        <w:t>upon</w:t>
      </w:r>
      <w:r w:rsidRPr="003903D4">
        <w:rPr>
          <w:rFonts w:ascii="Arial" w:hAnsi="Arial"/>
          <w:sz w:val="20"/>
          <w:szCs w:val="20"/>
          <w:lang w:val="en-GB"/>
        </w:rPr>
        <w:t xml:space="preserve"> parliaments and parliamentarians to intensify their efforts for peace and the non-violent resolution of differences before, during and after conflict; and if such efforts prove to be unsuccessful, to call upon international actors for assistance;</w:t>
      </w:r>
    </w:p>
    <w:p w14:paraId="05C19814" w14:textId="77777777" w:rsidR="00F06FC1" w:rsidRPr="00001007" w:rsidRDefault="00F06FC1" w:rsidP="004C6EC5">
      <w:pPr>
        <w:spacing w:after="0" w:line="240" w:lineRule="auto"/>
        <w:ind w:left="1134" w:hanging="567"/>
        <w:rPr>
          <w:rFonts w:ascii="Arial" w:hAnsi="Arial"/>
          <w:i/>
          <w:sz w:val="16"/>
          <w:szCs w:val="16"/>
          <w:lang w:val="en-GB"/>
        </w:rPr>
      </w:pPr>
    </w:p>
    <w:p w14:paraId="6EF3ED36" w14:textId="4AB2591A"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3.</w:t>
      </w:r>
      <w:r>
        <w:rPr>
          <w:rFonts w:ascii="Arial" w:hAnsi="Arial"/>
          <w:iCs/>
          <w:sz w:val="20"/>
          <w:szCs w:val="20"/>
          <w:lang w:val="en-GB"/>
        </w:rPr>
        <w:tab/>
      </w:r>
      <w:r w:rsidRPr="003903D4">
        <w:rPr>
          <w:rFonts w:ascii="Arial" w:hAnsi="Arial"/>
          <w:i/>
          <w:sz w:val="20"/>
          <w:szCs w:val="20"/>
          <w:lang w:val="en-GB"/>
        </w:rPr>
        <w:t>Encourages</w:t>
      </w:r>
      <w:r w:rsidRPr="003903D4">
        <w:rPr>
          <w:rFonts w:ascii="Arial" w:hAnsi="Arial"/>
          <w:sz w:val="20"/>
          <w:szCs w:val="20"/>
          <w:lang w:val="en-GB"/>
        </w:rPr>
        <w:t xml:space="preserve"> parliaments, in their efforts to pursue peace, to systematically partner with the executive sector, independent oversight bodies, civil society organizations, faith</w:t>
      </w:r>
      <w:r w:rsidR="002C770C">
        <w:rPr>
          <w:rFonts w:ascii="Arial" w:hAnsi="Arial"/>
          <w:sz w:val="20"/>
          <w:szCs w:val="20"/>
          <w:lang w:val="en-GB"/>
        </w:rPr>
        <w:noBreakHyphen/>
      </w:r>
      <w:r w:rsidRPr="003903D4">
        <w:rPr>
          <w:rFonts w:ascii="Arial" w:hAnsi="Arial"/>
          <w:sz w:val="20"/>
          <w:szCs w:val="20"/>
          <w:lang w:val="en-GB"/>
        </w:rPr>
        <w:t>based movements, women’s groups, community organizations, peace builders, academia, media, the private sector, and regional and international bodies, in their own countries and internationally;</w:t>
      </w:r>
    </w:p>
    <w:p w14:paraId="1EE0286E" w14:textId="77777777" w:rsidR="00F06FC1" w:rsidRPr="00001007" w:rsidRDefault="00F06FC1" w:rsidP="004C6EC5">
      <w:pPr>
        <w:spacing w:after="0" w:line="240" w:lineRule="auto"/>
        <w:ind w:left="1134" w:hanging="567"/>
        <w:rPr>
          <w:rFonts w:ascii="Arial" w:hAnsi="Arial"/>
          <w:i/>
          <w:sz w:val="16"/>
          <w:szCs w:val="16"/>
          <w:lang w:val="en-GB"/>
        </w:rPr>
      </w:pPr>
    </w:p>
    <w:p w14:paraId="187BC886" w14:textId="5E8DB738"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4.</w:t>
      </w:r>
      <w:r>
        <w:rPr>
          <w:rFonts w:ascii="Arial" w:hAnsi="Arial"/>
          <w:iCs/>
          <w:sz w:val="20"/>
          <w:szCs w:val="20"/>
          <w:lang w:val="en-GB"/>
        </w:rPr>
        <w:tab/>
      </w:r>
      <w:r w:rsidRPr="003903D4">
        <w:rPr>
          <w:rFonts w:ascii="Arial" w:hAnsi="Arial"/>
          <w:i/>
          <w:sz w:val="20"/>
          <w:szCs w:val="20"/>
          <w:lang w:val="en-GB"/>
        </w:rPr>
        <w:t>Calls</w:t>
      </w:r>
      <w:r w:rsidRPr="003903D4">
        <w:rPr>
          <w:rFonts w:ascii="Arial" w:hAnsi="Arial"/>
          <w:sz w:val="20"/>
          <w:szCs w:val="20"/>
          <w:lang w:val="en-GB"/>
        </w:rPr>
        <w:t xml:space="preserve"> </w:t>
      </w:r>
      <w:r w:rsidRPr="003903D4">
        <w:rPr>
          <w:rFonts w:ascii="Arial" w:hAnsi="Arial"/>
          <w:i/>
          <w:iCs/>
          <w:sz w:val="20"/>
          <w:szCs w:val="20"/>
          <w:lang w:val="en-GB"/>
        </w:rPr>
        <w:t>upon</w:t>
      </w:r>
      <w:r w:rsidRPr="003903D4">
        <w:rPr>
          <w:rFonts w:ascii="Arial" w:hAnsi="Arial"/>
          <w:sz w:val="20"/>
          <w:szCs w:val="20"/>
          <w:lang w:val="en-GB"/>
        </w:rPr>
        <w:t xml:space="preserve"> parliaments to allocate time and resources to the identification of barriers that limit the participation of citizens in parliamentary decision-making based on their gender, age, geography, social identity group (such as ethnicity, religion, and race), and citizenship status;</w:t>
      </w:r>
    </w:p>
    <w:p w14:paraId="5FC877DF" w14:textId="77777777" w:rsidR="00F06FC1" w:rsidRPr="00001007" w:rsidRDefault="00F06FC1" w:rsidP="004C6EC5">
      <w:pPr>
        <w:spacing w:after="0" w:line="240" w:lineRule="auto"/>
        <w:ind w:left="1134" w:hanging="567"/>
        <w:rPr>
          <w:rFonts w:ascii="Arial" w:hAnsi="Arial"/>
          <w:i/>
          <w:sz w:val="16"/>
          <w:szCs w:val="16"/>
          <w:lang w:val="en-GB"/>
        </w:rPr>
      </w:pPr>
    </w:p>
    <w:p w14:paraId="28AB92E2" w14:textId="4345328A"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5.</w:t>
      </w:r>
      <w:r>
        <w:rPr>
          <w:rFonts w:ascii="Arial" w:hAnsi="Arial"/>
          <w:iCs/>
          <w:sz w:val="20"/>
          <w:szCs w:val="20"/>
          <w:lang w:val="en-GB"/>
        </w:rPr>
        <w:tab/>
      </w:r>
      <w:r w:rsidRPr="003903D4">
        <w:rPr>
          <w:rFonts w:ascii="Arial" w:hAnsi="Arial"/>
          <w:i/>
          <w:sz w:val="20"/>
          <w:szCs w:val="20"/>
          <w:lang w:val="en-GB"/>
        </w:rPr>
        <w:t>Also calls up</w:t>
      </w:r>
      <w:r w:rsidRPr="003903D4">
        <w:rPr>
          <w:rFonts w:ascii="Arial" w:hAnsi="Arial"/>
          <w:i/>
          <w:iCs/>
          <w:sz w:val="20"/>
          <w:szCs w:val="20"/>
          <w:lang w:val="en-GB"/>
        </w:rPr>
        <w:t>on</w:t>
      </w:r>
      <w:r w:rsidRPr="003903D4">
        <w:rPr>
          <w:rFonts w:ascii="Arial" w:hAnsi="Arial"/>
          <w:sz w:val="20"/>
          <w:szCs w:val="20"/>
          <w:lang w:val="en-GB"/>
        </w:rPr>
        <w:t xml:space="preserve"> parliaments to explore and invest in mechanisms and modalities, such as the human security approach, for continuous and systematic engagement with citizens and residents, and that are sensitive to the needs and realities of different population segments and contexts to be implemented through conventional and new means ranging from MP surgeries to consultations and online engagement with conflict affected groups;</w:t>
      </w:r>
    </w:p>
    <w:p w14:paraId="592EBF04" w14:textId="77777777" w:rsidR="00F06FC1" w:rsidRPr="00001007" w:rsidRDefault="00F06FC1" w:rsidP="004C6EC5">
      <w:pPr>
        <w:spacing w:after="0" w:line="240" w:lineRule="auto"/>
        <w:ind w:left="1134" w:hanging="567"/>
        <w:rPr>
          <w:rFonts w:ascii="Arial" w:hAnsi="Arial"/>
          <w:i/>
          <w:sz w:val="16"/>
          <w:szCs w:val="16"/>
          <w:lang w:val="en-GB"/>
        </w:rPr>
      </w:pPr>
    </w:p>
    <w:p w14:paraId="7162F143" w14:textId="3F9E1886"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6.</w:t>
      </w:r>
      <w:r>
        <w:rPr>
          <w:rFonts w:ascii="Arial" w:hAnsi="Arial"/>
          <w:iCs/>
          <w:sz w:val="20"/>
          <w:szCs w:val="20"/>
          <w:lang w:val="en-GB"/>
        </w:rPr>
        <w:tab/>
      </w:r>
      <w:r w:rsidRPr="003903D4">
        <w:rPr>
          <w:rFonts w:ascii="Arial" w:hAnsi="Arial"/>
          <w:i/>
          <w:sz w:val="20"/>
          <w:szCs w:val="20"/>
          <w:lang w:val="en-GB"/>
        </w:rPr>
        <w:t>Further calls upon</w:t>
      </w:r>
      <w:r w:rsidRPr="003903D4">
        <w:rPr>
          <w:rFonts w:ascii="Arial" w:hAnsi="Arial"/>
          <w:iCs/>
          <w:sz w:val="20"/>
          <w:szCs w:val="20"/>
          <w:lang w:val="en-GB"/>
        </w:rPr>
        <w:t xml:space="preserve"> parliamentarians to explore safe and conflict-sensitive mechanisms that would enable groups and minorities left furthest behind and without adequate representation to express their grievances, concerns and aspirations, and to pursue effective ways for their representation in parliament;</w:t>
      </w:r>
    </w:p>
    <w:p w14:paraId="7BCE9E5B" w14:textId="77777777" w:rsidR="00F06FC1" w:rsidRDefault="00F06FC1" w:rsidP="004C6EC5">
      <w:pPr>
        <w:spacing w:after="0" w:line="240" w:lineRule="auto"/>
        <w:ind w:left="1134" w:hanging="567"/>
        <w:rPr>
          <w:rFonts w:ascii="Arial" w:hAnsi="Arial"/>
          <w:i/>
          <w:sz w:val="20"/>
          <w:szCs w:val="20"/>
          <w:lang w:val="en-GB"/>
        </w:rPr>
      </w:pPr>
    </w:p>
    <w:p w14:paraId="409E158D" w14:textId="05CD79F6"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7.</w:t>
      </w:r>
      <w:r>
        <w:rPr>
          <w:rFonts w:ascii="Arial" w:hAnsi="Arial"/>
          <w:iCs/>
          <w:sz w:val="20"/>
          <w:szCs w:val="20"/>
          <w:lang w:val="en-GB"/>
        </w:rPr>
        <w:tab/>
      </w:r>
      <w:r w:rsidRPr="003903D4">
        <w:rPr>
          <w:rFonts w:ascii="Arial" w:hAnsi="Arial"/>
          <w:i/>
          <w:sz w:val="20"/>
          <w:szCs w:val="20"/>
          <w:lang w:val="en-GB"/>
        </w:rPr>
        <w:t>Urges</w:t>
      </w:r>
      <w:r w:rsidRPr="003903D4">
        <w:rPr>
          <w:rFonts w:ascii="Arial" w:hAnsi="Arial"/>
          <w:sz w:val="20"/>
          <w:szCs w:val="20"/>
          <w:lang w:val="en-GB"/>
        </w:rPr>
        <w:t xml:space="preserve"> parliaments, their members and political parties to form partnerships to address and reverse hate speech and disinformation, including those online, and to encourage more diverse and inclusive political participation and representation;</w:t>
      </w:r>
    </w:p>
    <w:p w14:paraId="28B74A73" w14:textId="77777777" w:rsidR="004C6EC5" w:rsidRPr="00001007" w:rsidRDefault="004C6EC5" w:rsidP="004C6EC5">
      <w:pPr>
        <w:spacing w:after="0" w:line="240" w:lineRule="auto"/>
        <w:ind w:left="1134" w:hanging="567"/>
        <w:rPr>
          <w:rFonts w:ascii="Arial" w:hAnsi="Arial"/>
          <w:i/>
          <w:sz w:val="16"/>
          <w:szCs w:val="16"/>
          <w:lang w:val="en-GB"/>
        </w:rPr>
      </w:pPr>
    </w:p>
    <w:p w14:paraId="1BDBFF6C" w14:textId="04CA5C9A"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8.</w:t>
      </w:r>
      <w:r>
        <w:rPr>
          <w:rFonts w:ascii="Arial" w:hAnsi="Arial"/>
          <w:iCs/>
          <w:sz w:val="20"/>
          <w:szCs w:val="20"/>
          <w:lang w:val="en-GB"/>
        </w:rPr>
        <w:tab/>
      </w:r>
      <w:r w:rsidRPr="003903D4">
        <w:rPr>
          <w:rFonts w:ascii="Arial" w:hAnsi="Arial"/>
          <w:i/>
          <w:sz w:val="20"/>
          <w:szCs w:val="20"/>
          <w:lang w:val="en-GB"/>
        </w:rPr>
        <w:t xml:space="preserve">Strongly encourages </w:t>
      </w:r>
      <w:r w:rsidRPr="003903D4">
        <w:rPr>
          <w:rFonts w:ascii="Arial" w:hAnsi="Arial"/>
          <w:iCs/>
          <w:sz w:val="20"/>
          <w:szCs w:val="20"/>
          <w:lang w:val="en-GB"/>
        </w:rPr>
        <w:t xml:space="preserve">further </w:t>
      </w:r>
      <w:r w:rsidRPr="003903D4">
        <w:rPr>
          <w:rFonts w:ascii="Arial" w:hAnsi="Arial"/>
          <w:sz w:val="20"/>
          <w:szCs w:val="20"/>
          <w:lang w:val="en-GB"/>
        </w:rPr>
        <w:t xml:space="preserve">efforts at ensuring women´s equal participation in parliaments and at all levels of decision-making, and, in that regard, at acknowledging the critical role of support by male allies, while urging Member States to ensure a systematic engagement of parliaments in the implementation of the </w:t>
      </w:r>
      <w:r w:rsidRPr="003940F1">
        <w:rPr>
          <w:rFonts w:ascii="Arial" w:hAnsi="Arial"/>
          <w:i/>
          <w:iCs/>
          <w:sz w:val="20"/>
          <w:szCs w:val="20"/>
          <w:lang w:val="en-GB"/>
        </w:rPr>
        <w:t>Women, Peace and Security</w:t>
      </w:r>
      <w:r w:rsidRPr="003903D4">
        <w:rPr>
          <w:rFonts w:ascii="Arial" w:hAnsi="Arial"/>
          <w:sz w:val="20"/>
          <w:szCs w:val="20"/>
          <w:lang w:val="en-GB"/>
        </w:rPr>
        <w:t xml:space="preserve"> and </w:t>
      </w:r>
      <w:r w:rsidRPr="003940F1">
        <w:rPr>
          <w:rFonts w:ascii="Arial" w:hAnsi="Arial"/>
          <w:i/>
          <w:iCs/>
          <w:sz w:val="20"/>
          <w:szCs w:val="20"/>
          <w:lang w:val="en-GB"/>
        </w:rPr>
        <w:t>Youth, Peace and Security</w:t>
      </w:r>
      <w:r w:rsidRPr="003903D4">
        <w:rPr>
          <w:rFonts w:ascii="Arial" w:hAnsi="Arial"/>
          <w:sz w:val="20"/>
          <w:szCs w:val="20"/>
          <w:lang w:val="en-GB"/>
        </w:rPr>
        <w:t xml:space="preserve"> agendas;</w:t>
      </w:r>
    </w:p>
    <w:p w14:paraId="61E28D0D" w14:textId="77777777" w:rsidR="00F06FC1" w:rsidRDefault="00F06FC1" w:rsidP="004C6EC5">
      <w:pPr>
        <w:spacing w:after="0" w:line="240" w:lineRule="auto"/>
        <w:ind w:left="1134" w:hanging="567"/>
        <w:rPr>
          <w:rFonts w:ascii="Arial" w:hAnsi="Arial"/>
          <w:i/>
          <w:iCs/>
          <w:sz w:val="20"/>
          <w:szCs w:val="20"/>
          <w:lang w:val="en-GB"/>
        </w:rPr>
      </w:pPr>
    </w:p>
    <w:p w14:paraId="4B4A1C1D" w14:textId="12220941" w:rsidR="00F06FC1" w:rsidRPr="003903D4" w:rsidRDefault="00F06FC1" w:rsidP="004C6EC5">
      <w:pPr>
        <w:spacing w:after="0" w:line="240" w:lineRule="auto"/>
        <w:ind w:left="1134" w:hanging="567"/>
        <w:rPr>
          <w:rFonts w:ascii="Arial" w:hAnsi="Arial"/>
          <w:sz w:val="20"/>
          <w:szCs w:val="20"/>
          <w:lang w:val="en-GB"/>
        </w:rPr>
      </w:pPr>
      <w:r>
        <w:rPr>
          <w:rFonts w:ascii="Arial" w:hAnsi="Arial"/>
          <w:sz w:val="20"/>
          <w:szCs w:val="20"/>
          <w:lang w:val="en-GB"/>
        </w:rPr>
        <w:t>9.</w:t>
      </w:r>
      <w:r>
        <w:rPr>
          <w:rFonts w:ascii="Arial" w:hAnsi="Arial"/>
          <w:sz w:val="20"/>
          <w:szCs w:val="20"/>
          <w:lang w:val="en-GB"/>
        </w:rPr>
        <w:tab/>
      </w:r>
      <w:r w:rsidRPr="003903D4">
        <w:rPr>
          <w:rFonts w:ascii="Arial" w:hAnsi="Arial"/>
          <w:i/>
          <w:iCs/>
          <w:sz w:val="20"/>
          <w:szCs w:val="20"/>
          <w:lang w:val="en-GB"/>
        </w:rPr>
        <w:t>Calls</w:t>
      </w:r>
      <w:r w:rsidRPr="003903D4">
        <w:rPr>
          <w:rFonts w:ascii="Arial" w:hAnsi="Arial"/>
          <w:sz w:val="20"/>
          <w:szCs w:val="20"/>
          <w:lang w:val="en-GB"/>
        </w:rPr>
        <w:t xml:space="preserve"> </w:t>
      </w:r>
      <w:r w:rsidRPr="003903D4">
        <w:rPr>
          <w:rFonts w:ascii="Arial" w:hAnsi="Arial"/>
          <w:i/>
          <w:iCs/>
          <w:sz w:val="20"/>
          <w:szCs w:val="20"/>
          <w:lang w:val="en-GB"/>
        </w:rPr>
        <w:t>upon</w:t>
      </w:r>
      <w:r w:rsidRPr="003903D4">
        <w:rPr>
          <w:rFonts w:ascii="Arial" w:hAnsi="Arial"/>
          <w:sz w:val="20"/>
          <w:szCs w:val="20"/>
          <w:lang w:val="en-GB"/>
        </w:rPr>
        <w:t xml:space="preserve"> parliaments to strengthen legal frameworks and mechanisms to prevent and address corruption through institutional measures and to develop codes of conduct committing members of parliament at the individual level;</w:t>
      </w:r>
    </w:p>
    <w:p w14:paraId="7525700E" w14:textId="3A133D8F" w:rsidR="00F06FC1" w:rsidRDefault="00F06FC1" w:rsidP="004C6EC5">
      <w:pPr>
        <w:spacing w:after="0" w:line="240" w:lineRule="auto"/>
        <w:ind w:left="1134" w:hanging="567"/>
        <w:rPr>
          <w:rStyle w:val="cf01"/>
          <w:rFonts w:ascii="Arial" w:hAnsi="Arial"/>
          <w:i/>
          <w:iCs/>
          <w:sz w:val="20"/>
          <w:szCs w:val="20"/>
          <w:lang w:val="en-GB"/>
        </w:rPr>
      </w:pPr>
    </w:p>
    <w:p w14:paraId="0F2D61BB" w14:textId="77777777" w:rsidR="00001007" w:rsidRDefault="00001007" w:rsidP="004C6EC5">
      <w:pPr>
        <w:spacing w:after="0" w:line="240" w:lineRule="auto"/>
        <w:ind w:left="1134" w:hanging="567"/>
        <w:rPr>
          <w:rStyle w:val="cf01"/>
          <w:rFonts w:ascii="Arial" w:hAnsi="Arial"/>
          <w:i/>
          <w:iCs/>
          <w:sz w:val="20"/>
          <w:szCs w:val="20"/>
          <w:lang w:val="en-GB"/>
        </w:rPr>
      </w:pPr>
    </w:p>
    <w:p w14:paraId="3848BC07" w14:textId="3AC6695B" w:rsidR="00F06FC1" w:rsidRPr="003903D4" w:rsidRDefault="00F06FC1" w:rsidP="004C6EC5">
      <w:pPr>
        <w:spacing w:after="0" w:line="240" w:lineRule="auto"/>
        <w:ind w:left="1134" w:hanging="567"/>
        <w:rPr>
          <w:rFonts w:ascii="Arial" w:hAnsi="Arial"/>
          <w:sz w:val="20"/>
          <w:szCs w:val="20"/>
          <w:lang w:val="en-GB"/>
        </w:rPr>
      </w:pPr>
      <w:r>
        <w:rPr>
          <w:rStyle w:val="cf01"/>
          <w:rFonts w:ascii="Arial" w:hAnsi="Arial" w:cs="Arial"/>
          <w:sz w:val="20"/>
          <w:szCs w:val="20"/>
          <w:lang w:val="en-GB"/>
        </w:rPr>
        <w:lastRenderedPageBreak/>
        <w:t>10.</w:t>
      </w:r>
      <w:r>
        <w:rPr>
          <w:rStyle w:val="cf01"/>
          <w:rFonts w:ascii="Arial" w:hAnsi="Arial" w:cs="Arial"/>
          <w:sz w:val="20"/>
          <w:szCs w:val="20"/>
          <w:lang w:val="en-GB"/>
        </w:rPr>
        <w:tab/>
      </w:r>
      <w:r w:rsidRPr="003903D4">
        <w:rPr>
          <w:rStyle w:val="cf01"/>
          <w:rFonts w:ascii="Arial" w:hAnsi="Arial" w:cs="Arial"/>
          <w:i/>
          <w:iCs/>
          <w:sz w:val="20"/>
          <w:szCs w:val="20"/>
          <w:lang w:val="en-GB"/>
        </w:rPr>
        <w:t>Urges</w:t>
      </w:r>
      <w:r w:rsidRPr="003903D4">
        <w:rPr>
          <w:rStyle w:val="cf01"/>
          <w:rFonts w:ascii="Arial" w:hAnsi="Arial" w:cs="Arial"/>
          <w:sz w:val="20"/>
          <w:szCs w:val="20"/>
          <w:lang w:val="en-GB"/>
        </w:rPr>
        <w:t xml:space="preserve"> parliaments to promote transparency and accountability in the allocation of financial resources, budgets, policies, practices, and appointments within the military and security sectors through the establishment of oversight bodies, </w:t>
      </w:r>
      <w:r w:rsidRPr="003903D4">
        <w:rPr>
          <w:rFonts w:ascii="Arial" w:hAnsi="Arial"/>
          <w:sz w:val="20"/>
          <w:szCs w:val="20"/>
          <w:lang w:val="en-GB"/>
        </w:rPr>
        <w:t xml:space="preserve">as well as to encourage disarmament efforts to </w:t>
      </w:r>
      <w:r w:rsidR="00344ED0">
        <w:rPr>
          <w:rFonts w:ascii="Arial" w:hAnsi="Arial"/>
          <w:sz w:val="20"/>
          <w:szCs w:val="20"/>
          <w:lang w:val="en-GB"/>
        </w:rPr>
        <w:t>restrict</w:t>
      </w:r>
      <w:r w:rsidR="00344ED0" w:rsidRPr="003903D4">
        <w:rPr>
          <w:rFonts w:ascii="Arial" w:hAnsi="Arial"/>
          <w:sz w:val="20"/>
          <w:szCs w:val="20"/>
          <w:lang w:val="en-GB"/>
        </w:rPr>
        <w:t xml:space="preserve"> </w:t>
      </w:r>
      <w:r w:rsidRPr="003903D4">
        <w:rPr>
          <w:rFonts w:ascii="Arial" w:hAnsi="Arial"/>
          <w:sz w:val="20"/>
          <w:szCs w:val="20"/>
          <w:lang w:val="en-GB"/>
        </w:rPr>
        <w:t xml:space="preserve">and </w:t>
      </w:r>
      <w:r w:rsidR="00344ED0" w:rsidRPr="003903D4">
        <w:rPr>
          <w:rFonts w:ascii="Arial" w:hAnsi="Arial"/>
          <w:sz w:val="20"/>
          <w:szCs w:val="20"/>
          <w:lang w:val="en-GB"/>
        </w:rPr>
        <w:t>destr</w:t>
      </w:r>
      <w:r w:rsidR="00344ED0">
        <w:rPr>
          <w:rFonts w:ascii="Arial" w:hAnsi="Arial"/>
          <w:sz w:val="20"/>
          <w:szCs w:val="20"/>
          <w:lang w:val="en-GB"/>
        </w:rPr>
        <w:t>oy</w:t>
      </w:r>
      <w:r w:rsidR="00344ED0" w:rsidRPr="003903D4">
        <w:rPr>
          <w:rFonts w:ascii="Arial" w:hAnsi="Arial"/>
          <w:sz w:val="20"/>
          <w:szCs w:val="20"/>
          <w:lang w:val="en-GB"/>
        </w:rPr>
        <w:t xml:space="preserve"> </w:t>
      </w:r>
      <w:r w:rsidRPr="003903D4">
        <w:rPr>
          <w:rFonts w:ascii="Arial" w:hAnsi="Arial"/>
          <w:sz w:val="20"/>
          <w:szCs w:val="20"/>
          <w:lang w:val="en-GB"/>
        </w:rPr>
        <w:t>weapons, mines, and unexploded ordnance, and to support the creation of disarmament, demobilization and reintegration programmes</w:t>
      </w:r>
      <w:r w:rsidRPr="003903D4">
        <w:rPr>
          <w:rStyle w:val="cf01"/>
          <w:rFonts w:ascii="Arial" w:hAnsi="Arial" w:cs="Arial"/>
          <w:sz w:val="20"/>
          <w:szCs w:val="20"/>
          <w:lang w:val="en-GB"/>
        </w:rPr>
        <w:t>;</w:t>
      </w:r>
    </w:p>
    <w:p w14:paraId="59622498" w14:textId="77777777" w:rsidR="00F06FC1" w:rsidRDefault="00F06FC1" w:rsidP="004C6EC5">
      <w:pPr>
        <w:spacing w:after="0" w:line="240" w:lineRule="auto"/>
        <w:ind w:left="1134" w:hanging="567"/>
        <w:rPr>
          <w:rFonts w:ascii="Arial" w:hAnsi="Arial"/>
          <w:i/>
          <w:sz w:val="20"/>
          <w:szCs w:val="20"/>
          <w:lang w:val="en-GB"/>
        </w:rPr>
      </w:pPr>
    </w:p>
    <w:p w14:paraId="2522C312" w14:textId="16AA6B37"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11.</w:t>
      </w:r>
      <w:r>
        <w:rPr>
          <w:rFonts w:ascii="Arial" w:hAnsi="Arial"/>
          <w:iCs/>
          <w:sz w:val="20"/>
          <w:szCs w:val="20"/>
          <w:lang w:val="en-GB"/>
        </w:rPr>
        <w:tab/>
      </w:r>
      <w:r w:rsidRPr="003903D4">
        <w:rPr>
          <w:rFonts w:ascii="Arial" w:hAnsi="Arial"/>
          <w:i/>
          <w:sz w:val="20"/>
          <w:szCs w:val="20"/>
          <w:lang w:val="en-GB"/>
        </w:rPr>
        <w:t>Encourages</w:t>
      </w:r>
      <w:r w:rsidRPr="003903D4">
        <w:rPr>
          <w:rFonts w:ascii="Arial" w:hAnsi="Arial"/>
          <w:sz w:val="20"/>
          <w:szCs w:val="20"/>
          <w:lang w:val="en-GB"/>
        </w:rPr>
        <w:t xml:space="preserve"> members of parliaments to raise questions about “value-for-money” of security sectors, including military spending;</w:t>
      </w:r>
    </w:p>
    <w:p w14:paraId="41A259F0" w14:textId="77777777" w:rsidR="00F06FC1" w:rsidRDefault="00F06FC1" w:rsidP="004C6EC5">
      <w:pPr>
        <w:spacing w:after="0" w:line="240" w:lineRule="auto"/>
        <w:ind w:left="1134" w:hanging="567"/>
        <w:rPr>
          <w:rFonts w:ascii="Arial" w:hAnsi="Arial"/>
          <w:i/>
          <w:sz w:val="20"/>
          <w:szCs w:val="20"/>
          <w:lang w:val="en-GB"/>
        </w:rPr>
      </w:pPr>
    </w:p>
    <w:p w14:paraId="0C612235" w14:textId="0FDD5320"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12.</w:t>
      </w:r>
      <w:r>
        <w:rPr>
          <w:rFonts w:ascii="Arial" w:hAnsi="Arial"/>
          <w:iCs/>
          <w:sz w:val="20"/>
          <w:szCs w:val="20"/>
          <w:lang w:val="en-GB"/>
        </w:rPr>
        <w:tab/>
      </w:r>
      <w:r w:rsidRPr="003903D4">
        <w:rPr>
          <w:rFonts w:ascii="Arial" w:hAnsi="Arial"/>
          <w:i/>
          <w:sz w:val="20"/>
          <w:szCs w:val="20"/>
          <w:lang w:val="en-GB"/>
        </w:rPr>
        <w:t>Urges</w:t>
      </w:r>
      <w:r w:rsidRPr="003903D4">
        <w:rPr>
          <w:rFonts w:ascii="Arial" w:hAnsi="Arial"/>
          <w:sz w:val="20"/>
          <w:szCs w:val="20"/>
          <w:lang w:val="en-GB"/>
        </w:rPr>
        <w:t xml:space="preserve"> parliaments to ensure that their oversight mechanisms and committee systems are structured, mandated, adequately resourced and equipped to consider security on a holistic, cross-sectoral basis, including from the point of view of human development and ecology;</w:t>
      </w:r>
    </w:p>
    <w:p w14:paraId="056A12D0" w14:textId="77777777" w:rsidR="00F06FC1" w:rsidRDefault="00F06FC1" w:rsidP="004C6EC5">
      <w:pPr>
        <w:spacing w:after="0" w:line="240" w:lineRule="auto"/>
        <w:ind w:left="1134" w:hanging="567"/>
        <w:rPr>
          <w:rFonts w:ascii="Arial" w:hAnsi="Arial"/>
          <w:i/>
          <w:sz w:val="20"/>
          <w:szCs w:val="20"/>
          <w:lang w:val="en-GB"/>
        </w:rPr>
      </w:pPr>
    </w:p>
    <w:p w14:paraId="51607AF2" w14:textId="40228F08"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13.</w:t>
      </w:r>
      <w:r>
        <w:rPr>
          <w:rFonts w:ascii="Arial" w:hAnsi="Arial"/>
          <w:iCs/>
          <w:sz w:val="20"/>
          <w:szCs w:val="20"/>
          <w:lang w:val="en-GB"/>
        </w:rPr>
        <w:tab/>
      </w:r>
      <w:r w:rsidRPr="003903D4">
        <w:rPr>
          <w:rFonts w:ascii="Arial" w:hAnsi="Arial"/>
          <w:i/>
          <w:sz w:val="20"/>
          <w:szCs w:val="20"/>
          <w:lang w:val="en-GB"/>
        </w:rPr>
        <w:t>Calls</w:t>
      </w:r>
      <w:r w:rsidRPr="003903D4">
        <w:rPr>
          <w:rFonts w:ascii="Arial" w:hAnsi="Arial"/>
          <w:sz w:val="20"/>
          <w:szCs w:val="20"/>
          <w:lang w:val="en-GB"/>
        </w:rPr>
        <w:t xml:space="preserve"> </w:t>
      </w:r>
      <w:r w:rsidRPr="003903D4">
        <w:rPr>
          <w:rFonts w:ascii="Arial" w:hAnsi="Arial"/>
          <w:i/>
          <w:iCs/>
          <w:sz w:val="20"/>
          <w:szCs w:val="20"/>
          <w:lang w:val="en-GB"/>
        </w:rPr>
        <w:t>upon</w:t>
      </w:r>
      <w:r w:rsidRPr="003903D4">
        <w:rPr>
          <w:rFonts w:ascii="Arial" w:hAnsi="Arial"/>
          <w:sz w:val="20"/>
          <w:szCs w:val="20"/>
          <w:lang w:val="en-GB"/>
        </w:rPr>
        <w:t xml:space="preserve"> parliaments to invest in the psychosocial well-being of people and communities to build peace and prevent the recurrence of future cycles of violence;</w:t>
      </w:r>
    </w:p>
    <w:p w14:paraId="7D597764" w14:textId="77777777" w:rsidR="00F06FC1" w:rsidRDefault="00F06FC1" w:rsidP="004C6EC5">
      <w:pPr>
        <w:spacing w:after="0" w:line="240" w:lineRule="auto"/>
        <w:ind w:left="1134" w:hanging="567"/>
        <w:rPr>
          <w:rFonts w:ascii="Arial" w:hAnsi="Arial"/>
          <w:i/>
          <w:sz w:val="20"/>
          <w:szCs w:val="20"/>
          <w:lang w:val="en-GB"/>
        </w:rPr>
      </w:pPr>
    </w:p>
    <w:p w14:paraId="6C464397" w14:textId="49CD2078"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14.</w:t>
      </w:r>
      <w:r>
        <w:rPr>
          <w:rFonts w:ascii="Arial" w:hAnsi="Arial"/>
          <w:iCs/>
          <w:sz w:val="20"/>
          <w:szCs w:val="20"/>
          <w:lang w:val="en-GB"/>
        </w:rPr>
        <w:tab/>
      </w:r>
      <w:r w:rsidRPr="003903D4">
        <w:rPr>
          <w:rFonts w:ascii="Arial" w:hAnsi="Arial"/>
          <w:i/>
          <w:sz w:val="20"/>
          <w:szCs w:val="20"/>
          <w:lang w:val="en-GB"/>
        </w:rPr>
        <w:t>Also calls upon</w:t>
      </w:r>
      <w:r w:rsidRPr="003903D4">
        <w:rPr>
          <w:rFonts w:ascii="Arial" w:hAnsi="Arial"/>
          <w:sz w:val="20"/>
          <w:szCs w:val="20"/>
          <w:lang w:val="en-GB"/>
        </w:rPr>
        <w:t xml:space="preserve"> parliaments to request information on how the executive branch is addressing climate</w:t>
      </w:r>
      <w:r w:rsidRPr="003903D4">
        <w:rPr>
          <w:rFonts w:ascii="Arial" w:hAnsi="Arial"/>
          <w:sz w:val="20"/>
          <w:szCs w:val="20"/>
          <w:lang w:val="en-GB"/>
        </w:rPr>
        <w:noBreakHyphen/>
        <w:t>related security risks and how climate</w:t>
      </w:r>
      <w:r w:rsidRPr="003903D4">
        <w:rPr>
          <w:rFonts w:ascii="Arial" w:hAnsi="Arial"/>
          <w:sz w:val="20"/>
          <w:szCs w:val="20"/>
          <w:lang w:val="en-GB"/>
        </w:rPr>
        <w:noBreakHyphen/>
        <w:t xml:space="preserve">related measures can promote peacebuilding; </w:t>
      </w:r>
    </w:p>
    <w:p w14:paraId="5E9BF941" w14:textId="77777777" w:rsidR="00F06FC1" w:rsidRDefault="00F06FC1" w:rsidP="004C6EC5">
      <w:pPr>
        <w:spacing w:after="0" w:line="240" w:lineRule="auto"/>
        <w:ind w:left="1134" w:hanging="567"/>
        <w:rPr>
          <w:rFonts w:ascii="Arial" w:hAnsi="Arial"/>
          <w:i/>
          <w:sz w:val="20"/>
          <w:szCs w:val="20"/>
          <w:lang w:val="en-GB"/>
        </w:rPr>
      </w:pPr>
    </w:p>
    <w:p w14:paraId="20B62721" w14:textId="1CB04AEB"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15.</w:t>
      </w:r>
      <w:r>
        <w:rPr>
          <w:rFonts w:ascii="Arial" w:hAnsi="Arial"/>
          <w:iCs/>
          <w:sz w:val="20"/>
          <w:szCs w:val="20"/>
          <w:lang w:val="en-GB"/>
        </w:rPr>
        <w:tab/>
      </w:r>
      <w:r w:rsidRPr="003903D4">
        <w:rPr>
          <w:rFonts w:ascii="Arial" w:hAnsi="Arial"/>
          <w:i/>
          <w:sz w:val="20"/>
          <w:szCs w:val="20"/>
          <w:lang w:val="en-GB"/>
        </w:rPr>
        <w:t>Encourages</w:t>
      </w:r>
      <w:r w:rsidRPr="003903D4">
        <w:rPr>
          <w:rFonts w:ascii="Arial" w:hAnsi="Arial"/>
          <w:sz w:val="20"/>
          <w:szCs w:val="20"/>
          <w:lang w:val="en-GB"/>
        </w:rPr>
        <w:t xml:space="preserve"> inter-parliamentary cooperation to inspire collective ambition, enhance peer-to-peer learning, and to increase good practice sharing among parliamentarians on locally relevant pathways to sustainable peace and human development;</w:t>
      </w:r>
    </w:p>
    <w:p w14:paraId="0707E1C7" w14:textId="77777777" w:rsidR="00F06FC1" w:rsidRDefault="00F06FC1" w:rsidP="004C6EC5">
      <w:pPr>
        <w:spacing w:after="0" w:line="240" w:lineRule="auto"/>
        <w:ind w:left="1134" w:hanging="567"/>
        <w:rPr>
          <w:rFonts w:ascii="Arial" w:hAnsi="Arial"/>
          <w:i/>
          <w:sz w:val="20"/>
          <w:szCs w:val="20"/>
          <w:lang w:val="en-GB"/>
        </w:rPr>
      </w:pPr>
    </w:p>
    <w:p w14:paraId="546D3907" w14:textId="2392C4D1"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16.</w:t>
      </w:r>
      <w:r>
        <w:rPr>
          <w:rFonts w:ascii="Arial" w:hAnsi="Arial"/>
          <w:iCs/>
          <w:sz w:val="20"/>
          <w:szCs w:val="20"/>
          <w:lang w:val="en-GB"/>
        </w:rPr>
        <w:tab/>
      </w:r>
      <w:r w:rsidRPr="003903D4">
        <w:rPr>
          <w:rFonts w:ascii="Arial" w:hAnsi="Arial"/>
          <w:i/>
          <w:sz w:val="20"/>
          <w:szCs w:val="20"/>
          <w:lang w:val="en-GB"/>
        </w:rPr>
        <w:t xml:space="preserve">Reiterates </w:t>
      </w:r>
      <w:r w:rsidRPr="003903D4">
        <w:rPr>
          <w:rFonts w:ascii="Arial" w:hAnsi="Arial"/>
          <w:sz w:val="20"/>
          <w:szCs w:val="20"/>
          <w:lang w:val="en-GB"/>
        </w:rPr>
        <w:t xml:space="preserve">that parliaments and parliamentarians, as institutions and actors for peaceful dialogue, legislation and oversight, have unique roles and capacities to provide tailor-made responses to conflict, and acknowledges their power to </w:t>
      </w:r>
      <w:r w:rsidR="00A402E2" w:rsidRPr="003903D4">
        <w:rPr>
          <w:rFonts w:ascii="Arial" w:hAnsi="Arial"/>
          <w:sz w:val="20"/>
          <w:szCs w:val="20"/>
          <w:lang w:val="en-GB"/>
        </w:rPr>
        <w:t>invite</w:t>
      </w:r>
      <w:r w:rsidR="00A402E2">
        <w:rPr>
          <w:rFonts w:ascii="Arial" w:hAnsi="Arial"/>
          <w:sz w:val="20"/>
          <w:szCs w:val="20"/>
          <w:lang w:val="en-GB"/>
        </w:rPr>
        <w:t xml:space="preserve"> and</w:t>
      </w:r>
      <w:r w:rsidR="00A402E2" w:rsidRPr="003903D4">
        <w:rPr>
          <w:rFonts w:ascii="Arial" w:hAnsi="Arial"/>
          <w:sz w:val="20"/>
          <w:szCs w:val="20"/>
          <w:lang w:val="en-GB"/>
        </w:rPr>
        <w:t xml:space="preserve"> </w:t>
      </w:r>
      <w:r w:rsidRPr="003903D4">
        <w:rPr>
          <w:rFonts w:ascii="Arial" w:hAnsi="Arial"/>
          <w:sz w:val="20"/>
          <w:szCs w:val="20"/>
          <w:lang w:val="en-GB"/>
        </w:rPr>
        <w:t>convene concerned actors to take part in national peace processes;</w:t>
      </w:r>
    </w:p>
    <w:p w14:paraId="7D31A20C" w14:textId="77777777" w:rsidR="00F06FC1" w:rsidRDefault="00F06FC1" w:rsidP="004C6EC5">
      <w:pPr>
        <w:spacing w:after="0" w:line="240" w:lineRule="auto"/>
        <w:ind w:left="1134" w:hanging="567"/>
        <w:rPr>
          <w:rFonts w:ascii="Arial" w:hAnsi="Arial"/>
          <w:i/>
          <w:sz w:val="20"/>
          <w:szCs w:val="20"/>
          <w:lang w:val="en-GB"/>
        </w:rPr>
      </w:pPr>
    </w:p>
    <w:p w14:paraId="7422A4C3" w14:textId="36854F4F" w:rsidR="00F06FC1" w:rsidRPr="003903D4" w:rsidRDefault="00F06FC1" w:rsidP="004C6EC5">
      <w:pPr>
        <w:spacing w:after="0" w:line="240" w:lineRule="auto"/>
        <w:ind w:left="1134" w:hanging="567"/>
        <w:rPr>
          <w:rFonts w:ascii="Arial" w:hAnsi="Arial"/>
          <w:sz w:val="20"/>
          <w:szCs w:val="20"/>
          <w:lang w:val="en-GB"/>
        </w:rPr>
      </w:pPr>
      <w:r>
        <w:rPr>
          <w:rFonts w:ascii="Arial" w:hAnsi="Arial"/>
          <w:iCs/>
          <w:sz w:val="20"/>
          <w:szCs w:val="20"/>
          <w:lang w:val="en-GB"/>
        </w:rPr>
        <w:t>17.</w:t>
      </w:r>
      <w:r>
        <w:rPr>
          <w:rFonts w:ascii="Arial" w:hAnsi="Arial"/>
          <w:iCs/>
          <w:sz w:val="20"/>
          <w:szCs w:val="20"/>
          <w:lang w:val="en-GB"/>
        </w:rPr>
        <w:tab/>
      </w:r>
      <w:r w:rsidRPr="003903D4">
        <w:rPr>
          <w:rFonts w:ascii="Arial" w:hAnsi="Arial"/>
          <w:i/>
          <w:sz w:val="20"/>
          <w:szCs w:val="20"/>
          <w:lang w:val="en-GB"/>
        </w:rPr>
        <w:t>Tasks</w:t>
      </w:r>
      <w:r w:rsidRPr="003903D4">
        <w:rPr>
          <w:rFonts w:ascii="Arial" w:hAnsi="Arial"/>
          <w:sz w:val="20"/>
          <w:szCs w:val="20"/>
          <w:lang w:val="en-GB"/>
        </w:rPr>
        <w:t xml:space="preserve"> the IPU to develop an inventory of tools for parliaments and parliamentarians for engaging in dialogue, legislation, oversight and prevention in the pursuit of peace and to present the outcome at the 147th IPU Assembly.</w:t>
      </w:r>
    </w:p>
    <w:p w14:paraId="7C86E402" w14:textId="77777777" w:rsidR="00F06FC1" w:rsidRPr="00217724" w:rsidRDefault="00F06FC1" w:rsidP="004C6EC5">
      <w:pPr>
        <w:tabs>
          <w:tab w:val="left" w:pos="567"/>
        </w:tabs>
        <w:spacing w:after="0" w:line="240" w:lineRule="auto"/>
        <w:ind w:left="1134" w:hanging="567"/>
        <w:rPr>
          <w:rFonts w:ascii="Arial" w:hAnsi="Arial"/>
          <w:sz w:val="20"/>
          <w:szCs w:val="20"/>
          <w:lang w:val="en-GB"/>
        </w:rPr>
      </w:pPr>
    </w:p>
    <w:sectPr w:rsidR="00F06FC1" w:rsidRPr="00217724" w:rsidSect="004C6EC5">
      <w:headerReference w:type="first" r:id="rId12"/>
      <w:footerReference w:type="first" r:id="rId13"/>
      <w:pgSz w:w="11906" w:h="16838" w:code="9"/>
      <w:pgMar w:top="1701" w:right="1416" w:bottom="1418" w:left="1701" w:header="709" w:footer="709" w:gutter="0"/>
      <w:pgNumType w:fmt="numberInDash"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583C" w14:textId="77777777" w:rsidR="00830858" w:rsidRDefault="00830858" w:rsidP="00547281">
      <w:pPr>
        <w:spacing w:after="0" w:line="240" w:lineRule="auto"/>
      </w:pPr>
      <w:r>
        <w:separator/>
      </w:r>
    </w:p>
  </w:endnote>
  <w:endnote w:type="continuationSeparator" w:id="0">
    <w:p w14:paraId="333590ED" w14:textId="77777777" w:rsidR="00830858" w:rsidRDefault="00830858" w:rsidP="00547281">
      <w:pPr>
        <w:spacing w:after="0" w:line="240" w:lineRule="auto"/>
      </w:pPr>
      <w:r>
        <w:continuationSeparator/>
      </w:r>
    </w:p>
  </w:endnote>
  <w:endnote w:type="continuationNotice" w:id="1">
    <w:p w14:paraId="062E865C" w14:textId="77777777" w:rsidR="004E2ACF" w:rsidRDefault="004E2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B4E8" w14:textId="77777777" w:rsidR="00D530AD" w:rsidRDefault="00D53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5100" w14:textId="77777777" w:rsidR="00830858" w:rsidRDefault="00830858" w:rsidP="00547281">
      <w:pPr>
        <w:spacing w:after="0" w:line="240" w:lineRule="auto"/>
      </w:pPr>
      <w:r>
        <w:separator/>
      </w:r>
    </w:p>
  </w:footnote>
  <w:footnote w:type="continuationSeparator" w:id="0">
    <w:p w14:paraId="4961F63A" w14:textId="77777777" w:rsidR="00830858" w:rsidRDefault="00830858" w:rsidP="00547281">
      <w:pPr>
        <w:spacing w:after="0" w:line="240" w:lineRule="auto"/>
      </w:pPr>
      <w:r>
        <w:continuationSeparator/>
      </w:r>
    </w:p>
  </w:footnote>
  <w:footnote w:type="continuationNotice" w:id="1">
    <w:p w14:paraId="5F491EC8" w14:textId="77777777" w:rsidR="004E2ACF" w:rsidRDefault="004E2A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szCs w:val="20"/>
      </w:rPr>
      <w:id w:val="597523404"/>
      <w:docPartObj>
        <w:docPartGallery w:val="Page Numbers (Top of Page)"/>
        <w:docPartUnique/>
      </w:docPartObj>
    </w:sdtPr>
    <w:sdtEndPr>
      <w:rPr>
        <w:noProof/>
      </w:rPr>
    </w:sdtEndPr>
    <w:sdtContent>
      <w:p w14:paraId="4E80CC9E" w14:textId="77777777" w:rsidR="00F06FC1" w:rsidRPr="00F06FC1" w:rsidRDefault="00F06FC1" w:rsidP="00F06FC1">
        <w:pPr>
          <w:pStyle w:val="Header"/>
          <w:tabs>
            <w:tab w:val="clear" w:pos="4536"/>
            <w:tab w:val="center" w:pos="4253"/>
            <w:tab w:val="left" w:pos="7513"/>
          </w:tabs>
          <w:rPr>
            <w:rFonts w:ascii="Arial" w:hAnsi="Arial"/>
            <w:sz w:val="20"/>
            <w:szCs w:val="20"/>
          </w:rPr>
        </w:pPr>
        <w:r>
          <w:rPr>
            <w:rFonts w:ascii="Arial" w:hAnsi="Arial"/>
            <w:noProof/>
            <w:sz w:val="20"/>
            <w:szCs w:val="20"/>
          </w:rPr>
          <w:tab/>
        </w:r>
        <w:r w:rsidRPr="00F06FC1">
          <w:rPr>
            <w:rFonts w:ascii="Arial" w:hAnsi="Arial"/>
            <w:sz w:val="20"/>
            <w:szCs w:val="20"/>
          </w:rPr>
          <w:fldChar w:fldCharType="begin"/>
        </w:r>
        <w:r w:rsidRPr="00F06FC1">
          <w:rPr>
            <w:rFonts w:ascii="Arial" w:hAnsi="Arial"/>
            <w:sz w:val="20"/>
            <w:szCs w:val="20"/>
          </w:rPr>
          <w:instrText xml:space="preserve"> PAGE   \* MERGEFORMAT </w:instrText>
        </w:r>
        <w:r w:rsidRPr="00F06FC1">
          <w:rPr>
            <w:rFonts w:ascii="Arial" w:hAnsi="Arial"/>
            <w:sz w:val="20"/>
            <w:szCs w:val="20"/>
          </w:rPr>
          <w:fldChar w:fldCharType="separate"/>
        </w:r>
        <w:r>
          <w:rPr>
            <w:rFonts w:ascii="Arial" w:hAnsi="Arial"/>
            <w:sz w:val="20"/>
            <w:szCs w:val="20"/>
          </w:rPr>
          <w:t>- 3 -</w:t>
        </w:r>
        <w:r w:rsidRPr="00F06FC1">
          <w:rPr>
            <w:rFonts w:ascii="Arial" w:hAnsi="Arial"/>
            <w:noProof/>
            <w:sz w:val="20"/>
            <w:szCs w:val="20"/>
          </w:rPr>
          <w:fldChar w:fldCharType="end"/>
        </w:r>
        <w:r>
          <w:rPr>
            <w:rFonts w:ascii="Arial" w:hAnsi="Arial"/>
            <w:noProof/>
            <w:sz w:val="20"/>
            <w:szCs w:val="20"/>
          </w:rPr>
          <w:tab/>
        </w:r>
        <w:r>
          <w:rPr>
            <w:rFonts w:ascii="Arial" w:hAnsi="Arial"/>
            <w:sz w:val="20"/>
            <w:szCs w:val="20"/>
          </w:rPr>
          <w:t>C-I/144/DR</w:t>
        </w:r>
        <w:r>
          <w:rPr>
            <w:rFonts w:ascii="Arial" w:hAnsi="Arial"/>
            <w:sz w:val="20"/>
            <w:szCs w:val="20"/>
            <w:lang w:eastAsia="ko-KR"/>
          </w:rPr>
          <w:t xml:space="preserve">  </w:t>
        </w:r>
      </w:p>
    </w:sdtContent>
  </w:sdt>
  <w:p w14:paraId="49830077" w14:textId="77777777" w:rsidR="00F06FC1" w:rsidRDefault="00F06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2703" w:type="dxa"/>
      <w:tblLayout w:type="fixed"/>
      <w:tblLook w:val="04A0" w:firstRow="1" w:lastRow="0" w:firstColumn="1" w:lastColumn="0" w:noHBand="0" w:noVBand="1"/>
    </w:tblPr>
    <w:tblGrid>
      <w:gridCol w:w="2552"/>
      <w:gridCol w:w="5487"/>
      <w:gridCol w:w="2977"/>
    </w:tblGrid>
    <w:tr w:rsidR="00D359A1" w:rsidRPr="006C16D7" w14:paraId="4805EDE6" w14:textId="77777777" w:rsidTr="00D359A1">
      <w:trPr>
        <w:trHeight w:val="1985"/>
      </w:trPr>
      <w:tc>
        <w:tcPr>
          <w:tcW w:w="2552" w:type="dxa"/>
          <w:shd w:val="clear" w:color="auto" w:fill="auto"/>
        </w:tcPr>
        <w:p w14:paraId="0BAD9E3D" w14:textId="77777777" w:rsidR="00D359A1" w:rsidRPr="006F3588" w:rsidRDefault="00D359A1" w:rsidP="00D359A1">
          <w:pPr>
            <w:tabs>
              <w:tab w:val="center" w:pos="4320"/>
              <w:tab w:val="right" w:pos="8640"/>
            </w:tabs>
            <w:rPr>
              <w:rFonts w:ascii="Cambria" w:eastAsia="MS Mincho" w:hAnsi="Cambria" w:cs="Times New Roman"/>
              <w:sz w:val="24"/>
              <w:szCs w:val="24"/>
              <w:lang w:val="en-GB"/>
            </w:rPr>
          </w:pPr>
          <w:r w:rsidRPr="006C16D7">
            <w:rPr>
              <w:rFonts w:eastAsia="MS Mincho" w:cs="Times New Roman"/>
              <w:noProof/>
              <w:szCs w:val="24"/>
              <w:lang w:val="fr-CH" w:eastAsia="fr-CH"/>
            </w:rPr>
            <w:drawing>
              <wp:inline distT="0" distB="0" distL="0" distR="0" wp14:anchorId="26846C92" wp14:editId="4145D29D">
                <wp:extent cx="1531620" cy="1270635"/>
                <wp:effectExtent l="0" t="0" r="0" b="0"/>
                <wp:docPr id="3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270635"/>
                        </a:xfrm>
                        <a:prstGeom prst="rect">
                          <a:avLst/>
                        </a:prstGeom>
                        <a:noFill/>
                        <a:ln>
                          <a:noFill/>
                        </a:ln>
                      </pic:spPr>
                    </pic:pic>
                  </a:graphicData>
                </a:graphic>
              </wp:inline>
            </w:drawing>
          </w:r>
        </w:p>
      </w:tc>
      <w:tc>
        <w:tcPr>
          <w:tcW w:w="5487" w:type="dxa"/>
          <w:shd w:val="clear" w:color="auto" w:fill="auto"/>
          <w:vAlign w:val="center"/>
        </w:tcPr>
        <w:p w14:paraId="1E9C4CC6" w14:textId="50612B24" w:rsidR="00D359A1" w:rsidRPr="00653142" w:rsidRDefault="00D359A1" w:rsidP="00D359A1">
          <w:pPr>
            <w:keepNext/>
            <w:keepLines/>
            <w:spacing w:after="0" w:line="240" w:lineRule="auto"/>
            <w:ind w:left="172"/>
            <w:jc w:val="center"/>
            <w:outlineLvl w:val="0"/>
            <w:rPr>
              <w:rFonts w:ascii="Arial" w:eastAsia="MS Mincho" w:hAnsi="Arial"/>
              <w:b/>
              <w:color w:val="00AABE"/>
              <w:sz w:val="44"/>
              <w:szCs w:val="44"/>
              <w:lang w:val="en-GB"/>
            </w:rPr>
          </w:pPr>
          <w:r w:rsidRPr="00653142">
            <w:rPr>
              <w:rFonts w:ascii="Arial" w:hAnsi="Arial"/>
              <w:b/>
              <w:bCs/>
              <w:color w:val="00AABE"/>
              <w:sz w:val="44"/>
              <w:szCs w:val="44"/>
              <w:lang w:val="en-GB"/>
            </w:rPr>
            <w:t>14</w:t>
          </w:r>
          <w:r w:rsidR="00480F7A">
            <w:rPr>
              <w:rFonts w:ascii="Arial" w:hAnsi="Arial"/>
              <w:b/>
              <w:bCs/>
              <w:color w:val="00AABE"/>
              <w:sz w:val="44"/>
              <w:szCs w:val="44"/>
              <w:lang w:val="en-GB"/>
            </w:rPr>
            <w:t>4th</w:t>
          </w:r>
          <w:r w:rsidRPr="00653142">
            <w:rPr>
              <w:rFonts w:ascii="Arial" w:hAnsi="Arial"/>
              <w:b/>
              <w:bCs/>
              <w:color w:val="00AABE"/>
              <w:sz w:val="44"/>
              <w:szCs w:val="44"/>
              <w:lang w:val="en-GB"/>
            </w:rPr>
            <w:t xml:space="preserve"> IPU Assembly</w:t>
          </w:r>
        </w:p>
        <w:p w14:paraId="6D3A0DC3" w14:textId="77777777" w:rsidR="00D359A1" w:rsidRPr="00653142" w:rsidRDefault="00D359A1" w:rsidP="00D359A1">
          <w:pPr>
            <w:autoSpaceDE w:val="0"/>
            <w:autoSpaceDN w:val="0"/>
            <w:adjustRightInd w:val="0"/>
            <w:spacing w:after="0" w:line="240" w:lineRule="auto"/>
            <w:ind w:left="172"/>
            <w:jc w:val="center"/>
            <w:rPr>
              <w:rFonts w:ascii="Arial" w:hAnsi="Arial"/>
              <w:b/>
              <w:bCs/>
              <w:color w:val="00AABE"/>
              <w:sz w:val="16"/>
              <w:szCs w:val="16"/>
              <w:lang w:val="en-GB"/>
            </w:rPr>
          </w:pPr>
        </w:p>
        <w:p w14:paraId="672ED6C4" w14:textId="43D874EE" w:rsidR="00D359A1" w:rsidRDefault="00480F7A" w:rsidP="00D359A1">
          <w:pPr>
            <w:autoSpaceDE w:val="0"/>
            <w:autoSpaceDN w:val="0"/>
            <w:adjustRightInd w:val="0"/>
            <w:spacing w:after="0" w:line="240" w:lineRule="auto"/>
            <w:ind w:left="172"/>
            <w:jc w:val="center"/>
            <w:rPr>
              <w:rFonts w:ascii="Arial" w:hAnsi="Arial"/>
              <w:b/>
              <w:bCs/>
              <w:color w:val="00AABE"/>
              <w:sz w:val="32"/>
              <w:szCs w:val="32"/>
              <w:lang w:val="en-GB"/>
            </w:rPr>
          </w:pPr>
          <w:r>
            <w:rPr>
              <w:rFonts w:ascii="Arial" w:hAnsi="Arial"/>
              <w:b/>
              <w:bCs/>
              <w:color w:val="00AABE"/>
              <w:sz w:val="32"/>
              <w:szCs w:val="32"/>
              <w:lang w:val="en-GB"/>
            </w:rPr>
            <w:t>Nusa Dua</w:t>
          </w:r>
          <w:r w:rsidR="00D359A1">
            <w:rPr>
              <w:rFonts w:ascii="Arial" w:hAnsi="Arial"/>
              <w:b/>
              <w:bCs/>
              <w:color w:val="00AABE"/>
              <w:sz w:val="32"/>
              <w:szCs w:val="32"/>
              <w:lang w:val="en-GB"/>
            </w:rPr>
            <w:t xml:space="preserve">, </w:t>
          </w:r>
          <w:r>
            <w:rPr>
              <w:rFonts w:ascii="Arial" w:hAnsi="Arial"/>
              <w:b/>
              <w:bCs/>
              <w:color w:val="00AABE"/>
              <w:sz w:val="32"/>
              <w:szCs w:val="32"/>
              <w:lang w:val="en-GB"/>
            </w:rPr>
            <w:t>Indonesia</w:t>
          </w:r>
        </w:p>
        <w:p w14:paraId="0AF210D2" w14:textId="65015D06" w:rsidR="00D359A1" w:rsidRPr="00653142" w:rsidRDefault="00D359A1" w:rsidP="00D359A1">
          <w:pPr>
            <w:autoSpaceDE w:val="0"/>
            <w:autoSpaceDN w:val="0"/>
            <w:adjustRightInd w:val="0"/>
            <w:spacing w:after="0" w:line="240" w:lineRule="auto"/>
            <w:ind w:left="172"/>
            <w:jc w:val="center"/>
            <w:rPr>
              <w:rFonts w:ascii="Arial" w:eastAsia="MS Mincho" w:hAnsi="Arial"/>
              <w:color w:val="00979B"/>
              <w:sz w:val="32"/>
              <w:szCs w:val="32"/>
              <w:lang w:val="en-GB"/>
            </w:rPr>
          </w:pPr>
          <w:r>
            <w:rPr>
              <w:rFonts w:ascii="Arial" w:hAnsi="Arial"/>
              <w:b/>
              <w:bCs/>
              <w:color w:val="00AABE"/>
              <w:sz w:val="32"/>
              <w:szCs w:val="32"/>
            </w:rPr>
            <w:t>2</w:t>
          </w:r>
          <w:r w:rsidR="00480F7A">
            <w:rPr>
              <w:rFonts w:ascii="Arial" w:hAnsi="Arial"/>
              <w:b/>
              <w:bCs/>
              <w:color w:val="00AABE"/>
              <w:sz w:val="32"/>
              <w:szCs w:val="32"/>
            </w:rPr>
            <w:t>0</w:t>
          </w:r>
          <w:r>
            <w:rPr>
              <w:rFonts w:ascii="Arial" w:hAnsi="Arial"/>
              <w:b/>
              <w:bCs/>
              <w:color w:val="00AABE"/>
              <w:sz w:val="32"/>
              <w:szCs w:val="32"/>
            </w:rPr>
            <w:t>-</w:t>
          </w:r>
          <w:r w:rsidR="00480F7A">
            <w:rPr>
              <w:rFonts w:ascii="Arial" w:hAnsi="Arial"/>
              <w:b/>
              <w:bCs/>
              <w:color w:val="00AABE"/>
              <w:sz w:val="32"/>
              <w:szCs w:val="32"/>
            </w:rPr>
            <w:t>24</w:t>
          </w:r>
          <w:r w:rsidRPr="00653142">
            <w:rPr>
              <w:rFonts w:ascii="Arial" w:hAnsi="Arial"/>
              <w:b/>
              <w:bCs/>
              <w:color w:val="00AABE"/>
              <w:sz w:val="32"/>
              <w:szCs w:val="32"/>
            </w:rPr>
            <w:t xml:space="preserve"> </w:t>
          </w:r>
          <w:r w:rsidR="00480F7A">
            <w:rPr>
              <w:rFonts w:ascii="Arial" w:hAnsi="Arial"/>
              <w:b/>
              <w:bCs/>
              <w:color w:val="00AABE"/>
              <w:sz w:val="32"/>
              <w:szCs w:val="32"/>
            </w:rPr>
            <w:t>March 2022</w:t>
          </w:r>
        </w:p>
      </w:tc>
      <w:tc>
        <w:tcPr>
          <w:tcW w:w="2977" w:type="dxa"/>
          <w:vAlign w:val="center"/>
        </w:tcPr>
        <w:p w14:paraId="037C062F" w14:textId="1B1EA7F4" w:rsidR="00D359A1" w:rsidRPr="00480F7A" w:rsidRDefault="00480F7A" w:rsidP="00D359A1">
          <w:pPr>
            <w:keepNext/>
            <w:keepLines/>
            <w:spacing w:before="40"/>
            <w:ind w:left="33" w:right="176"/>
            <w:jc w:val="center"/>
            <w:outlineLvl w:val="0"/>
            <w:rPr>
              <w:rFonts w:eastAsia="MS Mincho"/>
              <w:b/>
              <w:color w:val="00979B"/>
              <w:lang w:val="en-GB"/>
            </w:rPr>
          </w:pPr>
          <w:r>
            <w:rPr>
              <w:rFonts w:eastAsia="MS Mincho"/>
              <w:b/>
              <w:noProof/>
              <w:color w:val="00979B"/>
              <w:lang w:val="en-GB"/>
            </w:rPr>
            <w:drawing>
              <wp:inline distT="0" distB="0" distL="0" distR="0" wp14:anchorId="04C5F9D5" wp14:editId="38023982">
                <wp:extent cx="1350433" cy="123181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2">
                          <a:extLst>
                            <a:ext uri="{28A0092B-C50C-407E-A947-70E740481C1C}">
                              <a14:useLocalDpi xmlns:a14="http://schemas.microsoft.com/office/drawing/2010/main" val="0"/>
                            </a:ext>
                          </a:extLst>
                        </a:blip>
                        <a:srcRect l="17884" t="18592" r="16183" b="21267"/>
                        <a:stretch/>
                      </pic:blipFill>
                      <pic:spPr bwMode="auto">
                        <a:xfrm>
                          <a:off x="0" y="0"/>
                          <a:ext cx="1377966" cy="12569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2C5D13" w14:textId="4726B1A8" w:rsidR="006F3588" w:rsidRPr="006F3588" w:rsidRDefault="002339CF" w:rsidP="006F3588">
    <w:pPr>
      <w:tabs>
        <w:tab w:val="center" w:pos="4536"/>
        <w:tab w:val="right" w:pos="9072"/>
      </w:tabs>
      <w:spacing w:after="0" w:line="240" w:lineRule="auto"/>
      <w:rPr>
        <w:rFonts w:ascii="Cambria" w:eastAsia="MS Mincho" w:hAnsi="Cambria" w:cs="Times New Roman"/>
        <w:sz w:val="24"/>
        <w:szCs w:val="24"/>
        <w:lang w:val="en-GB"/>
      </w:rPr>
    </w:pPr>
    <w:r>
      <w:rPr>
        <w:noProof/>
      </w:rPr>
      <mc:AlternateContent>
        <mc:Choice Requires="wpg">
          <w:drawing>
            <wp:anchor distT="0" distB="0" distL="114300" distR="114300" simplePos="0" relativeHeight="251658240" behindDoc="0" locked="0" layoutInCell="1" allowOverlap="1" wp14:anchorId="1EDC1DC5" wp14:editId="0D81C9C8">
              <wp:simplePos x="0" y="0"/>
              <wp:positionH relativeFrom="column">
                <wp:posOffset>-1969770</wp:posOffset>
              </wp:positionH>
              <wp:positionV relativeFrom="paragraph">
                <wp:posOffset>5470525</wp:posOffset>
              </wp:positionV>
              <wp:extent cx="1828800" cy="2922905"/>
              <wp:effectExtent l="11430" t="12700" r="7620" b="7620"/>
              <wp:wrapSquare wrapText="bothSides"/>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4"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7D6ECA35" w14:textId="4806B561" w:rsidR="006F3588" w:rsidRPr="007D6395" w:rsidRDefault="00995EC6" w:rsidP="006F3588">
                            <w:pPr>
                              <w:rPr>
                                <w:rFonts w:ascii="Arial" w:hAnsi="Arial"/>
                                <w:color w:val="D9D9D9"/>
                                <w:sz w:val="400"/>
                                <w:szCs w:val="400"/>
                              </w:rPr>
                            </w:pPr>
                            <w:r>
                              <w:rPr>
                                <w:rFonts w:ascii="Arial" w:hAnsi="Arial"/>
                                <w:color w:val="D9D9D9"/>
                                <w:sz w:val="400"/>
                                <w:szCs w:val="400"/>
                              </w:rPr>
                              <w:t>E</w:t>
                            </w:r>
                          </w:p>
                          <w:p w14:paraId="1E504393" w14:textId="77777777" w:rsidR="006F3588" w:rsidRDefault="006F3588" w:rsidP="006F3588">
                            <w:pPr>
                              <w:pStyle w:val="Footer"/>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2B81A3CA" w14:textId="2ECB3985" w:rsidR="006F3588" w:rsidRPr="007D6395" w:rsidRDefault="006F3588" w:rsidP="006F3588">
                            <w:pPr>
                              <w:jc w:val="center"/>
                              <w:rPr>
                                <w:rFonts w:ascii="Arial" w:hAnsi="Arial"/>
                                <w:sz w:val="32"/>
                                <w:szCs w:val="32"/>
                              </w:rPr>
                            </w:pPr>
                            <w:r>
                              <w:rPr>
                                <w:rFonts w:ascii="Arial" w:hAnsi="Arial"/>
                                <w:b/>
                                <w:color w:val="808080"/>
                                <w:sz w:val="32"/>
                                <w:szCs w:val="32"/>
                              </w:rPr>
                              <w:t>#IPU14</w:t>
                            </w:r>
                            <w:r w:rsidR="00480F7A">
                              <w:rPr>
                                <w:rFonts w:ascii="Arial" w:hAnsi="Arial"/>
                                <w:b/>
                                <w:color w:val="808080"/>
                                <w:sz w:val="32"/>
                                <w:szCs w:val="3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C1DC5" id="Groupe 4" o:spid="_x0000_s1026" style="position:absolute;margin-left:-155.1pt;margin-top:430.75pt;width:2in;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KBzgIAAIM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7D6ECA35" w14:textId="4806B561" w:rsidR="006F3588" w:rsidRPr="007D6395" w:rsidRDefault="00995EC6" w:rsidP="006F3588">
                      <w:pPr>
                        <w:rPr>
                          <w:rFonts w:ascii="Arial" w:hAnsi="Arial"/>
                          <w:color w:val="D9D9D9"/>
                          <w:sz w:val="400"/>
                          <w:szCs w:val="400"/>
                        </w:rPr>
                      </w:pPr>
                      <w:r>
                        <w:rPr>
                          <w:rFonts w:ascii="Arial" w:hAnsi="Arial"/>
                          <w:color w:val="D9D9D9"/>
                          <w:sz w:val="400"/>
                          <w:szCs w:val="400"/>
                        </w:rPr>
                        <w:t>E</w:t>
                      </w:r>
                    </w:p>
                    <w:p w14:paraId="1E504393" w14:textId="77777777" w:rsidR="006F3588" w:rsidRDefault="006F3588" w:rsidP="006F3588">
                      <w:pPr>
                        <w:pStyle w:val="Footer"/>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2B81A3CA" w14:textId="2ECB3985" w:rsidR="006F3588" w:rsidRPr="007D6395" w:rsidRDefault="006F3588" w:rsidP="006F3588">
                      <w:pPr>
                        <w:jc w:val="center"/>
                        <w:rPr>
                          <w:rFonts w:ascii="Arial" w:hAnsi="Arial"/>
                          <w:sz w:val="32"/>
                          <w:szCs w:val="32"/>
                        </w:rPr>
                      </w:pPr>
                      <w:r>
                        <w:rPr>
                          <w:rFonts w:ascii="Arial" w:hAnsi="Arial"/>
                          <w:b/>
                          <w:color w:val="808080"/>
                          <w:sz w:val="32"/>
                          <w:szCs w:val="32"/>
                        </w:rPr>
                        <w:t>#IPU14</w:t>
                      </w:r>
                      <w:r w:rsidR="00480F7A">
                        <w:rPr>
                          <w:rFonts w:ascii="Arial" w:hAnsi="Arial"/>
                          <w:b/>
                          <w:color w:val="808080"/>
                          <w:sz w:val="32"/>
                          <w:szCs w:val="32"/>
                        </w:rPr>
                        <w:t>4</w:t>
                      </w:r>
                    </w:p>
                  </w:txbxContent>
                </v:textbox>
              </v:shape>
              <w10:wrap type="square"/>
            </v:group>
          </w:pict>
        </mc:Fallback>
      </mc:AlternateContent>
    </w:r>
  </w:p>
  <w:p w14:paraId="5FFB724C" w14:textId="77777777" w:rsidR="009C68C1" w:rsidRPr="006F3588" w:rsidRDefault="009C68C1" w:rsidP="006F3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szCs w:val="20"/>
      </w:rPr>
      <w:id w:val="1202673886"/>
      <w:docPartObj>
        <w:docPartGallery w:val="Page Numbers (Top of Page)"/>
        <w:docPartUnique/>
      </w:docPartObj>
    </w:sdtPr>
    <w:sdtEndPr>
      <w:rPr>
        <w:noProof/>
      </w:rPr>
    </w:sdtEndPr>
    <w:sdtContent>
      <w:p w14:paraId="20115C4A" w14:textId="554EB246" w:rsidR="00F06FC1" w:rsidRPr="00F06FC1" w:rsidRDefault="00F06FC1" w:rsidP="00F06FC1">
        <w:pPr>
          <w:pStyle w:val="Header"/>
          <w:tabs>
            <w:tab w:val="clear" w:pos="4536"/>
            <w:tab w:val="center" w:pos="4253"/>
            <w:tab w:val="left" w:pos="7513"/>
          </w:tabs>
          <w:rPr>
            <w:rFonts w:ascii="Arial" w:hAnsi="Arial"/>
            <w:sz w:val="20"/>
            <w:szCs w:val="20"/>
          </w:rPr>
        </w:pPr>
        <w:r>
          <w:rPr>
            <w:rFonts w:ascii="Arial" w:hAnsi="Arial"/>
            <w:noProof/>
            <w:sz w:val="20"/>
            <w:szCs w:val="20"/>
          </w:rPr>
          <w:tab/>
        </w:r>
        <w:r w:rsidRPr="00F06FC1">
          <w:rPr>
            <w:rFonts w:ascii="Arial" w:hAnsi="Arial"/>
            <w:sz w:val="20"/>
            <w:szCs w:val="20"/>
          </w:rPr>
          <w:fldChar w:fldCharType="begin"/>
        </w:r>
        <w:r w:rsidRPr="00F06FC1">
          <w:rPr>
            <w:rFonts w:ascii="Arial" w:hAnsi="Arial"/>
            <w:sz w:val="20"/>
            <w:szCs w:val="20"/>
          </w:rPr>
          <w:instrText xml:space="preserve"> PAGE   \* MERGEFORMAT </w:instrText>
        </w:r>
        <w:r w:rsidRPr="00F06FC1">
          <w:rPr>
            <w:rFonts w:ascii="Arial" w:hAnsi="Arial"/>
            <w:sz w:val="20"/>
            <w:szCs w:val="20"/>
          </w:rPr>
          <w:fldChar w:fldCharType="separate"/>
        </w:r>
        <w:r>
          <w:rPr>
            <w:rFonts w:ascii="Arial" w:hAnsi="Arial"/>
            <w:sz w:val="20"/>
            <w:szCs w:val="20"/>
          </w:rPr>
          <w:t>- 4 -</w:t>
        </w:r>
        <w:r w:rsidRPr="00F06FC1">
          <w:rPr>
            <w:rFonts w:ascii="Arial" w:hAnsi="Arial"/>
            <w:noProof/>
            <w:sz w:val="20"/>
            <w:szCs w:val="20"/>
          </w:rPr>
          <w:fldChar w:fldCharType="end"/>
        </w:r>
        <w:r>
          <w:rPr>
            <w:rFonts w:ascii="Arial" w:hAnsi="Arial"/>
            <w:noProof/>
            <w:sz w:val="20"/>
            <w:szCs w:val="20"/>
          </w:rPr>
          <w:tab/>
        </w:r>
        <w:r>
          <w:rPr>
            <w:rFonts w:ascii="Arial" w:hAnsi="Arial"/>
            <w:sz w:val="20"/>
            <w:szCs w:val="20"/>
          </w:rPr>
          <w:t>C-I/144/DR</w:t>
        </w:r>
        <w:r>
          <w:rPr>
            <w:rFonts w:ascii="Arial" w:hAnsi="Arial"/>
            <w:sz w:val="20"/>
            <w:szCs w:val="20"/>
            <w:lang w:eastAsia="ko-KR"/>
          </w:rPr>
          <w:t xml:space="preserve">  </w:t>
        </w:r>
      </w:p>
    </w:sdtContent>
  </w:sdt>
  <w:p w14:paraId="356174E1" w14:textId="77777777" w:rsidR="00D530AD" w:rsidRPr="00F06FC1" w:rsidRDefault="00D530AD" w:rsidP="006F3588">
    <w:pPr>
      <w:pStyle w:val="Header"/>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FCC"/>
    <w:multiLevelType w:val="hybridMultilevel"/>
    <w:tmpl w:val="CD7212A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716C8"/>
    <w:multiLevelType w:val="hybridMultilevel"/>
    <w:tmpl w:val="63A07A86"/>
    <w:lvl w:ilvl="0" w:tplc="0409000F">
      <w:start w:val="1"/>
      <w:numFmt w:val="decimal"/>
      <w:lvlText w:val="%1."/>
      <w:lvlJc w:val="left"/>
      <w:pPr>
        <w:ind w:left="5605" w:hanging="360"/>
      </w:pPr>
    </w:lvl>
    <w:lvl w:ilvl="1" w:tplc="04090019" w:tentative="1">
      <w:start w:val="1"/>
      <w:numFmt w:val="lowerLetter"/>
      <w:lvlText w:val="%2."/>
      <w:lvlJc w:val="left"/>
      <w:pPr>
        <w:ind w:left="6325" w:hanging="360"/>
      </w:pPr>
    </w:lvl>
    <w:lvl w:ilvl="2" w:tplc="0409001B" w:tentative="1">
      <w:start w:val="1"/>
      <w:numFmt w:val="lowerRoman"/>
      <w:lvlText w:val="%3."/>
      <w:lvlJc w:val="right"/>
      <w:pPr>
        <w:ind w:left="7045" w:hanging="180"/>
      </w:pPr>
    </w:lvl>
    <w:lvl w:ilvl="3" w:tplc="0409000F" w:tentative="1">
      <w:start w:val="1"/>
      <w:numFmt w:val="decimal"/>
      <w:lvlText w:val="%4."/>
      <w:lvlJc w:val="left"/>
      <w:pPr>
        <w:ind w:left="7765" w:hanging="360"/>
      </w:pPr>
    </w:lvl>
    <w:lvl w:ilvl="4" w:tplc="04090019" w:tentative="1">
      <w:start w:val="1"/>
      <w:numFmt w:val="lowerLetter"/>
      <w:lvlText w:val="%5."/>
      <w:lvlJc w:val="left"/>
      <w:pPr>
        <w:ind w:left="8485" w:hanging="360"/>
      </w:pPr>
    </w:lvl>
    <w:lvl w:ilvl="5" w:tplc="0409001B" w:tentative="1">
      <w:start w:val="1"/>
      <w:numFmt w:val="lowerRoman"/>
      <w:lvlText w:val="%6."/>
      <w:lvlJc w:val="right"/>
      <w:pPr>
        <w:ind w:left="9205" w:hanging="180"/>
      </w:pPr>
    </w:lvl>
    <w:lvl w:ilvl="6" w:tplc="0409000F" w:tentative="1">
      <w:start w:val="1"/>
      <w:numFmt w:val="decimal"/>
      <w:lvlText w:val="%7."/>
      <w:lvlJc w:val="left"/>
      <w:pPr>
        <w:ind w:left="9925" w:hanging="360"/>
      </w:pPr>
    </w:lvl>
    <w:lvl w:ilvl="7" w:tplc="04090019" w:tentative="1">
      <w:start w:val="1"/>
      <w:numFmt w:val="lowerLetter"/>
      <w:lvlText w:val="%8."/>
      <w:lvlJc w:val="left"/>
      <w:pPr>
        <w:ind w:left="10645" w:hanging="360"/>
      </w:pPr>
    </w:lvl>
    <w:lvl w:ilvl="8" w:tplc="0409001B" w:tentative="1">
      <w:start w:val="1"/>
      <w:numFmt w:val="lowerRoman"/>
      <w:lvlText w:val="%9."/>
      <w:lvlJc w:val="right"/>
      <w:pPr>
        <w:ind w:left="11365" w:hanging="180"/>
      </w:pPr>
    </w:lvl>
  </w:abstractNum>
  <w:abstractNum w:abstractNumId="2" w15:restartNumberingAfterBreak="0">
    <w:nsid w:val="471121C9"/>
    <w:multiLevelType w:val="hybridMultilevel"/>
    <w:tmpl w:val="547EE976"/>
    <w:lvl w:ilvl="0" w:tplc="DD72F470">
      <w:start w:val="1"/>
      <w:numFmt w:val="decimal"/>
      <w:lvlText w:val="(%1)"/>
      <w:lvlJc w:val="left"/>
      <w:rPr>
        <w:rFonts w:ascii="Arial" w:eastAsia="Calibr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BBF29CC"/>
    <w:multiLevelType w:val="multilevel"/>
    <w:tmpl w:val="6FCC7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14119DB"/>
    <w:multiLevelType w:val="hybridMultilevel"/>
    <w:tmpl w:val="9266C588"/>
    <w:lvl w:ilvl="0" w:tplc="FFFFFFFF">
      <w:start w:val="1"/>
      <w:numFmt w:val="decimal"/>
      <w:lvlText w:val="(%1)"/>
      <w:lvlJc w:val="left"/>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B"/>
    <w:rsid w:val="00001007"/>
    <w:rsid w:val="0001034E"/>
    <w:rsid w:val="00046E60"/>
    <w:rsid w:val="000679BC"/>
    <w:rsid w:val="00082AEC"/>
    <w:rsid w:val="00092AAD"/>
    <w:rsid w:val="000B3BC1"/>
    <w:rsid w:val="000B6042"/>
    <w:rsid w:val="000E4D03"/>
    <w:rsid w:val="000F4B8C"/>
    <w:rsid w:val="00100D96"/>
    <w:rsid w:val="00102EB5"/>
    <w:rsid w:val="00112C74"/>
    <w:rsid w:val="00124EAF"/>
    <w:rsid w:val="0013317B"/>
    <w:rsid w:val="001663D4"/>
    <w:rsid w:val="0016666D"/>
    <w:rsid w:val="00186FD2"/>
    <w:rsid w:val="00192154"/>
    <w:rsid w:val="001B6108"/>
    <w:rsid w:val="001C0C36"/>
    <w:rsid w:val="001E16EB"/>
    <w:rsid w:val="001E3662"/>
    <w:rsid w:val="001E5D51"/>
    <w:rsid w:val="002078D6"/>
    <w:rsid w:val="00211128"/>
    <w:rsid w:val="00214F58"/>
    <w:rsid w:val="00217724"/>
    <w:rsid w:val="002339CF"/>
    <w:rsid w:val="002819C7"/>
    <w:rsid w:val="002B695E"/>
    <w:rsid w:val="002C770C"/>
    <w:rsid w:val="002D2E5B"/>
    <w:rsid w:val="002D3042"/>
    <w:rsid w:val="002D5499"/>
    <w:rsid w:val="002D58F4"/>
    <w:rsid w:val="002D5FF1"/>
    <w:rsid w:val="002F178F"/>
    <w:rsid w:val="0030030D"/>
    <w:rsid w:val="00300700"/>
    <w:rsid w:val="003009A5"/>
    <w:rsid w:val="0031686A"/>
    <w:rsid w:val="00344ED0"/>
    <w:rsid w:val="0037198B"/>
    <w:rsid w:val="00372311"/>
    <w:rsid w:val="003940F1"/>
    <w:rsid w:val="003B3DC9"/>
    <w:rsid w:val="003C468A"/>
    <w:rsid w:val="003D3B3D"/>
    <w:rsid w:val="004334F8"/>
    <w:rsid w:val="00444BD7"/>
    <w:rsid w:val="00480F7A"/>
    <w:rsid w:val="00481C3A"/>
    <w:rsid w:val="00487B9F"/>
    <w:rsid w:val="004B6395"/>
    <w:rsid w:val="004C268F"/>
    <w:rsid w:val="004C6EC5"/>
    <w:rsid w:val="004D4642"/>
    <w:rsid w:val="004E2ACF"/>
    <w:rsid w:val="004F5E7A"/>
    <w:rsid w:val="0050589D"/>
    <w:rsid w:val="00515740"/>
    <w:rsid w:val="00520AF8"/>
    <w:rsid w:val="00546E25"/>
    <w:rsid w:val="00547281"/>
    <w:rsid w:val="0054789D"/>
    <w:rsid w:val="005574DE"/>
    <w:rsid w:val="00557F10"/>
    <w:rsid w:val="0056624D"/>
    <w:rsid w:val="005856B3"/>
    <w:rsid w:val="005B6BE1"/>
    <w:rsid w:val="005B79FE"/>
    <w:rsid w:val="005C4F85"/>
    <w:rsid w:val="005C7F54"/>
    <w:rsid w:val="005D369A"/>
    <w:rsid w:val="00604359"/>
    <w:rsid w:val="00614833"/>
    <w:rsid w:val="00622EC9"/>
    <w:rsid w:val="0062408D"/>
    <w:rsid w:val="00627990"/>
    <w:rsid w:val="00637A42"/>
    <w:rsid w:val="00645371"/>
    <w:rsid w:val="00653142"/>
    <w:rsid w:val="006C16D7"/>
    <w:rsid w:val="006F3588"/>
    <w:rsid w:val="0070637C"/>
    <w:rsid w:val="0077318A"/>
    <w:rsid w:val="0077549E"/>
    <w:rsid w:val="007F57F2"/>
    <w:rsid w:val="00801BB6"/>
    <w:rsid w:val="00805B6D"/>
    <w:rsid w:val="00806D76"/>
    <w:rsid w:val="008300C1"/>
    <w:rsid w:val="00830858"/>
    <w:rsid w:val="00850998"/>
    <w:rsid w:val="008529AC"/>
    <w:rsid w:val="00853D2B"/>
    <w:rsid w:val="00863896"/>
    <w:rsid w:val="00864E65"/>
    <w:rsid w:val="00892376"/>
    <w:rsid w:val="00893458"/>
    <w:rsid w:val="008C14BB"/>
    <w:rsid w:val="00924609"/>
    <w:rsid w:val="00930753"/>
    <w:rsid w:val="0096456D"/>
    <w:rsid w:val="00966075"/>
    <w:rsid w:val="00977C5D"/>
    <w:rsid w:val="009833A6"/>
    <w:rsid w:val="0098503B"/>
    <w:rsid w:val="00985B21"/>
    <w:rsid w:val="00995EC6"/>
    <w:rsid w:val="009B4D57"/>
    <w:rsid w:val="009C68C1"/>
    <w:rsid w:val="009D4E30"/>
    <w:rsid w:val="00A049AD"/>
    <w:rsid w:val="00A05EAB"/>
    <w:rsid w:val="00A075EB"/>
    <w:rsid w:val="00A15D24"/>
    <w:rsid w:val="00A402E2"/>
    <w:rsid w:val="00A42D8B"/>
    <w:rsid w:val="00A60C90"/>
    <w:rsid w:val="00A7539C"/>
    <w:rsid w:val="00AA00DC"/>
    <w:rsid w:val="00AC00AA"/>
    <w:rsid w:val="00AE14DA"/>
    <w:rsid w:val="00AF5F25"/>
    <w:rsid w:val="00B028BD"/>
    <w:rsid w:val="00B06317"/>
    <w:rsid w:val="00B1275F"/>
    <w:rsid w:val="00B16638"/>
    <w:rsid w:val="00B26B17"/>
    <w:rsid w:val="00B476CF"/>
    <w:rsid w:val="00B619C0"/>
    <w:rsid w:val="00B97F09"/>
    <w:rsid w:val="00BA331E"/>
    <w:rsid w:val="00BD75E0"/>
    <w:rsid w:val="00BE1228"/>
    <w:rsid w:val="00BF18E3"/>
    <w:rsid w:val="00C44C24"/>
    <w:rsid w:val="00C57E2D"/>
    <w:rsid w:val="00C645C5"/>
    <w:rsid w:val="00C766DA"/>
    <w:rsid w:val="00C92837"/>
    <w:rsid w:val="00CA09A2"/>
    <w:rsid w:val="00CB6D89"/>
    <w:rsid w:val="00CD2DE0"/>
    <w:rsid w:val="00D105FA"/>
    <w:rsid w:val="00D12C65"/>
    <w:rsid w:val="00D17DB7"/>
    <w:rsid w:val="00D214B9"/>
    <w:rsid w:val="00D269D0"/>
    <w:rsid w:val="00D31E52"/>
    <w:rsid w:val="00D33E61"/>
    <w:rsid w:val="00D359A1"/>
    <w:rsid w:val="00D51868"/>
    <w:rsid w:val="00D51CC5"/>
    <w:rsid w:val="00D530AD"/>
    <w:rsid w:val="00D614D0"/>
    <w:rsid w:val="00D73FF9"/>
    <w:rsid w:val="00D775D0"/>
    <w:rsid w:val="00D834A7"/>
    <w:rsid w:val="00D949B8"/>
    <w:rsid w:val="00DA0A09"/>
    <w:rsid w:val="00DE0911"/>
    <w:rsid w:val="00E25308"/>
    <w:rsid w:val="00E30990"/>
    <w:rsid w:val="00E76023"/>
    <w:rsid w:val="00E769EE"/>
    <w:rsid w:val="00EA3F0F"/>
    <w:rsid w:val="00EA6EAF"/>
    <w:rsid w:val="00EB2F39"/>
    <w:rsid w:val="00EC4A20"/>
    <w:rsid w:val="00ED790B"/>
    <w:rsid w:val="00EF0721"/>
    <w:rsid w:val="00F06027"/>
    <w:rsid w:val="00F06FC1"/>
    <w:rsid w:val="00F31E14"/>
    <w:rsid w:val="00F41CD3"/>
    <w:rsid w:val="00F46617"/>
    <w:rsid w:val="00F4789E"/>
    <w:rsid w:val="00F56301"/>
    <w:rsid w:val="00F772F2"/>
    <w:rsid w:val="00F85874"/>
    <w:rsid w:val="00F97563"/>
    <w:rsid w:val="00FA57DC"/>
    <w:rsid w:val="00FC4EC0"/>
    <w:rsid w:val="00FC7607"/>
    <w:rsid w:val="00FE5A24"/>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87A60D5"/>
  <w15:chartTrackingRefBased/>
  <w15:docId w15:val="{00AF5E3C-39D0-4A46-BCF0-08E15DEA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CH"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896"/>
    <w:pPr>
      <w:ind w:left="720"/>
      <w:contextualSpacing/>
    </w:pPr>
  </w:style>
  <w:style w:type="paragraph" w:styleId="Header">
    <w:name w:val="header"/>
    <w:basedOn w:val="Normal"/>
    <w:link w:val="HeaderChar"/>
    <w:uiPriority w:val="99"/>
    <w:unhideWhenUsed/>
    <w:rsid w:val="005472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281"/>
  </w:style>
  <w:style w:type="paragraph" w:styleId="Footer">
    <w:name w:val="footer"/>
    <w:basedOn w:val="Normal"/>
    <w:link w:val="FooterChar"/>
    <w:uiPriority w:val="99"/>
    <w:unhideWhenUsed/>
    <w:rsid w:val="005472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281"/>
  </w:style>
  <w:style w:type="paragraph" w:styleId="BalloonText">
    <w:name w:val="Balloon Text"/>
    <w:basedOn w:val="Normal"/>
    <w:link w:val="BalloonTextChar"/>
    <w:uiPriority w:val="99"/>
    <w:semiHidden/>
    <w:unhideWhenUsed/>
    <w:rsid w:val="009850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503B"/>
    <w:rPr>
      <w:rFonts w:ascii="Tahoma" w:hAnsi="Tahoma" w:cs="Tahoma"/>
      <w:sz w:val="16"/>
      <w:szCs w:val="16"/>
    </w:rPr>
  </w:style>
  <w:style w:type="paragraph" w:styleId="FootnoteText">
    <w:name w:val="footnote text"/>
    <w:basedOn w:val="Normal"/>
    <w:link w:val="FootnoteTextChar"/>
    <w:uiPriority w:val="99"/>
    <w:semiHidden/>
    <w:unhideWhenUsed/>
    <w:rsid w:val="0098503B"/>
    <w:pPr>
      <w:spacing w:after="0" w:line="240" w:lineRule="auto"/>
    </w:pPr>
    <w:rPr>
      <w:sz w:val="20"/>
      <w:szCs w:val="20"/>
    </w:rPr>
  </w:style>
  <w:style w:type="character" w:customStyle="1" w:styleId="FootnoteTextChar">
    <w:name w:val="Footnote Text Char"/>
    <w:link w:val="FootnoteText"/>
    <w:uiPriority w:val="99"/>
    <w:semiHidden/>
    <w:rsid w:val="0098503B"/>
    <w:rPr>
      <w:sz w:val="20"/>
      <w:szCs w:val="20"/>
    </w:rPr>
  </w:style>
  <w:style w:type="character" w:styleId="FootnoteReference">
    <w:name w:val="footnote reference"/>
    <w:uiPriority w:val="99"/>
    <w:semiHidden/>
    <w:unhideWhenUsed/>
    <w:rsid w:val="0098503B"/>
    <w:rPr>
      <w:vertAlign w:val="superscript"/>
    </w:rPr>
  </w:style>
  <w:style w:type="character" w:styleId="Hyperlink">
    <w:name w:val="Hyperlink"/>
    <w:uiPriority w:val="99"/>
    <w:unhideWhenUsed/>
    <w:rsid w:val="00A049AD"/>
    <w:rPr>
      <w:color w:val="0000FF"/>
      <w:u w:val="single"/>
    </w:rPr>
  </w:style>
  <w:style w:type="paragraph" w:customStyle="1" w:styleId="Default">
    <w:name w:val="Default"/>
    <w:basedOn w:val="Normal"/>
    <w:rsid w:val="00FC4EC0"/>
    <w:pPr>
      <w:autoSpaceDE w:val="0"/>
      <w:autoSpaceDN w:val="0"/>
      <w:spacing w:after="0" w:line="240" w:lineRule="auto"/>
    </w:pPr>
    <w:rPr>
      <w:rFonts w:ascii="Arial" w:hAnsi="Arial"/>
      <w:color w:val="000000"/>
      <w:sz w:val="24"/>
      <w:szCs w:val="24"/>
      <w:lang w:val="fr-CH" w:eastAsia="fr-CH"/>
    </w:rPr>
  </w:style>
  <w:style w:type="character" w:customStyle="1" w:styleId="cf01">
    <w:name w:val="cf01"/>
    <w:basedOn w:val="DefaultParagraphFont"/>
    <w:rsid w:val="00F06FC1"/>
    <w:rPr>
      <w:rFonts w:ascii="Segoe UI" w:hAnsi="Segoe UI" w:cs="Segoe UI" w:hint="default"/>
      <w:sz w:val="18"/>
      <w:szCs w:val="18"/>
    </w:rPr>
  </w:style>
  <w:style w:type="character" w:styleId="CommentReference">
    <w:name w:val="annotation reference"/>
    <w:basedOn w:val="DefaultParagraphFont"/>
    <w:uiPriority w:val="99"/>
    <w:semiHidden/>
    <w:unhideWhenUsed/>
    <w:rsid w:val="000E4D03"/>
    <w:rPr>
      <w:sz w:val="16"/>
      <w:szCs w:val="16"/>
    </w:rPr>
  </w:style>
  <w:style w:type="paragraph" w:styleId="CommentText">
    <w:name w:val="annotation text"/>
    <w:basedOn w:val="Normal"/>
    <w:link w:val="CommentTextChar"/>
    <w:uiPriority w:val="99"/>
    <w:semiHidden/>
    <w:unhideWhenUsed/>
    <w:rsid w:val="000E4D03"/>
    <w:pPr>
      <w:spacing w:line="240" w:lineRule="auto"/>
    </w:pPr>
    <w:rPr>
      <w:sz w:val="20"/>
      <w:szCs w:val="20"/>
    </w:rPr>
  </w:style>
  <w:style w:type="character" w:customStyle="1" w:styleId="CommentTextChar">
    <w:name w:val="Comment Text Char"/>
    <w:basedOn w:val="DefaultParagraphFont"/>
    <w:link w:val="CommentText"/>
    <w:uiPriority w:val="99"/>
    <w:semiHidden/>
    <w:rsid w:val="000E4D03"/>
    <w:rPr>
      <w:lang w:val="en-US" w:eastAsia="en-US"/>
    </w:rPr>
  </w:style>
  <w:style w:type="paragraph" w:styleId="CommentSubject">
    <w:name w:val="annotation subject"/>
    <w:basedOn w:val="CommentText"/>
    <w:next w:val="CommentText"/>
    <w:link w:val="CommentSubjectChar"/>
    <w:uiPriority w:val="99"/>
    <w:semiHidden/>
    <w:unhideWhenUsed/>
    <w:rsid w:val="000E4D03"/>
    <w:rPr>
      <w:b/>
      <w:bCs/>
    </w:rPr>
  </w:style>
  <w:style w:type="character" w:customStyle="1" w:styleId="CommentSubjectChar">
    <w:name w:val="Comment Subject Char"/>
    <w:basedOn w:val="CommentTextChar"/>
    <w:link w:val="CommentSubject"/>
    <w:uiPriority w:val="99"/>
    <w:semiHidden/>
    <w:rsid w:val="000E4D03"/>
    <w:rPr>
      <w:b/>
      <w:bCs/>
      <w:lang w:val="en-US" w:eastAsia="en-US"/>
    </w:rPr>
  </w:style>
  <w:style w:type="paragraph" w:styleId="Revision">
    <w:name w:val="Revision"/>
    <w:hidden/>
    <w:uiPriority w:val="99"/>
    <w:semiHidden/>
    <w:rsid w:val="000E4D0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366009">
      <w:bodyDiv w:val="1"/>
      <w:marLeft w:val="0"/>
      <w:marRight w:val="0"/>
      <w:marTop w:val="0"/>
      <w:marBottom w:val="0"/>
      <w:divBdr>
        <w:top w:val="none" w:sz="0" w:space="0" w:color="auto"/>
        <w:left w:val="none" w:sz="0" w:space="0" w:color="auto"/>
        <w:bottom w:val="none" w:sz="0" w:space="0" w:color="auto"/>
        <w:right w:val="none" w:sz="0" w:space="0" w:color="auto"/>
      </w:divBdr>
    </w:div>
    <w:div w:id="808984467">
      <w:bodyDiv w:val="1"/>
      <w:marLeft w:val="0"/>
      <w:marRight w:val="0"/>
      <w:marTop w:val="0"/>
      <w:marBottom w:val="0"/>
      <w:divBdr>
        <w:top w:val="none" w:sz="0" w:space="0" w:color="auto"/>
        <w:left w:val="none" w:sz="0" w:space="0" w:color="auto"/>
        <w:bottom w:val="none" w:sz="0" w:space="0" w:color="auto"/>
        <w:right w:val="none" w:sz="0" w:space="0" w:color="auto"/>
      </w:divBdr>
    </w:div>
    <w:div w:id="1602420943">
      <w:bodyDiv w:val="1"/>
      <w:marLeft w:val="0"/>
      <w:marRight w:val="0"/>
      <w:marTop w:val="0"/>
      <w:marBottom w:val="0"/>
      <w:divBdr>
        <w:top w:val="none" w:sz="0" w:space="0" w:color="auto"/>
        <w:left w:val="none" w:sz="0" w:space="0" w:color="auto"/>
        <w:bottom w:val="none" w:sz="0" w:space="0" w:color="auto"/>
        <w:right w:val="none" w:sz="0" w:space="0" w:color="auto"/>
      </w:divBdr>
      <w:divsChild>
        <w:div w:id="141165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6B519-469C-4CA9-943F-C284D18F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B5876-F5D3-4011-B184-FB499652BBE9}">
  <ds:schemaRefs>
    <ds:schemaRef ds:uri="http://schemas.microsoft.com/sharepoint/v3/contenttype/forms"/>
  </ds:schemaRefs>
</ds:datastoreItem>
</file>

<file path=customXml/itemProps3.xml><?xml version="1.0" encoding="utf-8"?>
<ds:datastoreItem xmlns:ds="http://schemas.openxmlformats.org/officeDocument/2006/customXml" ds:itemID="{44C4B30F-9817-44A2-96E7-E7990A1B496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3d8a23-fb4a-404c-8f20-5db9a0662cc5"/>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1911</Words>
  <Characters>10513</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dc:creator>
  <cp:keywords/>
  <cp:lastModifiedBy>Tara Staub</cp:lastModifiedBy>
  <cp:revision>37</cp:revision>
  <cp:lastPrinted>2018-11-28T16:06:00Z</cp:lastPrinted>
  <dcterms:created xsi:type="dcterms:W3CDTF">2022-01-18T13:32:00Z</dcterms:created>
  <dcterms:modified xsi:type="dcterms:W3CDTF">2022-01-25T09:11:00Z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