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B7A8" w14:textId="7F89C251" w:rsidR="00EE56C9" w:rsidRPr="00982D50" w:rsidRDefault="00EE56C9" w:rsidP="00EE56C9">
      <w:pPr>
        <w:tabs>
          <w:tab w:val="left" w:pos="1701"/>
          <w:tab w:val="left" w:pos="6096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eastAsia="fr-CH"/>
        </w:rPr>
      </w:pPr>
      <w:bookmarkStart w:id="0" w:name="_Hlk91011752"/>
      <w:r w:rsidRPr="00982D50">
        <w:rPr>
          <w:rFonts w:ascii="Arial" w:eastAsia="Calibri" w:hAnsi="Arial" w:cs="Arial"/>
          <w:sz w:val="20"/>
          <w:szCs w:val="20"/>
          <w:lang w:val="en-CA" w:eastAsia="fr-CH"/>
        </w:rPr>
        <w:t>Standing Committee on</w:t>
      </w:r>
      <w:r w:rsidRPr="00982D50">
        <w:rPr>
          <w:rFonts w:ascii="Arial" w:eastAsia="Calibri" w:hAnsi="Arial" w:cs="Arial"/>
          <w:sz w:val="20"/>
          <w:szCs w:val="20"/>
          <w:lang w:val="en-CA" w:eastAsia="fr-CH"/>
        </w:rPr>
        <w:tab/>
      </w:r>
      <w:r w:rsidRPr="00982D50">
        <w:rPr>
          <w:rFonts w:ascii="Arial" w:hAnsi="Arial" w:cs="Arial"/>
          <w:sz w:val="20"/>
          <w:szCs w:val="20"/>
          <w:lang w:val="en-CA"/>
        </w:rPr>
        <w:t>C-II/144/DR</w:t>
      </w:r>
      <w:r w:rsidRPr="00982D50">
        <w:rPr>
          <w:rFonts w:ascii="Arial" w:hAnsi="Arial" w:cs="Arial"/>
          <w:sz w:val="20"/>
          <w:szCs w:val="20"/>
          <w:lang w:val="en-CA" w:eastAsia="ko-KR"/>
        </w:rPr>
        <w:t xml:space="preserve">  </w:t>
      </w:r>
    </w:p>
    <w:p w14:paraId="2B7379C8" w14:textId="333E7434" w:rsidR="00EE56C9" w:rsidRPr="00982D50" w:rsidRDefault="00EE56C9" w:rsidP="00EE56C9">
      <w:pPr>
        <w:tabs>
          <w:tab w:val="left" w:pos="1701"/>
          <w:tab w:val="left" w:pos="6096"/>
        </w:tabs>
        <w:spacing w:after="0" w:line="240" w:lineRule="auto"/>
        <w:rPr>
          <w:rFonts w:ascii="Arial" w:eastAsia="Calibri" w:hAnsi="Arial" w:cs="Arial"/>
          <w:sz w:val="20"/>
          <w:szCs w:val="20"/>
          <w:lang w:val="en-CA" w:eastAsia="fr-CH"/>
        </w:rPr>
      </w:pPr>
      <w:r w:rsidRPr="00982D50">
        <w:rPr>
          <w:rFonts w:ascii="Arial" w:eastAsia="MS Mincho" w:hAnsi="Arial" w:cs="Arial"/>
          <w:sz w:val="20"/>
          <w:szCs w:val="20"/>
          <w:lang w:val="en-CA" w:eastAsia="fr-CH"/>
        </w:rPr>
        <w:t>Sustainable Development</w:t>
      </w:r>
      <w:r w:rsidRPr="00982D50">
        <w:rPr>
          <w:rFonts w:ascii="Arial" w:eastAsia="MS Mincho" w:hAnsi="Arial" w:cs="Arial"/>
          <w:sz w:val="20"/>
          <w:szCs w:val="20"/>
          <w:lang w:val="en-CA" w:eastAsia="fr-CH"/>
        </w:rPr>
        <w:tab/>
      </w:r>
      <w:r w:rsidR="000835E1">
        <w:rPr>
          <w:rFonts w:ascii="Arial" w:eastAsia="MS Mincho" w:hAnsi="Arial" w:cs="Arial"/>
          <w:sz w:val="20"/>
          <w:szCs w:val="20"/>
          <w:lang w:val="en-CA" w:eastAsia="fr-CH"/>
        </w:rPr>
        <w:t>25</w:t>
      </w:r>
      <w:r w:rsidRPr="00982D50">
        <w:rPr>
          <w:rFonts w:ascii="Arial" w:eastAsia="MS Mincho" w:hAnsi="Arial" w:cs="Arial"/>
          <w:sz w:val="20"/>
          <w:szCs w:val="20"/>
          <w:lang w:val="en-CA" w:eastAsia="fr-CH"/>
        </w:rPr>
        <w:t xml:space="preserve"> </w:t>
      </w:r>
      <w:r w:rsidRPr="00982D50">
        <w:rPr>
          <w:rFonts w:ascii="Arial" w:eastAsia="Calibri" w:hAnsi="Arial" w:cs="Arial"/>
          <w:sz w:val="20"/>
          <w:szCs w:val="20"/>
          <w:lang w:val="en-CA" w:eastAsia="fr-CH"/>
        </w:rPr>
        <w:t>January 202</w:t>
      </w:r>
      <w:r w:rsidR="00D4597F" w:rsidRPr="00982D50">
        <w:rPr>
          <w:rFonts w:ascii="Arial" w:eastAsia="Calibri" w:hAnsi="Arial" w:cs="Arial"/>
          <w:sz w:val="20"/>
          <w:szCs w:val="20"/>
          <w:lang w:val="en-CA" w:eastAsia="fr-CH"/>
        </w:rPr>
        <w:t>2</w:t>
      </w:r>
    </w:p>
    <w:p w14:paraId="0B60B202" w14:textId="7228EE04" w:rsidR="00EE56C9" w:rsidRPr="00982D50" w:rsidRDefault="00EE56C9" w:rsidP="00EE56C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73FF702" w14:textId="77777777" w:rsidR="00E8679D" w:rsidRPr="00982D50" w:rsidRDefault="00E8679D" w:rsidP="00EE56C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EA21345" w14:textId="77777777" w:rsidR="007C5056" w:rsidRPr="00982D50" w:rsidRDefault="007C5056" w:rsidP="007C5056">
      <w:pPr>
        <w:spacing w:after="0" w:line="240" w:lineRule="auto"/>
        <w:jc w:val="center"/>
        <w:rPr>
          <w:rFonts w:ascii="Arial" w:hAnsi="Arial" w:cs="Arial"/>
          <w:b/>
          <w:bCs/>
          <w:color w:val="00AABE"/>
          <w:sz w:val="28"/>
          <w:szCs w:val="28"/>
          <w:lang w:val="en-CA"/>
        </w:rPr>
      </w:pPr>
      <w:r w:rsidRPr="00982D50">
        <w:rPr>
          <w:rFonts w:ascii="Arial" w:hAnsi="Arial" w:cs="Arial"/>
          <w:b/>
          <w:bCs/>
          <w:color w:val="00AABE"/>
          <w:sz w:val="28"/>
          <w:szCs w:val="28"/>
          <w:lang w:val="en-CA"/>
        </w:rPr>
        <w:t xml:space="preserve">Leveraging Information and Communication Technology </w:t>
      </w:r>
      <w:r w:rsidRPr="00982D50">
        <w:rPr>
          <w:rFonts w:ascii="Arial" w:hAnsi="Arial" w:cs="Arial"/>
          <w:b/>
          <w:bCs/>
          <w:color w:val="00AABE"/>
          <w:sz w:val="28"/>
          <w:szCs w:val="28"/>
          <w:lang w:val="en-CA"/>
        </w:rPr>
        <w:br/>
        <w:t xml:space="preserve">as an enabler for the education sector, </w:t>
      </w:r>
      <w:r w:rsidRPr="00982D50">
        <w:rPr>
          <w:rFonts w:ascii="Arial" w:hAnsi="Arial" w:cs="Arial"/>
          <w:b/>
          <w:bCs/>
          <w:color w:val="00AABE"/>
          <w:sz w:val="28"/>
          <w:szCs w:val="28"/>
          <w:lang w:val="en-CA"/>
        </w:rPr>
        <w:br/>
        <w:t>including in times of pandemic</w:t>
      </w:r>
    </w:p>
    <w:p w14:paraId="1BBC8880" w14:textId="77777777" w:rsidR="00EE56C9" w:rsidRPr="00982D50" w:rsidRDefault="00EE56C9" w:rsidP="00EE56C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bookmarkEnd w:id="0"/>
    <w:p w14:paraId="3501B33E" w14:textId="7C026C64" w:rsidR="00E53589" w:rsidRPr="00982D50" w:rsidRDefault="00E53589" w:rsidP="00EE56C9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  <w:lang w:val="en-CA"/>
        </w:rPr>
      </w:pPr>
      <w:r w:rsidRPr="00982D50">
        <w:rPr>
          <w:rFonts w:ascii="Arial" w:hAnsi="Arial" w:cs="Arial"/>
          <w:b/>
          <w:bCs/>
          <w:i/>
          <w:sz w:val="20"/>
          <w:szCs w:val="20"/>
          <w:u w:val="single"/>
          <w:lang w:val="en-CA"/>
        </w:rPr>
        <w:t>Draft resolution</w:t>
      </w:r>
      <w:r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 submitted by the co-Rapporteurs </w:t>
      </w:r>
      <w:r w:rsidR="007C5056"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br/>
      </w:r>
      <w:r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>Ms. H</w:t>
      </w:r>
      <w:r w:rsidR="007C5056"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>.</w:t>
      </w:r>
      <w:r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 Järvinen (Finland) and Mr. S</w:t>
      </w:r>
      <w:r w:rsidR="007C5056"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>.</w:t>
      </w:r>
      <w:r w:rsidRPr="00982D50">
        <w:rPr>
          <w:rFonts w:ascii="Arial" w:hAnsi="Arial" w:cs="Arial"/>
          <w:b/>
          <w:bCs/>
          <w:i/>
          <w:sz w:val="20"/>
          <w:szCs w:val="20"/>
          <w:lang w:val="en-CA"/>
        </w:rPr>
        <w:t xml:space="preserve"> Patra (India)</w:t>
      </w:r>
    </w:p>
    <w:p w14:paraId="4A97540C" w14:textId="233AD362" w:rsidR="00E53589" w:rsidRPr="00982D50" w:rsidRDefault="00E53589" w:rsidP="00EE56C9">
      <w:pPr>
        <w:spacing w:after="0" w:line="240" w:lineRule="auto"/>
        <w:rPr>
          <w:rFonts w:ascii="Arial" w:hAnsi="Arial" w:cs="Arial"/>
          <w:iCs/>
          <w:sz w:val="20"/>
          <w:szCs w:val="20"/>
          <w:lang w:val="en-CA"/>
        </w:rPr>
      </w:pPr>
    </w:p>
    <w:p w14:paraId="22CC25A7" w14:textId="77777777" w:rsidR="00EE56C9" w:rsidRPr="00982D50" w:rsidRDefault="00EE56C9" w:rsidP="00EE56C9">
      <w:pPr>
        <w:spacing w:after="0" w:line="240" w:lineRule="auto"/>
        <w:rPr>
          <w:rFonts w:ascii="Arial" w:hAnsi="Arial" w:cs="Arial"/>
          <w:iCs/>
          <w:sz w:val="20"/>
          <w:szCs w:val="20"/>
          <w:lang w:val="en-CA"/>
        </w:rPr>
      </w:pPr>
    </w:p>
    <w:p w14:paraId="3908A6E4" w14:textId="26C376D7" w:rsidR="002153D1" w:rsidRPr="00982D50" w:rsidRDefault="002153D1" w:rsidP="00EE56C9">
      <w:pPr>
        <w:spacing w:after="0" w:line="240" w:lineRule="auto"/>
        <w:ind w:firstLine="1134"/>
        <w:rPr>
          <w:rFonts w:ascii="Arial" w:hAnsi="Arial" w:cs="Arial"/>
          <w:iCs/>
          <w:sz w:val="20"/>
          <w:szCs w:val="20"/>
          <w:lang w:val="en-CA"/>
        </w:rPr>
      </w:pPr>
      <w:r w:rsidRPr="00982D50">
        <w:rPr>
          <w:rFonts w:ascii="Arial" w:hAnsi="Arial" w:cs="Arial"/>
          <w:iCs/>
          <w:sz w:val="20"/>
          <w:szCs w:val="20"/>
          <w:lang w:val="en-CA"/>
        </w:rPr>
        <w:t>The 144th</w:t>
      </w:r>
      <w:r w:rsidRPr="00982D50">
        <w:rPr>
          <w:rFonts w:ascii="Arial" w:hAnsi="Arial" w:cs="Arial"/>
          <w:iCs/>
          <w:sz w:val="20"/>
          <w:szCs w:val="20"/>
          <w:vertAlign w:val="superscript"/>
          <w:lang w:val="en-CA"/>
        </w:rPr>
        <w:t> </w:t>
      </w:r>
      <w:r w:rsidRPr="00982D50">
        <w:rPr>
          <w:rFonts w:ascii="Arial" w:hAnsi="Arial" w:cs="Arial"/>
          <w:iCs/>
          <w:sz w:val="20"/>
          <w:szCs w:val="20"/>
          <w:lang w:val="en-CA"/>
        </w:rPr>
        <w:t>Assembly of the Inter-Parliamentary Union,</w:t>
      </w:r>
    </w:p>
    <w:p w14:paraId="6E1A4C13" w14:textId="77777777" w:rsidR="002153D1" w:rsidRPr="00982D50" w:rsidRDefault="002153D1" w:rsidP="00EE56C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D4AB4A0" w14:textId="186D6287" w:rsidR="002A7F37" w:rsidRPr="00982D50" w:rsidRDefault="007D0058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i/>
          <w:iCs/>
          <w:sz w:val="20"/>
          <w:szCs w:val="20"/>
          <w:lang w:val="en-CA"/>
        </w:rPr>
      </w:pPr>
      <w:r w:rsidRPr="00982D50">
        <w:rPr>
          <w:rFonts w:ascii="Arial" w:hAnsi="Arial" w:cs="Arial"/>
          <w:i/>
          <w:sz w:val="20"/>
          <w:szCs w:val="20"/>
          <w:lang w:val="en-CA"/>
        </w:rPr>
        <w:t>Welcoming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Sustainable Development Goal 4, the Incheon Declaration and the U</w:t>
      </w:r>
      <w:r w:rsidR="00E62F4E" w:rsidRPr="00982D50">
        <w:rPr>
          <w:rFonts w:ascii="Arial" w:hAnsi="Arial" w:cs="Arial"/>
          <w:sz w:val="20"/>
          <w:szCs w:val="20"/>
          <w:lang w:val="en-CA"/>
        </w:rPr>
        <w:t xml:space="preserve">nited </w:t>
      </w:r>
      <w:r w:rsidRPr="00982D50">
        <w:rPr>
          <w:rFonts w:ascii="Arial" w:hAnsi="Arial" w:cs="Arial"/>
          <w:sz w:val="20"/>
          <w:szCs w:val="20"/>
          <w:lang w:val="en-CA"/>
        </w:rPr>
        <w:t>N</w:t>
      </w:r>
      <w:r w:rsidR="00E62F4E" w:rsidRPr="00982D50">
        <w:rPr>
          <w:rFonts w:ascii="Arial" w:hAnsi="Arial" w:cs="Arial"/>
          <w:sz w:val="20"/>
          <w:szCs w:val="20"/>
          <w:lang w:val="en-CA"/>
        </w:rPr>
        <w:t>ations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Secretary</w:t>
      </w:r>
      <w:r w:rsidR="00E62F4E" w:rsidRPr="00982D50">
        <w:rPr>
          <w:rFonts w:ascii="Arial" w:hAnsi="Arial" w:cs="Arial"/>
          <w:sz w:val="20"/>
          <w:szCs w:val="20"/>
          <w:lang w:val="en-CA"/>
        </w:rPr>
        <w:t>-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General’s Roadmap for Digital Cooperation that all recognize the importance of </w:t>
      </w:r>
      <w:r w:rsidR="008D2165" w:rsidRPr="00982D50">
        <w:rPr>
          <w:rFonts w:ascii="Arial" w:hAnsi="Arial" w:cs="Arial"/>
          <w:sz w:val="20"/>
          <w:szCs w:val="20"/>
          <w:lang w:val="en-CA"/>
        </w:rPr>
        <w:t xml:space="preserve">information </w:t>
      </w:r>
      <w:r w:rsidR="00E62F4E" w:rsidRPr="00982D50">
        <w:rPr>
          <w:rFonts w:ascii="Arial" w:hAnsi="Arial" w:cs="Arial"/>
          <w:sz w:val="20"/>
          <w:szCs w:val="20"/>
          <w:lang w:val="en-CA"/>
        </w:rPr>
        <w:t xml:space="preserve">and </w:t>
      </w:r>
      <w:r w:rsidR="008D2165" w:rsidRPr="00982D50">
        <w:rPr>
          <w:rFonts w:ascii="Arial" w:hAnsi="Arial" w:cs="Arial"/>
          <w:sz w:val="20"/>
          <w:szCs w:val="20"/>
          <w:lang w:val="en-CA"/>
        </w:rPr>
        <w:t xml:space="preserve">communication technology </w:t>
      </w:r>
      <w:r w:rsidR="0049445E" w:rsidRPr="00982D50">
        <w:rPr>
          <w:rFonts w:ascii="Arial" w:hAnsi="Arial" w:cs="Arial"/>
          <w:sz w:val="20"/>
          <w:szCs w:val="20"/>
          <w:lang w:val="en-CA"/>
        </w:rPr>
        <w:t xml:space="preserve">(ICT)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in education, </w:t>
      </w:r>
    </w:p>
    <w:p w14:paraId="2CD7F8F8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i/>
          <w:iCs/>
          <w:sz w:val="20"/>
          <w:szCs w:val="20"/>
          <w:lang w:val="en-CA"/>
        </w:rPr>
      </w:pPr>
    </w:p>
    <w:p w14:paraId="73B437A7" w14:textId="6B018522" w:rsidR="00C836C0" w:rsidRPr="00982D50" w:rsidRDefault="0012780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i/>
          <w:iCs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Encourag</w:t>
      </w:r>
      <w:r w:rsidR="00CB320A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ing </w:t>
      </w:r>
      <w:r w:rsidR="00CB320A" w:rsidRPr="00982D50">
        <w:rPr>
          <w:rFonts w:ascii="Arial" w:hAnsi="Arial" w:cs="Arial"/>
          <w:sz w:val="20"/>
          <w:szCs w:val="20"/>
          <w:lang w:val="en-CA"/>
        </w:rPr>
        <w:t>the</w:t>
      </w:r>
      <w:r w:rsidR="00CB320A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 </w:t>
      </w:r>
      <w:r w:rsidR="00CB320A" w:rsidRPr="00982D50">
        <w:rPr>
          <w:rFonts w:ascii="Arial" w:hAnsi="Arial" w:cs="Arial"/>
          <w:sz w:val="20"/>
          <w:szCs w:val="20"/>
          <w:lang w:val="en-CA"/>
        </w:rPr>
        <w:t xml:space="preserve">use of </w:t>
      </w:r>
      <w:r w:rsidR="00236CBE">
        <w:rPr>
          <w:rFonts w:ascii="Arial" w:hAnsi="Arial" w:cs="Arial"/>
          <w:sz w:val="20"/>
          <w:szCs w:val="20"/>
          <w:lang w:val="en-CA"/>
        </w:rPr>
        <w:t>ICT</w:t>
      </w:r>
      <w:r w:rsidR="00CB320A" w:rsidRPr="00982D50">
        <w:rPr>
          <w:rFonts w:ascii="Arial" w:hAnsi="Arial" w:cs="Arial"/>
          <w:sz w:val="20"/>
          <w:szCs w:val="20"/>
          <w:lang w:val="en-CA"/>
        </w:rPr>
        <w:t xml:space="preserve"> to support, enhance, and optimize the delivery of information to create new teaching methods and improve learning results</w:t>
      </w:r>
      <w:r w:rsidR="00644185" w:rsidRPr="00982D50">
        <w:rPr>
          <w:rFonts w:ascii="Arial" w:hAnsi="Arial" w:cs="Arial"/>
          <w:sz w:val="20"/>
          <w:szCs w:val="20"/>
          <w:lang w:val="en-CA"/>
        </w:rPr>
        <w:t xml:space="preserve"> whil</w:t>
      </w:r>
      <w:r w:rsidR="00E741C4" w:rsidRPr="00982D50">
        <w:rPr>
          <w:rFonts w:ascii="Arial" w:hAnsi="Arial" w:cs="Arial"/>
          <w:sz w:val="20"/>
          <w:szCs w:val="20"/>
          <w:lang w:val="en-CA"/>
        </w:rPr>
        <w:t xml:space="preserve">e paying attention to </w:t>
      </w:r>
      <w:r w:rsidR="00224408" w:rsidRPr="00982D50">
        <w:rPr>
          <w:rFonts w:ascii="Arial" w:hAnsi="Arial" w:cs="Arial"/>
          <w:sz w:val="20"/>
          <w:szCs w:val="20"/>
          <w:lang w:val="en-CA"/>
        </w:rPr>
        <w:t xml:space="preserve">challenges in terms of equity and inclusion, security and privacy, and </w:t>
      </w:r>
      <w:r w:rsidR="00D56F4E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r w:rsidR="00224408" w:rsidRPr="00982D50">
        <w:rPr>
          <w:rFonts w:ascii="Arial" w:hAnsi="Arial" w:cs="Arial"/>
          <w:sz w:val="20"/>
          <w:szCs w:val="20"/>
          <w:lang w:val="en-CA"/>
        </w:rPr>
        <w:t>financ</w:t>
      </w:r>
      <w:r w:rsidR="00D56F4E" w:rsidRPr="00982D50">
        <w:rPr>
          <w:rFonts w:ascii="Arial" w:hAnsi="Arial" w:cs="Arial"/>
          <w:sz w:val="20"/>
          <w:szCs w:val="20"/>
          <w:lang w:val="en-CA"/>
        </w:rPr>
        <w:t>ing</w:t>
      </w:r>
      <w:r w:rsidR="00224408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D56F4E" w:rsidRPr="00982D50">
        <w:rPr>
          <w:rFonts w:ascii="Arial" w:hAnsi="Arial" w:cs="Arial"/>
          <w:sz w:val="20"/>
          <w:szCs w:val="20"/>
          <w:lang w:val="en-CA"/>
        </w:rPr>
        <w:t xml:space="preserve">of </w:t>
      </w:r>
      <w:r w:rsidR="00224408" w:rsidRPr="00982D50">
        <w:rPr>
          <w:rFonts w:ascii="Arial" w:hAnsi="Arial" w:cs="Arial"/>
          <w:sz w:val="20"/>
          <w:szCs w:val="20"/>
          <w:lang w:val="en-CA"/>
        </w:rPr>
        <w:t>expensive digital capacities,</w:t>
      </w:r>
      <w:r w:rsidR="00644185" w:rsidRPr="00982D50">
        <w:rPr>
          <w:rFonts w:ascii="Arial" w:hAnsi="Arial" w:cs="Arial"/>
          <w:sz w:val="20"/>
          <w:szCs w:val="20"/>
          <w:lang w:val="en-CA"/>
        </w:rPr>
        <w:t xml:space="preserve">  </w:t>
      </w:r>
    </w:p>
    <w:p w14:paraId="17357FFC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i/>
          <w:iCs/>
          <w:sz w:val="20"/>
          <w:szCs w:val="20"/>
          <w:lang w:val="en-CA"/>
        </w:rPr>
      </w:pPr>
    </w:p>
    <w:p w14:paraId="446FA1AD" w14:textId="2EF9CC0C" w:rsidR="00817D1B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R</w:t>
      </w:r>
      <w:r w:rsidR="003459B8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ecognizing </w:t>
      </w:r>
      <w:r w:rsidR="00F52D9E" w:rsidRPr="00982D50">
        <w:rPr>
          <w:rFonts w:ascii="Arial" w:hAnsi="Arial" w:cs="Arial"/>
          <w:sz w:val="20"/>
          <w:szCs w:val="20"/>
          <w:lang w:val="en-CA"/>
        </w:rPr>
        <w:t>the fact that the world ha</w:t>
      </w:r>
      <w:r w:rsidR="00D56F4E" w:rsidRPr="00982D50">
        <w:rPr>
          <w:rFonts w:ascii="Arial" w:hAnsi="Arial" w:cs="Arial"/>
          <w:sz w:val="20"/>
          <w:szCs w:val="20"/>
          <w:lang w:val="en-CA"/>
        </w:rPr>
        <w:t>d</w:t>
      </w:r>
      <w:r w:rsidR="00F52D9E" w:rsidRPr="00982D50">
        <w:rPr>
          <w:rFonts w:ascii="Arial" w:hAnsi="Arial" w:cs="Arial"/>
          <w:sz w:val="20"/>
          <w:szCs w:val="20"/>
          <w:lang w:val="en-CA"/>
        </w:rPr>
        <w:t xml:space="preserve"> been facing a global learning crisis long before the C</w:t>
      </w:r>
      <w:r w:rsidR="00D56F4E" w:rsidRPr="00982D50">
        <w:rPr>
          <w:rFonts w:ascii="Arial" w:hAnsi="Arial" w:cs="Arial"/>
          <w:sz w:val="20"/>
          <w:szCs w:val="20"/>
          <w:lang w:val="en-CA"/>
        </w:rPr>
        <w:t>OVID</w:t>
      </w:r>
      <w:r w:rsidR="00F52D9E" w:rsidRPr="00982D50">
        <w:rPr>
          <w:rFonts w:ascii="Arial" w:hAnsi="Arial" w:cs="Arial"/>
          <w:sz w:val="20"/>
          <w:szCs w:val="20"/>
          <w:lang w:val="en-CA"/>
        </w:rPr>
        <w:t>-19 pandemic</w:t>
      </w:r>
      <w:r w:rsidR="003C4B5F" w:rsidRPr="00982D50">
        <w:rPr>
          <w:rFonts w:ascii="Arial" w:hAnsi="Arial" w:cs="Arial"/>
          <w:sz w:val="20"/>
          <w:szCs w:val="20"/>
          <w:lang w:val="en-CA"/>
        </w:rPr>
        <w:t xml:space="preserve"> started</w:t>
      </w:r>
      <w:r w:rsidR="00F52D9E" w:rsidRPr="00982D50">
        <w:rPr>
          <w:rFonts w:ascii="Arial" w:hAnsi="Arial" w:cs="Arial"/>
          <w:sz w:val="20"/>
          <w:szCs w:val="20"/>
          <w:lang w:val="en-CA"/>
        </w:rPr>
        <w:t>,</w:t>
      </w:r>
    </w:p>
    <w:p w14:paraId="60960C37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385461CF" w14:textId="01B33D29" w:rsidR="00584758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A</w:t>
      </w:r>
      <w:r w:rsidR="00817D1B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ware </w:t>
      </w:r>
      <w:r w:rsidR="00817D1B" w:rsidRPr="00982D50">
        <w:rPr>
          <w:rFonts w:ascii="Arial" w:hAnsi="Arial" w:cs="Arial"/>
          <w:sz w:val="20"/>
          <w:szCs w:val="20"/>
          <w:lang w:val="en-CA"/>
        </w:rPr>
        <w:t>that</w:t>
      </w:r>
      <w:r w:rsidR="002668F8" w:rsidRPr="00982D50">
        <w:rPr>
          <w:rFonts w:ascii="Arial" w:hAnsi="Arial" w:cs="Arial"/>
          <w:sz w:val="20"/>
          <w:szCs w:val="20"/>
          <w:lang w:val="en-CA"/>
        </w:rPr>
        <w:t>,</w:t>
      </w:r>
      <w:r w:rsidR="00EC395A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817D1B" w:rsidRPr="00982D50">
        <w:rPr>
          <w:rFonts w:ascii="Arial" w:hAnsi="Arial" w:cs="Arial"/>
          <w:sz w:val="20"/>
          <w:szCs w:val="20"/>
          <w:lang w:val="en-CA"/>
        </w:rPr>
        <w:t xml:space="preserve">according to </w:t>
      </w:r>
      <w:r w:rsidR="00D56F4E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r w:rsidR="0033709D" w:rsidRPr="00982D50">
        <w:rPr>
          <w:rFonts w:ascii="Arial" w:hAnsi="Arial" w:cs="Arial"/>
          <w:sz w:val="20"/>
          <w:szCs w:val="20"/>
          <w:lang w:val="en-CA"/>
        </w:rPr>
        <w:t xml:space="preserve">Institute for Statistics </w:t>
      </w:r>
      <w:r w:rsidR="00BB3B8D" w:rsidRPr="00982D50">
        <w:rPr>
          <w:rFonts w:ascii="Arial" w:hAnsi="Arial" w:cs="Arial"/>
          <w:sz w:val="20"/>
          <w:szCs w:val="20"/>
          <w:lang w:val="en-CA"/>
        </w:rPr>
        <w:t xml:space="preserve">of the </w:t>
      </w:r>
      <w:r w:rsidR="00D56F4E" w:rsidRPr="00982D50">
        <w:rPr>
          <w:rFonts w:ascii="Arial" w:hAnsi="Arial" w:cs="Arial"/>
          <w:sz w:val="20"/>
          <w:szCs w:val="20"/>
          <w:lang w:val="en-CA"/>
        </w:rPr>
        <w:t>United Nations Educational, Scientific and Cultural Organization</w:t>
      </w:r>
      <w:r w:rsidR="00D67F77" w:rsidRPr="00982D50">
        <w:rPr>
          <w:rFonts w:ascii="Arial" w:hAnsi="Arial" w:cs="Arial"/>
          <w:sz w:val="20"/>
          <w:szCs w:val="20"/>
          <w:lang w:val="en-CA"/>
        </w:rPr>
        <w:t xml:space="preserve"> (UNESCO)</w:t>
      </w:r>
      <w:r w:rsidR="00D56F4E" w:rsidRPr="00982D50">
        <w:rPr>
          <w:rFonts w:ascii="Arial" w:hAnsi="Arial" w:cs="Arial"/>
          <w:sz w:val="20"/>
          <w:szCs w:val="20"/>
          <w:lang w:val="en-CA"/>
        </w:rPr>
        <w:t>, in 2016</w:t>
      </w:r>
      <w:r w:rsidR="007012CD" w:rsidRPr="00982D50">
        <w:rPr>
          <w:rFonts w:ascii="Arial" w:hAnsi="Arial" w:cs="Arial"/>
          <w:sz w:val="20"/>
          <w:szCs w:val="20"/>
          <w:lang w:val="en-CA"/>
        </w:rPr>
        <w:t>,</w:t>
      </w:r>
      <w:r w:rsidR="00D56F4E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817D1B" w:rsidRPr="00982D50">
        <w:rPr>
          <w:rFonts w:ascii="Arial" w:hAnsi="Arial" w:cs="Arial"/>
          <w:sz w:val="20"/>
          <w:szCs w:val="20"/>
          <w:lang w:val="en-CA"/>
        </w:rPr>
        <w:t>over</w:t>
      </w:r>
      <w:r w:rsidR="006F3176" w:rsidRPr="00982D50">
        <w:rPr>
          <w:rFonts w:ascii="Arial" w:hAnsi="Arial" w:cs="Arial"/>
          <w:sz w:val="20"/>
          <w:szCs w:val="20"/>
          <w:lang w:val="en-CA"/>
        </w:rPr>
        <w:t xml:space="preserve"> 600 million children and adol</w:t>
      </w:r>
      <w:r w:rsidR="00817D1B" w:rsidRPr="00982D50">
        <w:rPr>
          <w:rFonts w:ascii="Arial" w:hAnsi="Arial" w:cs="Arial"/>
          <w:sz w:val="20"/>
          <w:szCs w:val="20"/>
          <w:lang w:val="en-CA"/>
        </w:rPr>
        <w:t>escents were estimated to be not reaching minimum proficiency levels in reading and mathematics</w:t>
      </w:r>
      <w:r w:rsidR="00584758" w:rsidRPr="00982D50">
        <w:rPr>
          <w:rFonts w:ascii="Arial" w:hAnsi="Arial" w:cs="Arial"/>
          <w:sz w:val="20"/>
          <w:szCs w:val="20"/>
          <w:lang w:val="en-CA"/>
        </w:rPr>
        <w:t>,</w:t>
      </w:r>
      <w:r w:rsidR="002153D1" w:rsidRPr="00982D50">
        <w:rPr>
          <w:rFonts w:ascii="Arial" w:hAnsi="Arial" w:cs="Arial"/>
          <w:sz w:val="20"/>
          <w:szCs w:val="20"/>
          <w:lang w:val="en-CA"/>
        </w:rPr>
        <w:t xml:space="preserve"> and </w:t>
      </w:r>
      <w:r w:rsidR="007D2DDA" w:rsidRPr="00982D50">
        <w:rPr>
          <w:rFonts w:ascii="Arial" w:hAnsi="Arial" w:cs="Arial"/>
          <w:sz w:val="20"/>
          <w:szCs w:val="20"/>
          <w:lang w:val="en-CA"/>
        </w:rPr>
        <w:t xml:space="preserve">that </w:t>
      </w:r>
      <w:r w:rsidR="002153D1" w:rsidRPr="00982D50">
        <w:rPr>
          <w:rFonts w:ascii="Arial" w:hAnsi="Arial" w:cs="Arial"/>
          <w:sz w:val="20"/>
          <w:szCs w:val="20"/>
          <w:lang w:val="en-CA"/>
        </w:rPr>
        <w:t xml:space="preserve">an estimated </w:t>
      </w:r>
      <w:r w:rsidR="0053229A" w:rsidRPr="00982D50">
        <w:rPr>
          <w:rFonts w:ascii="Arial" w:hAnsi="Arial" w:cs="Arial"/>
          <w:sz w:val="20"/>
          <w:szCs w:val="20"/>
          <w:lang w:val="en-CA"/>
        </w:rPr>
        <w:t>53 per cent of children in low- and middle</w:t>
      </w:r>
      <w:r w:rsidR="007012CD" w:rsidRPr="00982D50">
        <w:rPr>
          <w:rFonts w:ascii="Arial" w:hAnsi="Arial" w:cs="Arial"/>
          <w:sz w:val="20"/>
          <w:szCs w:val="20"/>
          <w:lang w:val="en-CA"/>
        </w:rPr>
        <w:noBreakHyphen/>
      </w:r>
      <w:r w:rsidR="0053229A" w:rsidRPr="00982D50">
        <w:rPr>
          <w:rFonts w:ascii="Arial" w:hAnsi="Arial" w:cs="Arial"/>
          <w:sz w:val="20"/>
          <w:szCs w:val="20"/>
          <w:lang w:val="en-CA"/>
        </w:rPr>
        <w:t>income countries cannot read proficiently by age 10,</w:t>
      </w:r>
      <w:r w:rsidR="00584758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 </w:t>
      </w:r>
      <w:r w:rsidR="007D2DDA" w:rsidRPr="00982D50">
        <w:rPr>
          <w:rFonts w:ascii="Arial" w:hAnsi="Arial" w:cs="Arial"/>
          <w:sz w:val="20"/>
          <w:szCs w:val="20"/>
          <w:lang w:val="en-CA"/>
        </w:rPr>
        <w:t xml:space="preserve">a phenomenon </w:t>
      </w:r>
      <w:r w:rsidR="00125106" w:rsidRPr="00982D50">
        <w:rPr>
          <w:rFonts w:ascii="Arial" w:hAnsi="Arial" w:cs="Arial"/>
          <w:sz w:val="20"/>
          <w:szCs w:val="20"/>
          <w:lang w:val="en-CA"/>
        </w:rPr>
        <w:t>t</w:t>
      </w:r>
      <w:r w:rsidR="002153D1" w:rsidRPr="00982D50">
        <w:rPr>
          <w:rFonts w:ascii="Arial" w:hAnsi="Arial" w:cs="Arial"/>
          <w:sz w:val="20"/>
          <w:szCs w:val="20"/>
          <w:lang w:val="en-CA"/>
        </w:rPr>
        <w:t xml:space="preserve">he World Bank </w:t>
      </w:r>
      <w:r w:rsidR="007D2DDA" w:rsidRPr="00982D50">
        <w:rPr>
          <w:rFonts w:ascii="Arial" w:hAnsi="Arial" w:cs="Arial"/>
          <w:sz w:val="20"/>
          <w:szCs w:val="20"/>
          <w:lang w:val="en-CA"/>
        </w:rPr>
        <w:t xml:space="preserve">defined </w:t>
      </w:r>
      <w:r w:rsidR="00125106" w:rsidRPr="00982D50">
        <w:rPr>
          <w:rFonts w:ascii="Arial" w:hAnsi="Arial" w:cs="Arial"/>
          <w:sz w:val="20"/>
          <w:szCs w:val="20"/>
          <w:lang w:val="en-CA"/>
        </w:rPr>
        <w:t xml:space="preserve">as </w:t>
      </w:r>
      <w:r w:rsidR="007012CD" w:rsidRPr="00982D50">
        <w:rPr>
          <w:rFonts w:ascii="Arial" w:hAnsi="Arial" w:cs="Arial"/>
          <w:sz w:val="20"/>
          <w:szCs w:val="20"/>
          <w:lang w:val="en-CA"/>
        </w:rPr>
        <w:t>“</w:t>
      </w:r>
      <w:r w:rsidR="002153D1" w:rsidRPr="00982D50">
        <w:rPr>
          <w:rFonts w:ascii="Arial" w:hAnsi="Arial" w:cs="Arial"/>
          <w:sz w:val="20"/>
          <w:szCs w:val="20"/>
          <w:lang w:val="en-CA"/>
        </w:rPr>
        <w:t>Learning Poverty</w:t>
      </w:r>
      <w:r w:rsidR="007012CD" w:rsidRPr="00982D50">
        <w:rPr>
          <w:rFonts w:ascii="Arial" w:hAnsi="Arial" w:cs="Arial"/>
          <w:sz w:val="20"/>
          <w:szCs w:val="20"/>
          <w:lang w:val="en-CA"/>
        </w:rPr>
        <w:t>”</w:t>
      </w:r>
      <w:r w:rsidR="0012780C" w:rsidRPr="00982D50">
        <w:rPr>
          <w:rFonts w:ascii="Arial" w:hAnsi="Arial" w:cs="Arial"/>
          <w:sz w:val="20"/>
          <w:szCs w:val="20"/>
          <w:lang w:val="en-CA"/>
        </w:rPr>
        <w:t>,</w:t>
      </w:r>
      <w:r w:rsidR="002153D1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25D137C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71338FD6" w14:textId="41DC3C4D" w:rsidR="00584758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W</w:t>
      </w:r>
      <w:r w:rsidR="00584758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elcoming </w:t>
      </w:r>
      <w:r w:rsidR="00EC215A" w:rsidRPr="00982D50">
        <w:rPr>
          <w:rFonts w:ascii="Arial" w:hAnsi="Arial" w:cs="Arial"/>
          <w:sz w:val="20"/>
          <w:szCs w:val="20"/>
          <w:lang w:val="en-CA"/>
        </w:rPr>
        <w:t>the United Nations Chi</w:t>
      </w:r>
      <w:r w:rsidR="002668F8" w:rsidRPr="00982D50">
        <w:rPr>
          <w:rFonts w:ascii="Arial" w:hAnsi="Arial" w:cs="Arial"/>
          <w:sz w:val="20"/>
          <w:szCs w:val="20"/>
          <w:lang w:val="en-CA"/>
        </w:rPr>
        <w:t>l</w:t>
      </w:r>
      <w:r w:rsidR="00EC215A" w:rsidRPr="00982D50">
        <w:rPr>
          <w:rFonts w:ascii="Arial" w:hAnsi="Arial" w:cs="Arial"/>
          <w:sz w:val="20"/>
          <w:szCs w:val="20"/>
          <w:lang w:val="en-CA"/>
        </w:rPr>
        <w:t xml:space="preserve">dren’s Fund’s </w:t>
      </w:r>
      <w:r w:rsidR="00094113" w:rsidRPr="00982D50">
        <w:rPr>
          <w:rFonts w:ascii="Arial" w:hAnsi="Arial" w:cs="Arial"/>
          <w:sz w:val="20"/>
          <w:szCs w:val="20"/>
          <w:lang w:val="en-CA"/>
        </w:rPr>
        <w:t xml:space="preserve">(UNICEF) </w:t>
      </w:r>
      <w:r w:rsidR="00584758" w:rsidRPr="00982D50">
        <w:rPr>
          <w:rFonts w:ascii="Arial" w:hAnsi="Arial" w:cs="Arial"/>
          <w:sz w:val="20"/>
          <w:szCs w:val="20"/>
          <w:lang w:val="en-CA"/>
        </w:rPr>
        <w:t>call to address the learning crisis and urgently better finance education for the poorest children,</w:t>
      </w:r>
    </w:p>
    <w:p w14:paraId="7357A8CB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392729DD" w14:textId="7A9DE97F" w:rsidR="00CB3269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H</w:t>
      </w:r>
      <w:r w:rsidR="0053229A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ighlighting </w:t>
      </w:r>
      <w:r w:rsidR="0053229A" w:rsidRPr="00982D50">
        <w:rPr>
          <w:rFonts w:ascii="Arial" w:hAnsi="Arial" w:cs="Arial"/>
          <w:sz w:val="20"/>
          <w:szCs w:val="20"/>
          <w:lang w:val="en-CA"/>
        </w:rPr>
        <w:t>the fact tha</w:t>
      </w:r>
      <w:r w:rsidR="00F253CC" w:rsidRPr="00982D50">
        <w:rPr>
          <w:rFonts w:ascii="Arial" w:hAnsi="Arial" w:cs="Arial"/>
          <w:sz w:val="20"/>
          <w:szCs w:val="20"/>
          <w:lang w:val="en-CA"/>
        </w:rPr>
        <w:t xml:space="preserve">t the </w:t>
      </w:r>
      <w:r w:rsidR="00125106" w:rsidRPr="00982D50">
        <w:rPr>
          <w:rFonts w:ascii="Arial" w:hAnsi="Arial" w:cs="Arial"/>
          <w:sz w:val="20"/>
          <w:szCs w:val="20"/>
          <w:lang w:val="en-CA"/>
        </w:rPr>
        <w:t>COVID-</w:t>
      </w:r>
      <w:r w:rsidR="00EC215A" w:rsidRPr="00982D50">
        <w:rPr>
          <w:rFonts w:ascii="Arial" w:hAnsi="Arial" w:cs="Arial"/>
          <w:sz w:val="20"/>
          <w:szCs w:val="20"/>
          <w:lang w:val="en-CA"/>
        </w:rPr>
        <w:t xml:space="preserve">19 </w:t>
      </w:r>
      <w:r w:rsidR="00F253CC" w:rsidRPr="00982D50">
        <w:rPr>
          <w:rFonts w:ascii="Arial" w:hAnsi="Arial" w:cs="Arial"/>
          <w:sz w:val="20"/>
          <w:szCs w:val="20"/>
          <w:lang w:val="en-CA"/>
        </w:rPr>
        <w:t xml:space="preserve">pandemic </w:t>
      </w:r>
      <w:r w:rsidR="00125106" w:rsidRPr="00982D50">
        <w:rPr>
          <w:rFonts w:ascii="Arial" w:hAnsi="Arial" w:cs="Arial"/>
          <w:sz w:val="20"/>
          <w:szCs w:val="20"/>
          <w:lang w:val="en-CA"/>
        </w:rPr>
        <w:t xml:space="preserve">has </w:t>
      </w:r>
      <w:r w:rsidR="00F253CC" w:rsidRPr="00982D50">
        <w:rPr>
          <w:rFonts w:ascii="Arial" w:hAnsi="Arial" w:cs="Arial"/>
          <w:sz w:val="20"/>
          <w:szCs w:val="20"/>
          <w:lang w:val="en-CA"/>
        </w:rPr>
        <w:t>aggravated gaps between rural and urban areas, with a critical impact on the education of children, especially disadvantaged ones,</w:t>
      </w:r>
      <w:r w:rsidR="00CB3269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67108A" w:rsidRPr="00982D50">
        <w:rPr>
          <w:rFonts w:ascii="Arial" w:hAnsi="Arial" w:cs="Arial"/>
          <w:sz w:val="20"/>
          <w:szCs w:val="20"/>
          <w:lang w:val="en-CA"/>
        </w:rPr>
        <w:t xml:space="preserve">and that </w:t>
      </w:r>
      <w:r w:rsidR="00CB3269" w:rsidRPr="00982D50">
        <w:rPr>
          <w:rFonts w:ascii="Arial" w:hAnsi="Arial" w:cs="Arial"/>
          <w:sz w:val="20"/>
          <w:szCs w:val="20"/>
          <w:lang w:val="en-CA"/>
        </w:rPr>
        <w:t>Africa and Asia account</w:t>
      </w:r>
      <w:r w:rsidR="0067108A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CB3269" w:rsidRPr="00982D50">
        <w:rPr>
          <w:rFonts w:ascii="Arial" w:hAnsi="Arial" w:cs="Arial"/>
          <w:sz w:val="20"/>
          <w:szCs w:val="20"/>
          <w:lang w:val="en-CA"/>
        </w:rPr>
        <w:t>for nearly two-thirds of the</w:t>
      </w:r>
      <w:r w:rsidR="00F253CC" w:rsidRPr="00982D50">
        <w:rPr>
          <w:rFonts w:ascii="Arial" w:hAnsi="Arial" w:cs="Arial"/>
          <w:sz w:val="20"/>
          <w:szCs w:val="20"/>
          <w:lang w:val="en-CA"/>
        </w:rPr>
        <w:t xml:space="preserve"> 463 million </w:t>
      </w:r>
      <w:r w:rsidR="00024E1E" w:rsidRPr="00982D50">
        <w:rPr>
          <w:rFonts w:ascii="Arial" w:hAnsi="Arial" w:cs="Arial"/>
          <w:sz w:val="20"/>
          <w:szCs w:val="20"/>
          <w:lang w:val="en-CA"/>
        </w:rPr>
        <w:t xml:space="preserve">school children unable to access remote learning, </w:t>
      </w:r>
    </w:p>
    <w:p w14:paraId="5BBE4FE1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5832FB19" w14:textId="3A7AE1E0" w:rsidR="00125106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N</w:t>
      </w:r>
      <w:r w:rsidR="00125106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oting </w:t>
      </w:r>
      <w:r w:rsidR="00125106" w:rsidRPr="00982D50">
        <w:rPr>
          <w:rFonts w:ascii="Arial" w:hAnsi="Arial" w:cs="Arial"/>
          <w:sz w:val="20"/>
          <w:szCs w:val="20"/>
          <w:lang w:val="en-CA"/>
        </w:rPr>
        <w:t>that learning is the right of every child</w:t>
      </w:r>
      <w:r w:rsidR="00F00633" w:rsidRPr="00982D50">
        <w:rPr>
          <w:rFonts w:ascii="Arial" w:hAnsi="Arial" w:cs="Arial"/>
          <w:sz w:val="20"/>
          <w:szCs w:val="20"/>
          <w:lang w:val="en-CA"/>
        </w:rPr>
        <w:t>,</w:t>
      </w:r>
      <w:r w:rsidR="00125106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17381EDA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2A38E478" w14:textId="301AAF6D" w:rsidR="00024E1E" w:rsidRPr="00982D50" w:rsidRDefault="00CF110B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Bearing </w:t>
      </w:r>
      <w:r w:rsidR="00024E1E" w:rsidRPr="00982D50">
        <w:rPr>
          <w:rFonts w:ascii="Arial" w:hAnsi="Arial" w:cs="Arial"/>
          <w:i/>
          <w:iCs/>
          <w:sz w:val="20"/>
          <w:szCs w:val="20"/>
          <w:lang w:val="en-CA"/>
        </w:rPr>
        <w:t>in mind</w:t>
      </w:r>
      <w:r w:rsidR="00024E1E" w:rsidRPr="00982D50">
        <w:rPr>
          <w:rFonts w:ascii="Arial" w:hAnsi="Arial" w:cs="Arial"/>
          <w:sz w:val="20"/>
          <w:szCs w:val="20"/>
          <w:lang w:val="en-CA"/>
        </w:rPr>
        <w:t xml:space="preserve"> that </w:t>
      </w:r>
      <w:r w:rsidR="00D94AFF" w:rsidRPr="00982D50">
        <w:rPr>
          <w:rFonts w:ascii="Arial" w:hAnsi="Arial" w:cs="Arial"/>
          <w:sz w:val="20"/>
          <w:szCs w:val="20"/>
          <w:lang w:val="en-CA"/>
        </w:rPr>
        <w:t>remot</w:t>
      </w:r>
      <w:r w:rsidR="00024E1E" w:rsidRPr="00982D50">
        <w:rPr>
          <w:rFonts w:ascii="Arial" w:hAnsi="Arial" w:cs="Arial"/>
          <w:sz w:val="20"/>
          <w:szCs w:val="20"/>
          <w:lang w:val="en-CA"/>
        </w:rPr>
        <w:t>e learning can open up vast opportunities</w:t>
      </w:r>
      <w:r w:rsidR="009C1F92" w:rsidRPr="00982D50">
        <w:rPr>
          <w:rFonts w:ascii="Arial" w:hAnsi="Arial" w:cs="Arial"/>
          <w:sz w:val="20"/>
          <w:szCs w:val="20"/>
          <w:lang w:val="en-CA"/>
        </w:rPr>
        <w:t xml:space="preserve"> in bridging distances</w:t>
      </w:r>
      <w:r w:rsidR="00CF4502" w:rsidRPr="00982D50">
        <w:rPr>
          <w:rFonts w:ascii="Arial" w:hAnsi="Arial" w:cs="Arial"/>
          <w:sz w:val="20"/>
          <w:szCs w:val="20"/>
          <w:lang w:val="en-CA"/>
        </w:rPr>
        <w:t xml:space="preserve"> to remote are</w:t>
      </w:r>
      <w:r w:rsidR="00C02C7D" w:rsidRPr="00982D50">
        <w:rPr>
          <w:rFonts w:ascii="Arial" w:hAnsi="Arial" w:cs="Arial"/>
          <w:sz w:val="20"/>
          <w:szCs w:val="20"/>
          <w:lang w:val="en-CA"/>
        </w:rPr>
        <w:t>a</w:t>
      </w:r>
      <w:r w:rsidR="00CF4502" w:rsidRPr="00982D50">
        <w:rPr>
          <w:rFonts w:ascii="Arial" w:hAnsi="Arial" w:cs="Arial"/>
          <w:sz w:val="20"/>
          <w:szCs w:val="20"/>
          <w:lang w:val="en-CA"/>
        </w:rPr>
        <w:t>s</w:t>
      </w:r>
      <w:r w:rsidRPr="00982D50">
        <w:rPr>
          <w:rFonts w:ascii="Arial" w:hAnsi="Arial" w:cs="Arial"/>
          <w:sz w:val="20"/>
          <w:szCs w:val="20"/>
          <w:lang w:val="en-CA"/>
        </w:rPr>
        <w:t>,</w:t>
      </w:r>
      <w:r w:rsidR="0012780C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by </w:t>
      </w:r>
      <w:r w:rsidR="0012780C" w:rsidRPr="00982D50">
        <w:rPr>
          <w:rFonts w:ascii="Arial" w:hAnsi="Arial" w:cs="Arial"/>
          <w:sz w:val="20"/>
          <w:szCs w:val="20"/>
          <w:lang w:val="en-CA"/>
        </w:rPr>
        <w:t>bringing new applications to clas</w:t>
      </w:r>
      <w:r w:rsidR="00DD153F" w:rsidRPr="00982D50">
        <w:rPr>
          <w:rFonts w:ascii="Arial" w:hAnsi="Arial" w:cs="Arial"/>
          <w:sz w:val="20"/>
          <w:szCs w:val="20"/>
          <w:lang w:val="en-CA"/>
        </w:rPr>
        <w:t>s</w:t>
      </w:r>
      <w:r w:rsidR="0012780C" w:rsidRPr="00982D50">
        <w:rPr>
          <w:rFonts w:ascii="Arial" w:hAnsi="Arial" w:cs="Arial"/>
          <w:sz w:val="20"/>
          <w:szCs w:val="20"/>
          <w:lang w:val="en-CA"/>
        </w:rPr>
        <w:t>rooms</w:t>
      </w:r>
      <w:r w:rsidRPr="00982D50">
        <w:rPr>
          <w:rFonts w:ascii="Arial" w:hAnsi="Arial" w:cs="Arial"/>
          <w:sz w:val="20"/>
          <w:szCs w:val="20"/>
          <w:lang w:val="en-CA"/>
        </w:rPr>
        <w:t>,</w:t>
      </w:r>
      <w:r w:rsidR="009C1F92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as well as by </w:t>
      </w:r>
      <w:r w:rsidR="009C1F92" w:rsidRPr="00982D50">
        <w:rPr>
          <w:rFonts w:ascii="Arial" w:hAnsi="Arial" w:cs="Arial"/>
          <w:sz w:val="20"/>
          <w:szCs w:val="20"/>
          <w:lang w:val="en-CA"/>
        </w:rPr>
        <w:t>reaching out to families in times of pandemic</w:t>
      </w:r>
      <w:r w:rsidR="00C02C7D" w:rsidRPr="00982D50">
        <w:rPr>
          <w:rFonts w:ascii="Arial" w:hAnsi="Arial" w:cs="Arial"/>
          <w:sz w:val="20"/>
          <w:szCs w:val="20"/>
          <w:lang w:val="en-CA"/>
        </w:rPr>
        <w:t>,</w:t>
      </w:r>
    </w:p>
    <w:p w14:paraId="3E6D88A1" w14:textId="23994800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10658432" w14:textId="77777777" w:rsidR="008D1FE5" w:rsidRPr="00982D50" w:rsidRDefault="008D1FE5" w:rsidP="008D1FE5">
      <w:pPr>
        <w:rPr>
          <w:rFonts w:ascii="Arial" w:hAnsi="Arial" w:cs="Arial"/>
          <w:sz w:val="20"/>
          <w:szCs w:val="20"/>
          <w:lang w:val="en-CA"/>
        </w:rPr>
      </w:pPr>
    </w:p>
    <w:p w14:paraId="218D195B" w14:textId="77777777" w:rsidR="008D1FE5" w:rsidRPr="00982D50" w:rsidRDefault="008D1FE5" w:rsidP="008D1FE5">
      <w:pPr>
        <w:rPr>
          <w:sz w:val="20"/>
          <w:szCs w:val="20"/>
          <w:lang w:val="en-CA"/>
        </w:rPr>
        <w:sectPr w:rsidR="008D1FE5" w:rsidRPr="00982D50" w:rsidSect="00EE56C9">
          <w:headerReference w:type="default" r:id="rId10"/>
          <w:footerReference w:type="default" r:id="rId11"/>
          <w:pgSz w:w="11906" w:h="16838"/>
          <w:pgMar w:top="2693" w:right="851" w:bottom="1418" w:left="3119" w:header="709" w:footer="709" w:gutter="0"/>
          <w:cols w:space="708"/>
          <w:docGrid w:linePitch="360"/>
        </w:sectPr>
      </w:pPr>
    </w:p>
    <w:p w14:paraId="4A6BF9AC" w14:textId="77777777" w:rsidR="008D1FE5" w:rsidRPr="00982D50" w:rsidRDefault="008D1FE5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54240697" w14:textId="59B1AC47" w:rsidR="006F5EB3" w:rsidRPr="00982D50" w:rsidRDefault="0087388C" w:rsidP="006F5EB3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W</w:t>
      </w:r>
      <w:r w:rsidR="00A5392C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elcoming </w:t>
      </w:r>
      <w:r w:rsidR="00A5392C" w:rsidRPr="00982D50">
        <w:rPr>
          <w:rFonts w:ascii="Arial" w:hAnsi="Arial" w:cs="Arial"/>
          <w:sz w:val="20"/>
          <w:szCs w:val="20"/>
          <w:lang w:val="en-CA"/>
        </w:rPr>
        <w:t xml:space="preserve">technological development that creates more opportunities with smaller and more </w:t>
      </w:r>
      <w:r w:rsidR="00C02C7D" w:rsidRPr="00982D50">
        <w:rPr>
          <w:rFonts w:ascii="Arial" w:hAnsi="Arial" w:cs="Arial"/>
          <w:sz w:val="20"/>
          <w:szCs w:val="20"/>
          <w:lang w:val="en-CA"/>
        </w:rPr>
        <w:t>e</w:t>
      </w:r>
      <w:r w:rsidR="00A5392C" w:rsidRPr="00982D50">
        <w:rPr>
          <w:rFonts w:ascii="Arial" w:hAnsi="Arial" w:cs="Arial"/>
          <w:sz w:val="20"/>
          <w:szCs w:val="20"/>
          <w:lang w:val="en-CA"/>
        </w:rPr>
        <w:t>ffective devices, applications</w:t>
      </w:r>
      <w:r w:rsidR="001D6BB6" w:rsidRPr="00982D50">
        <w:rPr>
          <w:rFonts w:ascii="Arial" w:hAnsi="Arial" w:cs="Arial"/>
          <w:sz w:val="20"/>
          <w:szCs w:val="20"/>
          <w:lang w:val="en-CA"/>
        </w:rPr>
        <w:t>,</w:t>
      </w:r>
      <w:r w:rsidR="00A5392C" w:rsidRPr="00982D50">
        <w:rPr>
          <w:rFonts w:ascii="Arial" w:hAnsi="Arial" w:cs="Arial"/>
          <w:sz w:val="20"/>
          <w:szCs w:val="20"/>
          <w:lang w:val="en-CA"/>
        </w:rPr>
        <w:t xml:space="preserve"> and more interactive solutions,</w:t>
      </w:r>
    </w:p>
    <w:p w14:paraId="656D1466" w14:textId="5F3223C0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17C88404" w14:textId="7A92908E" w:rsidR="00CB3269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A</w:t>
      </w:r>
      <w:r w:rsidR="00CB3269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ware </w:t>
      </w:r>
      <w:r w:rsidR="00CB3269" w:rsidRPr="00982D50">
        <w:rPr>
          <w:rFonts w:ascii="Arial" w:hAnsi="Arial" w:cs="Arial"/>
          <w:sz w:val="20"/>
          <w:szCs w:val="20"/>
          <w:lang w:val="en-CA"/>
        </w:rPr>
        <w:t>that digitalization can deepen inequalities between the poorest and richest households</w:t>
      </w:r>
      <w:r w:rsidR="00CF110B" w:rsidRPr="00982D50">
        <w:rPr>
          <w:rFonts w:ascii="Arial" w:hAnsi="Arial" w:cs="Arial"/>
          <w:sz w:val="20"/>
          <w:szCs w:val="20"/>
          <w:lang w:val="en-CA"/>
        </w:rPr>
        <w:t>,</w:t>
      </w:r>
    </w:p>
    <w:p w14:paraId="683DC928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64B5B817" w14:textId="67B17177" w:rsidR="00490575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N</w:t>
      </w:r>
      <w:r w:rsidR="00490575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oting </w:t>
      </w:r>
      <w:r w:rsidR="00490575" w:rsidRPr="00982D50">
        <w:rPr>
          <w:rFonts w:ascii="Arial" w:hAnsi="Arial" w:cs="Arial"/>
          <w:sz w:val="20"/>
          <w:szCs w:val="20"/>
          <w:lang w:val="en-CA"/>
        </w:rPr>
        <w:t xml:space="preserve">that in-person social contacts are important to children and adolescents, </w:t>
      </w:r>
    </w:p>
    <w:p w14:paraId="1D5AE06A" w14:textId="77777777" w:rsidR="00EE56C9" w:rsidRPr="00982D50" w:rsidRDefault="00EE56C9" w:rsidP="00EE56C9">
      <w:pPr>
        <w:pStyle w:val="Paragraphedeliste"/>
        <w:spacing w:after="0" w:line="240" w:lineRule="auto"/>
        <w:ind w:left="0"/>
        <w:rPr>
          <w:rFonts w:ascii="Arial" w:hAnsi="Arial" w:cs="Arial"/>
          <w:sz w:val="20"/>
          <w:szCs w:val="20"/>
          <w:lang w:val="en-CA"/>
        </w:rPr>
      </w:pPr>
    </w:p>
    <w:p w14:paraId="0D8D7017" w14:textId="6E6E6CB1" w:rsidR="00024E1E" w:rsidRPr="00982D50" w:rsidRDefault="0087388C" w:rsidP="00EE56C9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A</w:t>
      </w:r>
      <w:r w:rsidR="00024E1E" w:rsidRPr="00982D50">
        <w:rPr>
          <w:rFonts w:ascii="Arial" w:hAnsi="Arial" w:cs="Arial"/>
          <w:i/>
          <w:iCs/>
          <w:sz w:val="20"/>
          <w:szCs w:val="20"/>
          <w:lang w:val="en-CA"/>
        </w:rPr>
        <w:t>cknowledging</w:t>
      </w:r>
      <w:r w:rsidR="00024E1E" w:rsidRPr="00982D50">
        <w:rPr>
          <w:rFonts w:ascii="Arial" w:hAnsi="Arial" w:cs="Arial"/>
          <w:sz w:val="20"/>
          <w:szCs w:val="20"/>
          <w:lang w:val="en-CA"/>
        </w:rPr>
        <w:t xml:space="preserve"> that countries come from very different starting points in terms of </w:t>
      </w:r>
      <w:r w:rsidR="00883EDC" w:rsidRPr="00982D50">
        <w:rPr>
          <w:rFonts w:ascii="Arial" w:hAnsi="Arial" w:cs="Arial"/>
          <w:sz w:val="20"/>
          <w:szCs w:val="20"/>
          <w:lang w:val="en-CA"/>
        </w:rPr>
        <w:t xml:space="preserve">their </w:t>
      </w:r>
      <w:r w:rsidR="00024E1E" w:rsidRPr="00982D50">
        <w:rPr>
          <w:rFonts w:ascii="Arial" w:hAnsi="Arial" w:cs="Arial"/>
          <w:sz w:val="20"/>
          <w:szCs w:val="20"/>
          <w:lang w:val="en-CA"/>
        </w:rPr>
        <w:t xml:space="preserve">capacity to acquire </w:t>
      </w:r>
      <w:r w:rsidR="0067108A" w:rsidRPr="00982D50">
        <w:rPr>
          <w:rFonts w:ascii="Arial" w:hAnsi="Arial" w:cs="Arial"/>
          <w:sz w:val="20"/>
          <w:szCs w:val="20"/>
          <w:lang w:val="en-CA"/>
        </w:rPr>
        <w:t xml:space="preserve">technological </w:t>
      </w:r>
      <w:r w:rsidR="00024E1E" w:rsidRPr="00982D50">
        <w:rPr>
          <w:rFonts w:ascii="Arial" w:hAnsi="Arial" w:cs="Arial"/>
          <w:sz w:val="20"/>
          <w:szCs w:val="20"/>
          <w:lang w:val="en-CA"/>
        </w:rPr>
        <w:t>devices and in terms of teaching staff</w:t>
      </w:r>
      <w:r w:rsidR="002562D9" w:rsidRPr="00982D50">
        <w:rPr>
          <w:rFonts w:ascii="Arial" w:hAnsi="Arial" w:cs="Arial"/>
          <w:sz w:val="20"/>
          <w:szCs w:val="20"/>
          <w:lang w:val="en-CA"/>
        </w:rPr>
        <w:t>,</w:t>
      </w:r>
    </w:p>
    <w:p w14:paraId="2BF8B823" w14:textId="77777777" w:rsidR="00EE56C9" w:rsidRPr="00982D50" w:rsidRDefault="00EE56C9" w:rsidP="00EE56C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656BB8AA" w14:textId="26E943F8" w:rsidR="00A02AEF" w:rsidRPr="00982D50" w:rsidRDefault="0087388C" w:rsidP="00EE56C9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R</w:t>
      </w:r>
      <w:r w:rsidR="00EA2BFC" w:rsidRPr="00982D50">
        <w:rPr>
          <w:rFonts w:ascii="Arial" w:hAnsi="Arial" w:cs="Arial"/>
          <w:i/>
          <w:iCs/>
          <w:sz w:val="20"/>
          <w:szCs w:val="20"/>
          <w:lang w:val="en-CA"/>
        </w:rPr>
        <w:t>eminding</w:t>
      </w:r>
      <w:r w:rsidR="00EA2BFC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C02C7D" w:rsidRPr="00982D50">
        <w:rPr>
          <w:rFonts w:ascii="Arial" w:hAnsi="Arial" w:cs="Arial"/>
          <w:sz w:val="20"/>
          <w:szCs w:val="20"/>
          <w:lang w:val="en-CA"/>
        </w:rPr>
        <w:t xml:space="preserve">parliaments and governments </w:t>
      </w:r>
      <w:r w:rsidR="00EA2BFC" w:rsidRPr="00982D50">
        <w:rPr>
          <w:rFonts w:ascii="Arial" w:hAnsi="Arial" w:cs="Arial"/>
          <w:sz w:val="20"/>
          <w:szCs w:val="20"/>
          <w:lang w:val="en-CA"/>
        </w:rPr>
        <w:t>that</w:t>
      </w:r>
      <w:r w:rsidR="0097430C" w:rsidRPr="00982D50">
        <w:rPr>
          <w:rFonts w:ascii="Arial" w:hAnsi="Arial" w:cs="Arial"/>
          <w:sz w:val="20"/>
          <w:szCs w:val="20"/>
          <w:lang w:val="en-CA"/>
        </w:rPr>
        <w:t>,</w:t>
      </w:r>
      <w:r w:rsidR="00EA2BFC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2562D9" w:rsidRPr="00982D50">
        <w:rPr>
          <w:rFonts w:ascii="Arial" w:hAnsi="Arial" w:cs="Arial"/>
          <w:sz w:val="20"/>
          <w:szCs w:val="20"/>
          <w:lang w:val="en-CA"/>
        </w:rPr>
        <w:t xml:space="preserve">according to </w:t>
      </w:r>
      <w:r w:rsidR="000041C9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r w:rsidR="002562D9" w:rsidRPr="00982D50">
        <w:rPr>
          <w:rFonts w:ascii="Arial" w:hAnsi="Arial" w:cs="Arial"/>
          <w:sz w:val="20"/>
          <w:szCs w:val="20"/>
          <w:lang w:val="en-CA"/>
        </w:rPr>
        <w:t xml:space="preserve">estimates </w:t>
      </w:r>
      <w:r w:rsidR="000041C9" w:rsidRPr="00982D50">
        <w:rPr>
          <w:rFonts w:ascii="Arial" w:hAnsi="Arial" w:cs="Arial"/>
          <w:sz w:val="20"/>
          <w:szCs w:val="20"/>
          <w:lang w:val="en-CA"/>
        </w:rPr>
        <w:t xml:space="preserve">of </w:t>
      </w:r>
      <w:r w:rsidR="00094113" w:rsidRPr="00982D50">
        <w:rPr>
          <w:rFonts w:ascii="Arial" w:hAnsi="Arial" w:cs="Arial"/>
          <w:sz w:val="20"/>
          <w:szCs w:val="20"/>
          <w:lang w:val="en-CA"/>
        </w:rPr>
        <w:t>UNICEF</w:t>
      </w:r>
      <w:r w:rsidR="0097430C" w:rsidRPr="00982D50">
        <w:rPr>
          <w:rFonts w:ascii="Arial" w:hAnsi="Arial" w:cs="Arial"/>
          <w:sz w:val="20"/>
          <w:szCs w:val="20"/>
          <w:lang w:val="en-CA"/>
        </w:rPr>
        <w:t>,</w:t>
      </w:r>
      <w:r w:rsidR="000041C9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EA2BFC" w:rsidRPr="00982D50">
        <w:rPr>
          <w:rFonts w:ascii="Arial" w:hAnsi="Arial" w:cs="Arial"/>
          <w:sz w:val="20"/>
          <w:szCs w:val="20"/>
          <w:lang w:val="en-CA"/>
        </w:rPr>
        <w:t>e</w:t>
      </w:r>
      <w:r w:rsidR="002562D9" w:rsidRPr="00982D50">
        <w:rPr>
          <w:rFonts w:ascii="Arial" w:hAnsi="Arial" w:cs="Arial"/>
          <w:sz w:val="20"/>
          <w:szCs w:val="20"/>
          <w:lang w:val="en-CA"/>
        </w:rPr>
        <w:t xml:space="preserve">very dollar invested in increasing enrollment in pre-primary education returns </w:t>
      </w:r>
      <w:r w:rsidR="000041C9" w:rsidRPr="00982D50">
        <w:rPr>
          <w:rFonts w:ascii="Arial" w:hAnsi="Arial" w:cs="Arial"/>
          <w:sz w:val="20"/>
          <w:szCs w:val="20"/>
          <w:lang w:val="en-CA"/>
        </w:rPr>
        <w:t>US</w:t>
      </w:r>
      <w:r w:rsidR="002562D9" w:rsidRPr="00982D50">
        <w:rPr>
          <w:rFonts w:ascii="Arial" w:hAnsi="Arial" w:cs="Arial"/>
          <w:sz w:val="20"/>
          <w:szCs w:val="20"/>
          <w:lang w:val="en-CA"/>
        </w:rPr>
        <w:t>$</w:t>
      </w:r>
      <w:r w:rsidR="000041C9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2562D9" w:rsidRPr="00982D50">
        <w:rPr>
          <w:rFonts w:ascii="Arial" w:hAnsi="Arial" w:cs="Arial"/>
          <w:sz w:val="20"/>
          <w:szCs w:val="20"/>
          <w:lang w:val="en-CA"/>
        </w:rPr>
        <w:t>4</w:t>
      </w:r>
      <w:r w:rsidR="000041C9" w:rsidRPr="00982D50">
        <w:rPr>
          <w:rFonts w:ascii="Arial" w:hAnsi="Arial" w:cs="Arial"/>
          <w:sz w:val="20"/>
          <w:szCs w:val="20"/>
          <w:lang w:val="en-CA"/>
        </w:rPr>
        <w:t xml:space="preserve"> to</w:t>
      </w:r>
      <w:r w:rsidR="0097430C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2562D9" w:rsidRPr="00982D50">
        <w:rPr>
          <w:rFonts w:ascii="Arial" w:hAnsi="Arial" w:cs="Arial"/>
          <w:sz w:val="20"/>
          <w:szCs w:val="20"/>
          <w:lang w:val="en-CA"/>
        </w:rPr>
        <w:t>9 in benefits to society</w:t>
      </w:r>
      <w:r w:rsidR="00E93E06" w:rsidRPr="00982D50">
        <w:rPr>
          <w:rFonts w:ascii="Arial" w:hAnsi="Arial" w:cs="Arial"/>
          <w:sz w:val="20"/>
          <w:szCs w:val="20"/>
          <w:lang w:val="en-CA"/>
        </w:rPr>
        <w:t>,</w:t>
      </w:r>
    </w:p>
    <w:p w14:paraId="7FCB27CB" w14:textId="1F5B52B9" w:rsidR="002153D1" w:rsidRPr="00982D50" w:rsidRDefault="002153D1" w:rsidP="00EE56C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263280F" w14:textId="1261A3C8" w:rsidR="00F42830" w:rsidRPr="00982D50" w:rsidRDefault="005F079B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Stresses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that </w:t>
      </w:r>
      <w:r w:rsidR="009C7ED4" w:rsidRPr="00982D50">
        <w:rPr>
          <w:rFonts w:ascii="Arial" w:hAnsi="Arial" w:cs="Arial"/>
          <w:sz w:val="20"/>
          <w:szCs w:val="20"/>
          <w:lang w:val="en-CA"/>
        </w:rPr>
        <w:t xml:space="preserve">a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sufficient number of computers and other techn</w:t>
      </w:r>
      <w:r w:rsidR="00C748D3" w:rsidRPr="00982D50">
        <w:rPr>
          <w:rFonts w:ascii="Arial" w:hAnsi="Arial" w:cs="Arial"/>
          <w:sz w:val="20"/>
          <w:szCs w:val="20"/>
          <w:lang w:val="en-CA"/>
        </w:rPr>
        <w:t>ological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devices</w:t>
      </w:r>
      <w:r w:rsidR="00C748D3" w:rsidRPr="00982D50">
        <w:rPr>
          <w:rFonts w:ascii="Arial" w:hAnsi="Arial" w:cs="Arial"/>
          <w:sz w:val="20"/>
          <w:szCs w:val="20"/>
          <w:lang w:val="en-CA"/>
        </w:rPr>
        <w:t>,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and </w:t>
      </w:r>
      <w:r w:rsidR="00B519C8" w:rsidRPr="00982D50">
        <w:rPr>
          <w:rFonts w:ascii="Arial" w:hAnsi="Arial" w:cs="Arial"/>
          <w:sz w:val="20"/>
          <w:szCs w:val="20"/>
          <w:lang w:val="en-CA"/>
        </w:rPr>
        <w:t>well</w:t>
      </w:r>
      <w:r w:rsidR="00A3435A">
        <w:rPr>
          <w:rFonts w:ascii="Arial" w:hAnsi="Arial" w:cs="Arial"/>
          <w:sz w:val="20"/>
          <w:szCs w:val="20"/>
          <w:lang w:val="en-CA"/>
        </w:rPr>
        <w:noBreakHyphen/>
      </w:r>
      <w:r w:rsidR="00F42830" w:rsidRPr="00982D50">
        <w:rPr>
          <w:rFonts w:ascii="Arial" w:hAnsi="Arial" w:cs="Arial"/>
          <w:sz w:val="20"/>
          <w:szCs w:val="20"/>
          <w:lang w:val="en-CA"/>
        </w:rPr>
        <w:t>functioning internet connections</w:t>
      </w:r>
      <w:r w:rsidR="00B519C8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C748D3" w:rsidRPr="00982D50">
        <w:rPr>
          <w:rFonts w:ascii="Arial" w:hAnsi="Arial" w:cs="Arial"/>
          <w:sz w:val="20"/>
          <w:szCs w:val="20"/>
          <w:lang w:val="en-CA"/>
        </w:rPr>
        <w:t xml:space="preserve">are </w:t>
      </w:r>
      <w:r w:rsidR="00B519C8" w:rsidRPr="00982D50">
        <w:rPr>
          <w:rFonts w:ascii="Arial" w:hAnsi="Arial" w:cs="Arial"/>
          <w:sz w:val="20"/>
          <w:szCs w:val="20"/>
          <w:lang w:val="en-CA"/>
        </w:rPr>
        <w:t xml:space="preserve">the basis </w:t>
      </w:r>
      <w:r w:rsidR="00C748D3" w:rsidRPr="00982D50">
        <w:rPr>
          <w:rFonts w:ascii="Arial" w:hAnsi="Arial" w:cs="Arial"/>
          <w:sz w:val="20"/>
          <w:szCs w:val="20"/>
          <w:lang w:val="en-CA"/>
        </w:rPr>
        <w:t xml:space="preserve">of </w:t>
      </w:r>
      <w:r w:rsidR="00B417BD" w:rsidRPr="00982D50">
        <w:rPr>
          <w:rFonts w:ascii="Arial" w:hAnsi="Arial" w:cs="Arial"/>
          <w:sz w:val="20"/>
          <w:szCs w:val="20"/>
          <w:lang w:val="en-CA"/>
        </w:rPr>
        <w:t>an</w:t>
      </w:r>
      <w:r w:rsidR="00B519C8" w:rsidRPr="00982D50">
        <w:rPr>
          <w:rFonts w:ascii="Arial" w:hAnsi="Arial" w:cs="Arial"/>
          <w:sz w:val="20"/>
          <w:szCs w:val="20"/>
          <w:lang w:val="en-CA"/>
        </w:rPr>
        <w:t xml:space="preserve"> infrastructure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240D93" w:rsidRPr="00982D50">
        <w:rPr>
          <w:rFonts w:ascii="Arial" w:hAnsi="Arial" w:cs="Arial"/>
          <w:sz w:val="20"/>
          <w:szCs w:val="20"/>
          <w:lang w:val="en-CA"/>
        </w:rPr>
        <w:t xml:space="preserve">necessary 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to leverage </w:t>
      </w:r>
      <w:r w:rsidR="00612853" w:rsidRPr="00982D50">
        <w:rPr>
          <w:rFonts w:ascii="Arial" w:hAnsi="Arial" w:cs="Arial"/>
          <w:sz w:val="20"/>
          <w:szCs w:val="20"/>
          <w:lang w:val="en-CA"/>
        </w:rPr>
        <w:t xml:space="preserve">ICT </w:t>
      </w:r>
      <w:r w:rsidR="00240D93" w:rsidRPr="00982D50">
        <w:rPr>
          <w:rFonts w:ascii="Arial" w:hAnsi="Arial" w:cs="Arial"/>
          <w:sz w:val="20"/>
          <w:szCs w:val="20"/>
          <w:lang w:val="en-CA"/>
        </w:rPr>
        <w:t>as an enabler for the education sector</w:t>
      </w:r>
      <w:r w:rsidR="00B417BD" w:rsidRPr="00982D50">
        <w:rPr>
          <w:rFonts w:ascii="Arial" w:hAnsi="Arial" w:cs="Arial"/>
          <w:sz w:val="20"/>
          <w:szCs w:val="20"/>
          <w:lang w:val="en-CA"/>
        </w:rPr>
        <w:t>;</w:t>
      </w:r>
      <w:r w:rsidR="00BD3819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2F363055" w14:textId="1E604A63" w:rsidR="00E8679D" w:rsidRPr="00982D50" w:rsidRDefault="00E8679D" w:rsidP="00E8679D">
      <w:pPr>
        <w:spacing w:after="0" w:line="240" w:lineRule="auto"/>
        <w:ind w:left="1134"/>
        <w:rPr>
          <w:rFonts w:ascii="Arial" w:hAnsi="Arial" w:cs="Arial"/>
          <w:sz w:val="20"/>
          <w:szCs w:val="20"/>
          <w:lang w:val="en-CA"/>
        </w:rPr>
      </w:pPr>
    </w:p>
    <w:p w14:paraId="2754B92F" w14:textId="51FF6298" w:rsidR="00B417BD" w:rsidRPr="00982D50" w:rsidRDefault="002A424E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Underlines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that </w:t>
      </w:r>
      <w:r w:rsidR="00992601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pedagogical skills of teachers and assisting staff </w:t>
      </w:r>
      <w:r w:rsidR="00992601" w:rsidRPr="00982D50">
        <w:rPr>
          <w:rFonts w:ascii="Arial" w:hAnsi="Arial" w:cs="Arial"/>
          <w:sz w:val="20"/>
          <w:szCs w:val="20"/>
          <w:lang w:val="en-CA"/>
        </w:rPr>
        <w:t xml:space="preserve">are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of key importance in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all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learning</w:t>
      </w:r>
      <w:r w:rsidR="00010A6F" w:rsidRPr="00982D50">
        <w:rPr>
          <w:rFonts w:ascii="Arial" w:hAnsi="Arial" w:cs="Arial"/>
          <w:sz w:val="20"/>
          <w:szCs w:val="20"/>
          <w:lang w:val="en-CA"/>
        </w:rPr>
        <w:t>, including</w:t>
      </w:r>
      <w:r w:rsidR="00BD3819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in the </w:t>
      </w:r>
      <w:r w:rsidR="00BD3819" w:rsidRPr="00982D50">
        <w:rPr>
          <w:rFonts w:ascii="Arial" w:hAnsi="Arial" w:cs="Arial"/>
          <w:sz w:val="20"/>
          <w:szCs w:val="20"/>
          <w:lang w:val="en-CA"/>
        </w:rPr>
        <w:t>use of</w:t>
      </w:r>
      <w:r w:rsidR="00010A6F" w:rsidRPr="00982D50">
        <w:rPr>
          <w:rFonts w:ascii="Arial" w:hAnsi="Arial" w:cs="Arial"/>
          <w:sz w:val="20"/>
          <w:szCs w:val="20"/>
          <w:lang w:val="en-CA"/>
        </w:rPr>
        <w:t xml:space="preserve"> ICT devices and applications, and </w:t>
      </w:r>
      <w:r w:rsidR="000E5DCC" w:rsidRPr="00982D50">
        <w:rPr>
          <w:rFonts w:ascii="Arial" w:hAnsi="Arial" w:cs="Arial"/>
          <w:sz w:val="20"/>
          <w:szCs w:val="20"/>
          <w:lang w:val="en-CA"/>
        </w:rPr>
        <w:t xml:space="preserve">in </w:t>
      </w:r>
      <w:r w:rsidR="00010A6F" w:rsidRPr="00982D50">
        <w:rPr>
          <w:rFonts w:ascii="Arial" w:hAnsi="Arial" w:cs="Arial"/>
          <w:sz w:val="20"/>
          <w:szCs w:val="20"/>
          <w:lang w:val="en-CA"/>
        </w:rPr>
        <w:t xml:space="preserve">teaching methods that support the introduction </w:t>
      </w:r>
      <w:r w:rsidR="00B417BD" w:rsidRPr="00982D50">
        <w:rPr>
          <w:rFonts w:ascii="Arial" w:hAnsi="Arial" w:cs="Arial"/>
          <w:sz w:val="20"/>
          <w:szCs w:val="20"/>
          <w:lang w:val="en-CA"/>
        </w:rPr>
        <w:t>of</w:t>
      </w:r>
      <w:r w:rsidR="00010A6F" w:rsidRPr="00982D50">
        <w:rPr>
          <w:rFonts w:ascii="Arial" w:hAnsi="Arial" w:cs="Arial"/>
          <w:sz w:val="20"/>
          <w:szCs w:val="20"/>
          <w:lang w:val="en-CA"/>
        </w:rPr>
        <w:t xml:space="preserve"> ICT skills</w:t>
      </w:r>
      <w:r w:rsidR="004E751F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1271CC70" w14:textId="77777777" w:rsidR="00E8679D" w:rsidRPr="00982D50" w:rsidRDefault="00E8679D" w:rsidP="00E8679D">
      <w:p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</w:p>
    <w:p w14:paraId="7104A7E1" w14:textId="40C183CA" w:rsidR="00F42830" w:rsidRPr="00982D50" w:rsidRDefault="00B417BD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Also underlines </w:t>
      </w:r>
      <w:r w:rsidRPr="00982D50">
        <w:rPr>
          <w:rFonts w:ascii="Arial" w:hAnsi="Arial" w:cs="Arial"/>
          <w:sz w:val="20"/>
          <w:szCs w:val="20"/>
          <w:lang w:val="en-CA"/>
        </w:rPr>
        <w:t>that</w:t>
      </w:r>
      <w:r w:rsidR="00BD3819" w:rsidRPr="00982D50">
        <w:rPr>
          <w:rFonts w:ascii="Arial" w:hAnsi="Arial" w:cs="Arial"/>
          <w:sz w:val="20"/>
          <w:szCs w:val="20"/>
          <w:lang w:val="en-CA"/>
        </w:rPr>
        <w:t xml:space="preserve"> teachers’ ICT skills require constant updating and training, so that information technology can be applied as best as possible</w:t>
      </w:r>
      <w:r w:rsidRPr="00982D50">
        <w:rPr>
          <w:rFonts w:ascii="Arial" w:hAnsi="Arial" w:cs="Arial"/>
          <w:sz w:val="20"/>
          <w:szCs w:val="20"/>
          <w:lang w:val="en-CA"/>
        </w:rPr>
        <w:t>;</w:t>
      </w:r>
      <w:r w:rsidR="00010A6F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AE9A1C4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7D739E31" w14:textId="3857100D" w:rsidR="00DA460B" w:rsidRPr="00982D50" w:rsidRDefault="00EA2BFC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Calls </w:t>
      </w:r>
      <w:r w:rsidR="00D821FC" w:rsidRPr="00982D50">
        <w:rPr>
          <w:rFonts w:ascii="Arial" w:hAnsi="Arial" w:cs="Arial"/>
          <w:i/>
          <w:iCs/>
          <w:sz w:val="20"/>
          <w:szCs w:val="20"/>
          <w:lang w:val="en-CA"/>
        </w:rPr>
        <w:t>up</w:t>
      </w:r>
      <w:r w:rsidRPr="00982D50">
        <w:rPr>
          <w:rFonts w:ascii="Arial" w:hAnsi="Arial" w:cs="Arial"/>
          <w:i/>
          <w:iCs/>
          <w:sz w:val="20"/>
          <w:szCs w:val="20"/>
          <w:lang w:val="en-CA"/>
        </w:rPr>
        <w:t>on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parliaments 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and governments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to pass necessary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legislation enabling </w:t>
      </w:r>
      <w:r w:rsidR="00DA460B" w:rsidRPr="00982D50">
        <w:rPr>
          <w:rFonts w:ascii="Arial" w:hAnsi="Arial" w:cs="Arial"/>
          <w:sz w:val="20"/>
          <w:szCs w:val="20"/>
          <w:lang w:val="en-CA"/>
        </w:rPr>
        <w:t>effective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 ICT training of teachers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and digital solutions</w:t>
      </w:r>
      <w:r w:rsidR="00B417BD" w:rsidRPr="00982D50">
        <w:rPr>
          <w:rFonts w:ascii="Arial" w:hAnsi="Arial" w:cs="Arial"/>
          <w:sz w:val="20"/>
          <w:szCs w:val="20"/>
          <w:lang w:val="en-CA"/>
        </w:rPr>
        <w:t xml:space="preserve"> to be part of </w:t>
      </w:r>
      <w:r w:rsidR="0097430C" w:rsidRPr="00982D50">
        <w:rPr>
          <w:rFonts w:ascii="Arial" w:hAnsi="Arial" w:cs="Arial"/>
          <w:sz w:val="20"/>
          <w:szCs w:val="20"/>
          <w:lang w:val="en-CA"/>
        </w:rPr>
        <w:t xml:space="preserve">their countries </w:t>
      </w:r>
      <w:r w:rsidR="00287199" w:rsidRPr="00982D50">
        <w:rPr>
          <w:rFonts w:ascii="Arial" w:hAnsi="Arial" w:cs="Arial"/>
          <w:sz w:val="20"/>
          <w:szCs w:val="20"/>
          <w:lang w:val="en-CA"/>
        </w:rPr>
        <w:t>curricul</w:t>
      </w:r>
      <w:r w:rsidR="0097430C" w:rsidRPr="00982D50">
        <w:rPr>
          <w:rFonts w:ascii="Arial" w:hAnsi="Arial" w:cs="Arial"/>
          <w:sz w:val="20"/>
          <w:szCs w:val="20"/>
          <w:lang w:val="en-CA"/>
        </w:rPr>
        <w:t>a</w:t>
      </w:r>
      <w:r w:rsidR="00524D48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20204F14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459EEC6" w14:textId="7C4273D6" w:rsidR="00F111A2" w:rsidRPr="00982D50" w:rsidRDefault="00F111A2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Urges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parliaments and governments to allocate sufficient economic resources to the education sector to ensure funding for teacher training and ICT devices</w:t>
      </w:r>
      <w:r w:rsidR="0089039A" w:rsidRPr="00982D50">
        <w:rPr>
          <w:rFonts w:ascii="Arial" w:hAnsi="Arial" w:cs="Arial"/>
          <w:sz w:val="20"/>
          <w:szCs w:val="20"/>
          <w:lang w:val="en-CA"/>
        </w:rPr>
        <w:t xml:space="preserve"> while </w:t>
      </w:r>
      <w:r w:rsidR="00261821" w:rsidRPr="00982D50">
        <w:rPr>
          <w:rFonts w:ascii="Arial" w:hAnsi="Arial" w:cs="Arial"/>
          <w:sz w:val="20"/>
          <w:szCs w:val="20"/>
          <w:lang w:val="en-CA"/>
        </w:rPr>
        <w:t xml:space="preserve">bearing </w:t>
      </w:r>
      <w:r w:rsidR="002F2043" w:rsidRPr="00982D50">
        <w:rPr>
          <w:rFonts w:ascii="Arial" w:hAnsi="Arial" w:cs="Arial"/>
          <w:sz w:val="20"/>
          <w:szCs w:val="20"/>
          <w:lang w:val="en-CA"/>
        </w:rPr>
        <w:t>in mind that</w:t>
      </w:r>
      <w:r w:rsidR="00F54255" w:rsidRPr="00982D50">
        <w:rPr>
          <w:rFonts w:ascii="Arial" w:hAnsi="Arial" w:cs="Arial"/>
          <w:sz w:val="20"/>
          <w:szCs w:val="20"/>
          <w:lang w:val="en-CA"/>
        </w:rPr>
        <w:t xml:space="preserve"> funding for learning </w:t>
      </w:r>
      <w:r w:rsidR="002F2043" w:rsidRPr="00982D50">
        <w:rPr>
          <w:rFonts w:ascii="Arial" w:hAnsi="Arial" w:cs="Arial"/>
          <w:sz w:val="20"/>
          <w:szCs w:val="20"/>
          <w:lang w:val="en-CA"/>
        </w:rPr>
        <w:t>conditions</w:t>
      </w:r>
      <w:r w:rsidR="00FC0273" w:rsidRPr="00982D50">
        <w:rPr>
          <w:rFonts w:ascii="Arial" w:hAnsi="Arial" w:cs="Arial"/>
          <w:sz w:val="20"/>
          <w:szCs w:val="20"/>
          <w:lang w:val="en-CA"/>
        </w:rPr>
        <w:t xml:space="preserve"> and more </w:t>
      </w:r>
      <w:r w:rsidR="00F54255" w:rsidRPr="00982D50">
        <w:rPr>
          <w:rFonts w:ascii="Arial" w:hAnsi="Arial" w:cs="Arial"/>
          <w:sz w:val="20"/>
          <w:szCs w:val="20"/>
          <w:lang w:val="en-CA"/>
        </w:rPr>
        <w:t>basic teaching equipment</w:t>
      </w:r>
      <w:r w:rsidR="002F2043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F54255" w:rsidRPr="00982D50">
        <w:rPr>
          <w:rFonts w:ascii="Arial" w:hAnsi="Arial" w:cs="Arial"/>
          <w:sz w:val="20"/>
          <w:szCs w:val="20"/>
          <w:lang w:val="en-CA"/>
        </w:rPr>
        <w:t>should</w:t>
      </w:r>
      <w:r w:rsidR="002F2043" w:rsidRPr="00982D50">
        <w:rPr>
          <w:rFonts w:ascii="Arial" w:hAnsi="Arial" w:cs="Arial"/>
          <w:sz w:val="20"/>
          <w:szCs w:val="20"/>
          <w:lang w:val="en-CA"/>
        </w:rPr>
        <w:t xml:space="preserve"> not</w:t>
      </w:r>
      <w:r w:rsidR="00F54255" w:rsidRPr="00982D50">
        <w:rPr>
          <w:rFonts w:ascii="Arial" w:hAnsi="Arial" w:cs="Arial"/>
          <w:sz w:val="20"/>
          <w:szCs w:val="20"/>
          <w:lang w:val="en-CA"/>
        </w:rPr>
        <w:t xml:space="preserve"> be</w:t>
      </w:r>
      <w:r w:rsidR="002F2043" w:rsidRPr="00982D50">
        <w:rPr>
          <w:rFonts w:ascii="Arial" w:hAnsi="Arial" w:cs="Arial"/>
          <w:sz w:val="20"/>
          <w:szCs w:val="20"/>
          <w:lang w:val="en-CA"/>
        </w:rPr>
        <w:t xml:space="preserve"> compromised</w:t>
      </w:r>
      <w:r w:rsidR="00F54255" w:rsidRPr="00982D50">
        <w:rPr>
          <w:rFonts w:ascii="Arial" w:hAnsi="Arial" w:cs="Arial"/>
          <w:sz w:val="20"/>
          <w:szCs w:val="20"/>
          <w:lang w:val="en-CA"/>
        </w:rPr>
        <w:t>;</w:t>
      </w:r>
      <w:r w:rsidR="002F2043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2302A4D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5AA95A2C" w14:textId="0BCFB646" w:rsidR="00F42830" w:rsidRPr="00982D50" w:rsidRDefault="00F111A2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W</w:t>
      </w:r>
      <w:r w:rsidR="00DA460B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elcomes </w:t>
      </w:r>
      <w:r w:rsidR="00DA460B" w:rsidRPr="00982D50">
        <w:rPr>
          <w:rFonts w:ascii="Arial" w:hAnsi="Arial" w:cs="Arial"/>
          <w:sz w:val="20"/>
          <w:szCs w:val="20"/>
          <w:lang w:val="en-CA"/>
        </w:rPr>
        <w:t xml:space="preserve">holistic thinking </w:t>
      </w:r>
      <w:r w:rsidR="009504A1" w:rsidRPr="00982D50">
        <w:rPr>
          <w:rFonts w:ascii="Arial" w:hAnsi="Arial" w:cs="Arial"/>
          <w:sz w:val="20"/>
          <w:szCs w:val="20"/>
          <w:lang w:val="en-CA"/>
        </w:rPr>
        <w:t>to create ecosystems which integrate technology, digital content and digital skills with the capacities of teachers and policy makers to build resilient education systems</w:t>
      </w:r>
      <w:r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3A903FC5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38583A2" w14:textId="4AAEF0A4" w:rsidR="00F42830" w:rsidRPr="00982D50" w:rsidRDefault="00FE6EB8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E</w:t>
      </w:r>
      <w:r w:rsidR="003771A7" w:rsidRPr="00982D50">
        <w:rPr>
          <w:rFonts w:ascii="Arial" w:hAnsi="Arial" w:cs="Arial"/>
          <w:i/>
          <w:iCs/>
          <w:sz w:val="20"/>
          <w:szCs w:val="20"/>
          <w:lang w:val="en-CA"/>
        </w:rPr>
        <w:t>mphasizes</w:t>
      </w:r>
      <w:r w:rsidR="003771A7" w:rsidRPr="00982D50">
        <w:rPr>
          <w:rFonts w:ascii="Arial" w:hAnsi="Arial" w:cs="Arial"/>
          <w:sz w:val="20"/>
          <w:szCs w:val="20"/>
          <w:lang w:val="en-CA"/>
        </w:rPr>
        <w:t xml:space="preserve"> that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hybrid teaching arrangements, including both in-person and </w:t>
      </w:r>
      <w:r w:rsidR="00524D48" w:rsidRPr="00982D50">
        <w:rPr>
          <w:rFonts w:ascii="Arial" w:hAnsi="Arial" w:cs="Arial"/>
          <w:sz w:val="20"/>
          <w:szCs w:val="20"/>
          <w:lang w:val="en-CA"/>
        </w:rPr>
        <w:t>remot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e </w:t>
      </w:r>
      <w:r w:rsidR="00524D48" w:rsidRPr="00982D50">
        <w:rPr>
          <w:rFonts w:ascii="Arial" w:hAnsi="Arial" w:cs="Arial"/>
          <w:sz w:val="20"/>
          <w:szCs w:val="20"/>
          <w:lang w:val="en-CA"/>
        </w:rPr>
        <w:t>learn</w:t>
      </w:r>
      <w:r w:rsidR="00F42830" w:rsidRPr="00982D50">
        <w:rPr>
          <w:rFonts w:ascii="Arial" w:hAnsi="Arial" w:cs="Arial"/>
          <w:sz w:val="20"/>
          <w:szCs w:val="20"/>
          <w:lang w:val="en-CA"/>
        </w:rPr>
        <w:t>ing, significantly increase the workload of teachers</w:t>
      </w:r>
      <w:r w:rsidR="00261821" w:rsidRPr="00982D50">
        <w:rPr>
          <w:rFonts w:ascii="Arial" w:hAnsi="Arial" w:cs="Arial"/>
          <w:sz w:val="20"/>
          <w:szCs w:val="20"/>
          <w:lang w:val="en-CA"/>
        </w:rPr>
        <w:t xml:space="preserve"> which must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be compensated in the salary of the teaching staff</w:t>
      </w:r>
      <w:r w:rsidR="00524D48" w:rsidRPr="00982D50">
        <w:rPr>
          <w:rFonts w:ascii="Arial" w:hAnsi="Arial" w:cs="Arial"/>
          <w:sz w:val="20"/>
          <w:szCs w:val="20"/>
          <w:lang w:val="en-CA"/>
        </w:rPr>
        <w:t xml:space="preserve">,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and </w:t>
      </w:r>
      <w:r w:rsidR="006E553A" w:rsidRPr="00982D50">
        <w:rPr>
          <w:rFonts w:ascii="Arial" w:hAnsi="Arial" w:cs="Arial"/>
          <w:sz w:val="20"/>
          <w:szCs w:val="20"/>
          <w:lang w:val="en-CA"/>
        </w:rPr>
        <w:t xml:space="preserve">that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sufficient additional staff must be hired to avoid overburdening teachers</w:t>
      </w:r>
      <w:r w:rsidR="00524D48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77E696AF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9233EAF" w14:textId="627BEBE0" w:rsidR="00F42830" w:rsidRPr="00982D50" w:rsidRDefault="0015289D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C</w:t>
      </w:r>
      <w:r w:rsidR="008A11EE" w:rsidRPr="00982D50">
        <w:rPr>
          <w:rFonts w:ascii="Arial" w:hAnsi="Arial" w:cs="Arial"/>
          <w:i/>
          <w:iCs/>
          <w:sz w:val="20"/>
          <w:szCs w:val="20"/>
          <w:lang w:val="en-CA"/>
        </w:rPr>
        <w:t>alls for</w:t>
      </w:r>
      <w:r w:rsidR="008A11EE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effective tools for tackling </w:t>
      </w:r>
      <w:r w:rsidR="006E553A" w:rsidRPr="00982D50">
        <w:rPr>
          <w:rFonts w:ascii="Arial" w:hAnsi="Arial" w:cs="Arial"/>
          <w:sz w:val="20"/>
          <w:szCs w:val="20"/>
          <w:lang w:val="en-CA"/>
        </w:rPr>
        <w:t xml:space="preserve">online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harassment and bullying </w:t>
      </w:r>
      <w:r w:rsidR="009C1F92" w:rsidRPr="00982D50">
        <w:rPr>
          <w:rFonts w:ascii="Arial" w:hAnsi="Arial" w:cs="Arial"/>
          <w:sz w:val="20"/>
          <w:szCs w:val="20"/>
          <w:lang w:val="en-CA"/>
        </w:rPr>
        <w:t>to create a safe and non-discriminatory learning environment</w:t>
      </w:r>
      <w:r w:rsidR="00F111A2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2341F4F5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1828A4CE" w14:textId="4714D6E0" w:rsidR="00F42830" w:rsidRPr="00982D50" w:rsidRDefault="00CB3269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Stresses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bookmarkStart w:id="1" w:name="_Hlk91433855"/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importance of evaluating and monitoring of education results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as one of the corner </w:t>
      </w:r>
      <w:r w:rsidR="0015289D" w:rsidRPr="00982D50">
        <w:rPr>
          <w:rFonts w:ascii="Arial" w:hAnsi="Arial" w:cs="Arial"/>
          <w:sz w:val="20"/>
          <w:szCs w:val="20"/>
          <w:lang w:val="en-CA"/>
        </w:rPr>
        <w:t xml:space="preserve">stones of </w:t>
      </w:r>
      <w:r w:rsidR="00240D93" w:rsidRPr="00982D50">
        <w:rPr>
          <w:rFonts w:ascii="Arial" w:hAnsi="Arial" w:cs="Arial"/>
          <w:sz w:val="20"/>
          <w:szCs w:val="20"/>
          <w:lang w:val="en-CA"/>
        </w:rPr>
        <w:t xml:space="preserve">measuring the success </w:t>
      </w:r>
      <w:r w:rsidR="00F111A2" w:rsidRPr="00982D50">
        <w:rPr>
          <w:rFonts w:ascii="Arial" w:hAnsi="Arial" w:cs="Arial"/>
          <w:sz w:val="20"/>
          <w:szCs w:val="20"/>
          <w:lang w:val="en-CA"/>
        </w:rPr>
        <w:t xml:space="preserve">of </w:t>
      </w:r>
      <w:r w:rsidR="00240D93" w:rsidRPr="00982D50">
        <w:rPr>
          <w:rFonts w:ascii="Arial" w:hAnsi="Arial" w:cs="Arial"/>
          <w:sz w:val="20"/>
          <w:szCs w:val="20"/>
          <w:lang w:val="en-CA"/>
        </w:rPr>
        <w:t xml:space="preserve">education policies and </w:t>
      </w:r>
      <w:r w:rsidR="006E553A" w:rsidRPr="00982D50">
        <w:rPr>
          <w:rFonts w:ascii="Arial" w:hAnsi="Arial" w:cs="Arial"/>
          <w:sz w:val="20"/>
          <w:szCs w:val="20"/>
          <w:lang w:val="en-CA"/>
        </w:rPr>
        <w:t xml:space="preserve">teaching </w:t>
      </w:r>
      <w:r w:rsidR="00240D93" w:rsidRPr="00982D50">
        <w:rPr>
          <w:rFonts w:ascii="Arial" w:hAnsi="Arial" w:cs="Arial"/>
          <w:sz w:val="20"/>
          <w:szCs w:val="20"/>
          <w:lang w:val="en-CA"/>
        </w:rPr>
        <w:t>methods</w:t>
      </w:r>
      <w:bookmarkEnd w:id="1"/>
      <w:r w:rsidR="0089039A" w:rsidRPr="00982D50">
        <w:rPr>
          <w:rFonts w:ascii="Arial" w:hAnsi="Arial" w:cs="Arial"/>
          <w:sz w:val="20"/>
          <w:szCs w:val="20"/>
          <w:lang w:val="en-CA"/>
        </w:rPr>
        <w:t>;</w:t>
      </w:r>
      <w:r w:rsidR="006E553A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1E92933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0B8B982F" w14:textId="03590615" w:rsidR="0087172E" w:rsidRPr="00982D50" w:rsidRDefault="0087172E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Urges </w:t>
      </w:r>
      <w:r w:rsidR="00F111A2" w:rsidRPr="00982D50">
        <w:rPr>
          <w:rFonts w:ascii="Arial" w:hAnsi="Arial" w:cs="Arial"/>
          <w:sz w:val="20"/>
          <w:szCs w:val="20"/>
          <w:lang w:val="en-CA"/>
        </w:rPr>
        <w:t>governments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to keep the number of pupils in classes small </w:t>
      </w:r>
      <w:r w:rsidR="00FC0273" w:rsidRPr="00982D50">
        <w:rPr>
          <w:rFonts w:ascii="Arial" w:hAnsi="Arial" w:cs="Arial"/>
          <w:sz w:val="20"/>
          <w:szCs w:val="20"/>
          <w:lang w:val="en-CA"/>
        </w:rPr>
        <w:t xml:space="preserve">and </w:t>
      </w:r>
      <w:r w:rsidR="006E553A" w:rsidRPr="00982D50">
        <w:rPr>
          <w:rFonts w:ascii="Arial" w:hAnsi="Arial" w:cs="Arial"/>
          <w:sz w:val="20"/>
          <w:szCs w:val="20"/>
          <w:lang w:val="en-CA"/>
        </w:rPr>
        <w:t xml:space="preserve">to </w:t>
      </w:r>
      <w:r w:rsidR="00FC0273" w:rsidRPr="00982D50">
        <w:rPr>
          <w:rFonts w:ascii="Arial" w:hAnsi="Arial" w:cs="Arial"/>
          <w:sz w:val="20"/>
          <w:szCs w:val="20"/>
          <w:lang w:val="en-CA"/>
        </w:rPr>
        <w:t xml:space="preserve">ensure adequate assisting staff to teachers </w:t>
      </w:r>
      <w:r w:rsidRPr="00982D50">
        <w:rPr>
          <w:rFonts w:ascii="Arial" w:hAnsi="Arial" w:cs="Arial"/>
          <w:sz w:val="20"/>
          <w:szCs w:val="20"/>
          <w:lang w:val="en-CA"/>
        </w:rPr>
        <w:t>to enable effective learning</w:t>
      </w:r>
      <w:r w:rsidR="0089039A" w:rsidRPr="00982D50">
        <w:rPr>
          <w:rFonts w:ascii="Arial" w:hAnsi="Arial" w:cs="Arial"/>
          <w:sz w:val="20"/>
          <w:szCs w:val="20"/>
          <w:lang w:val="en-CA"/>
        </w:rPr>
        <w:t>;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0C9158D3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6A473585" w14:textId="41E4B79E" w:rsidR="00F42830" w:rsidRPr="00982D50" w:rsidRDefault="00CB3269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E</w:t>
      </w:r>
      <w:r w:rsidR="00E93E06" w:rsidRPr="00982D50">
        <w:rPr>
          <w:rFonts w:ascii="Arial" w:hAnsi="Arial" w:cs="Arial"/>
          <w:i/>
          <w:iCs/>
          <w:sz w:val="20"/>
          <w:szCs w:val="20"/>
          <w:lang w:val="en-CA"/>
        </w:rPr>
        <w:t>mphasizes</w:t>
      </w:r>
      <w:r w:rsidR="00E93E06" w:rsidRPr="00982D50">
        <w:rPr>
          <w:rFonts w:ascii="Arial" w:hAnsi="Arial" w:cs="Arial"/>
          <w:sz w:val="20"/>
          <w:szCs w:val="20"/>
          <w:lang w:val="en-CA"/>
        </w:rPr>
        <w:t xml:space="preserve"> the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key role of families in supporting children</w:t>
      </w:r>
      <w:r w:rsidR="00C05EFC" w:rsidRPr="00982D50">
        <w:rPr>
          <w:rFonts w:ascii="Arial" w:hAnsi="Arial" w:cs="Arial"/>
          <w:sz w:val="20"/>
          <w:szCs w:val="20"/>
          <w:lang w:val="en-CA"/>
        </w:rPr>
        <w:t>,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C05EFC" w:rsidRPr="00982D50">
        <w:rPr>
          <w:rFonts w:ascii="Arial" w:hAnsi="Arial" w:cs="Arial"/>
          <w:sz w:val="20"/>
          <w:szCs w:val="20"/>
          <w:lang w:val="en-CA"/>
        </w:rPr>
        <w:t xml:space="preserve">especially in the early stages of education,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in learning, both in </w:t>
      </w:r>
      <w:r w:rsidR="00E93E06" w:rsidRPr="00982D50">
        <w:rPr>
          <w:rFonts w:ascii="Arial" w:hAnsi="Arial" w:cs="Arial"/>
          <w:sz w:val="20"/>
          <w:szCs w:val="20"/>
          <w:lang w:val="en-CA"/>
        </w:rPr>
        <w:t xml:space="preserve">the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learning </w:t>
      </w:r>
      <w:r w:rsidR="00E93E06" w:rsidRPr="00982D50">
        <w:rPr>
          <w:rFonts w:ascii="Arial" w:hAnsi="Arial" w:cs="Arial"/>
          <w:sz w:val="20"/>
          <w:szCs w:val="20"/>
          <w:lang w:val="en-CA"/>
        </w:rPr>
        <w:t xml:space="preserve">process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itself and in understanding the importance of education</w:t>
      </w:r>
      <w:r w:rsidR="00F111A2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3D8F74DE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8DD227B" w14:textId="1EC3E3D4" w:rsidR="00F42830" w:rsidRPr="00982D50" w:rsidRDefault="00CB3269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Notes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that rem</w:t>
      </w:r>
      <w:r w:rsidR="0017467E" w:rsidRPr="00982D50">
        <w:rPr>
          <w:rFonts w:ascii="Arial" w:hAnsi="Arial" w:cs="Arial"/>
          <w:sz w:val="20"/>
          <w:szCs w:val="20"/>
          <w:lang w:val="en-CA"/>
        </w:rPr>
        <w:t>ot</w:t>
      </w:r>
      <w:r w:rsidR="00F42830" w:rsidRPr="00982D50">
        <w:rPr>
          <w:rFonts w:ascii="Arial" w:hAnsi="Arial" w:cs="Arial"/>
          <w:sz w:val="20"/>
          <w:szCs w:val="20"/>
          <w:lang w:val="en-CA"/>
        </w:rPr>
        <w:t>e learning requires more self-discipline from pupils and their families</w:t>
      </w:r>
      <w:r w:rsidR="00331794" w:rsidRPr="00982D50">
        <w:rPr>
          <w:rFonts w:ascii="Arial" w:hAnsi="Arial" w:cs="Arial"/>
          <w:sz w:val="20"/>
          <w:szCs w:val="20"/>
          <w:lang w:val="en-CA"/>
        </w:rPr>
        <w:t xml:space="preserve">, </w:t>
      </w:r>
      <w:r w:rsidR="0045186C" w:rsidRPr="00982D50">
        <w:rPr>
          <w:rFonts w:ascii="Arial" w:hAnsi="Arial" w:cs="Arial"/>
          <w:sz w:val="20"/>
          <w:szCs w:val="20"/>
          <w:lang w:val="en-CA"/>
        </w:rPr>
        <w:t xml:space="preserve">the lack of </w:t>
      </w:r>
      <w:r w:rsidR="00331794" w:rsidRPr="00982D50">
        <w:rPr>
          <w:rFonts w:ascii="Arial" w:hAnsi="Arial" w:cs="Arial"/>
          <w:sz w:val="20"/>
          <w:szCs w:val="20"/>
          <w:lang w:val="en-CA"/>
        </w:rPr>
        <w:t xml:space="preserve">which is a major </w:t>
      </w:r>
      <w:r w:rsidR="0045186C" w:rsidRPr="00982D50">
        <w:rPr>
          <w:rFonts w:ascii="Arial" w:hAnsi="Arial" w:cs="Arial"/>
          <w:sz w:val="20"/>
          <w:szCs w:val="20"/>
          <w:lang w:val="en-CA"/>
        </w:rPr>
        <w:t xml:space="preserve">contributing </w:t>
      </w:r>
      <w:r w:rsidR="00331794" w:rsidRPr="00982D50">
        <w:rPr>
          <w:rFonts w:ascii="Arial" w:hAnsi="Arial" w:cs="Arial"/>
          <w:sz w:val="20"/>
          <w:szCs w:val="20"/>
          <w:lang w:val="en-CA"/>
        </w:rPr>
        <w:t>factor to the digital divide between pupi</w:t>
      </w:r>
      <w:r w:rsidR="00AE2B66" w:rsidRPr="00982D50">
        <w:rPr>
          <w:rFonts w:ascii="Arial" w:hAnsi="Arial" w:cs="Arial"/>
          <w:sz w:val="20"/>
          <w:szCs w:val="20"/>
          <w:lang w:val="en-CA"/>
        </w:rPr>
        <w:t>ls;</w:t>
      </w:r>
    </w:p>
    <w:p w14:paraId="4CDB7393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70F31452" w14:textId="41B106B1" w:rsidR="00F42830" w:rsidRPr="00982D50" w:rsidRDefault="0017467E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lastRenderedPageBreak/>
        <w:t>Stresses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that</w:t>
      </w:r>
      <w:r w:rsidR="009C1F92" w:rsidRPr="00982D50">
        <w:rPr>
          <w:rFonts w:ascii="Arial" w:hAnsi="Arial" w:cs="Arial"/>
          <w:sz w:val="20"/>
          <w:szCs w:val="20"/>
          <w:lang w:val="en-CA"/>
        </w:rPr>
        <w:t xml:space="preserve"> digital and remote learning can never fully replace in-person learning</w:t>
      </w:r>
      <w:r w:rsidR="0087388C" w:rsidRPr="00982D50">
        <w:rPr>
          <w:rFonts w:ascii="Arial" w:hAnsi="Arial" w:cs="Arial"/>
          <w:sz w:val="20"/>
          <w:szCs w:val="20"/>
          <w:lang w:val="en-CA"/>
        </w:rPr>
        <w:t xml:space="preserve"> as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vocational teaching </w:t>
      </w:r>
      <w:r w:rsidR="009C1F92" w:rsidRPr="00982D50">
        <w:rPr>
          <w:rFonts w:ascii="Arial" w:hAnsi="Arial" w:cs="Arial"/>
          <w:sz w:val="20"/>
          <w:szCs w:val="20"/>
          <w:lang w:val="en-CA"/>
        </w:rPr>
        <w:t xml:space="preserve">in many fields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requires in-person learning on</w:t>
      </w:r>
      <w:r w:rsidR="009E5095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site</w:t>
      </w:r>
      <w:r w:rsidR="009C1F92" w:rsidRPr="00982D50">
        <w:rPr>
          <w:rFonts w:ascii="Arial" w:hAnsi="Arial" w:cs="Arial"/>
          <w:sz w:val="20"/>
          <w:szCs w:val="20"/>
          <w:lang w:val="en-CA"/>
        </w:rPr>
        <w:t>;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3F5A9017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85F8DEB" w14:textId="240050D2" w:rsidR="00F42830" w:rsidRPr="00982D50" w:rsidRDefault="00600FF3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Urge</w:t>
      </w:r>
      <w:r w:rsidR="00240D93" w:rsidRPr="00982D50">
        <w:rPr>
          <w:rFonts w:ascii="Arial" w:hAnsi="Arial" w:cs="Arial"/>
          <w:i/>
          <w:iCs/>
          <w:sz w:val="20"/>
          <w:szCs w:val="20"/>
          <w:lang w:val="en-CA"/>
        </w:rPr>
        <w:t>s</w:t>
      </w:r>
      <w:r w:rsidR="00F42830" w:rsidRPr="00982D50">
        <w:rPr>
          <w:rFonts w:ascii="Arial" w:hAnsi="Arial" w:cs="Arial"/>
          <w:i/>
          <w:iCs/>
          <w:sz w:val="20"/>
          <w:szCs w:val="20"/>
          <w:lang w:val="en-CA"/>
        </w:rPr>
        <w:t xml:space="preserve"> </w:t>
      </w:r>
      <w:r w:rsidRPr="00982D50">
        <w:rPr>
          <w:rFonts w:ascii="Arial" w:hAnsi="Arial" w:cs="Arial"/>
          <w:sz w:val="20"/>
          <w:szCs w:val="20"/>
          <w:lang w:val="en-CA"/>
        </w:rPr>
        <w:t>parliaments to pay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special attention to </w:t>
      </w:r>
      <w:r w:rsidRPr="00982D50">
        <w:rPr>
          <w:rFonts w:ascii="Arial" w:hAnsi="Arial" w:cs="Arial"/>
          <w:sz w:val="20"/>
          <w:szCs w:val="20"/>
          <w:lang w:val="en-CA"/>
        </w:rPr>
        <w:t>equity and inclusion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A91C7C" w:rsidRPr="00982D50">
        <w:rPr>
          <w:rFonts w:ascii="Arial" w:hAnsi="Arial" w:cs="Arial"/>
          <w:sz w:val="20"/>
          <w:szCs w:val="20"/>
          <w:lang w:val="en-CA"/>
        </w:rPr>
        <w:t>when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legislating in the education sector, including </w:t>
      </w:r>
      <w:r w:rsidR="00834F75" w:rsidRPr="00982D50">
        <w:rPr>
          <w:rFonts w:ascii="Arial" w:hAnsi="Arial" w:cs="Arial"/>
          <w:sz w:val="20"/>
          <w:szCs w:val="20"/>
          <w:lang w:val="en-CA"/>
        </w:rPr>
        <w:t xml:space="preserve">in 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the use of ICT; </w:t>
      </w:r>
    </w:p>
    <w:p w14:paraId="1F6EC7FA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573480D8" w14:textId="6EC4C5A1" w:rsidR="009C1F92" w:rsidRPr="00982D50" w:rsidRDefault="009405F8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Underlines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that </w:t>
      </w:r>
      <w:r w:rsidR="009C1F92" w:rsidRPr="00982D50">
        <w:rPr>
          <w:rFonts w:ascii="Arial" w:hAnsi="Arial" w:cs="Arial"/>
          <w:sz w:val="20"/>
          <w:szCs w:val="20"/>
          <w:lang w:val="en-CA"/>
        </w:rPr>
        <w:t xml:space="preserve">women </w:t>
      </w:r>
      <w:r w:rsidR="0091161B" w:rsidRPr="00982D50">
        <w:rPr>
          <w:rFonts w:ascii="Arial" w:hAnsi="Arial" w:cs="Arial"/>
          <w:sz w:val="20"/>
          <w:szCs w:val="20"/>
          <w:lang w:val="en-CA"/>
        </w:rPr>
        <w:t>are</w:t>
      </w:r>
      <w:r w:rsidR="006D7347" w:rsidRPr="00982D50">
        <w:rPr>
          <w:rFonts w:ascii="Arial" w:hAnsi="Arial" w:cs="Arial"/>
          <w:sz w:val="20"/>
          <w:szCs w:val="20"/>
          <w:lang w:val="en-CA"/>
        </w:rPr>
        <w:t xml:space="preserve"> a large untapped </w:t>
      </w:r>
      <w:r w:rsidR="008A4609" w:rsidRPr="00982D50">
        <w:rPr>
          <w:rFonts w:ascii="Arial" w:hAnsi="Arial" w:cs="Arial"/>
          <w:sz w:val="20"/>
          <w:szCs w:val="20"/>
          <w:lang w:val="en-CA"/>
        </w:rPr>
        <w:t xml:space="preserve">learning </w:t>
      </w:r>
      <w:r w:rsidR="007A1ABB" w:rsidRPr="00982D50">
        <w:rPr>
          <w:rFonts w:ascii="Arial" w:hAnsi="Arial" w:cs="Arial"/>
          <w:sz w:val="20"/>
          <w:szCs w:val="20"/>
          <w:lang w:val="en-CA"/>
        </w:rPr>
        <w:t>re</w:t>
      </w:r>
      <w:r w:rsidR="006D7347" w:rsidRPr="00982D50">
        <w:rPr>
          <w:rFonts w:ascii="Arial" w:hAnsi="Arial" w:cs="Arial"/>
          <w:sz w:val="20"/>
          <w:szCs w:val="20"/>
          <w:lang w:val="en-CA"/>
        </w:rPr>
        <w:t xml:space="preserve">source </w:t>
      </w:r>
      <w:r w:rsidR="003B69D1" w:rsidRPr="00982D50">
        <w:rPr>
          <w:rFonts w:ascii="Arial" w:hAnsi="Arial" w:cs="Arial"/>
          <w:sz w:val="20"/>
          <w:szCs w:val="20"/>
          <w:lang w:val="en-CA"/>
        </w:rPr>
        <w:t>as</w:t>
      </w:r>
      <w:r w:rsidR="008A7F13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871695" w:rsidRPr="00982D50">
        <w:rPr>
          <w:rFonts w:ascii="Arial" w:hAnsi="Arial" w:cs="Arial"/>
          <w:sz w:val="20"/>
          <w:szCs w:val="20"/>
          <w:lang w:val="en-CA"/>
        </w:rPr>
        <w:t xml:space="preserve">women </w:t>
      </w:r>
      <w:r w:rsidR="00451699" w:rsidRPr="00982D50">
        <w:rPr>
          <w:rFonts w:ascii="Arial" w:hAnsi="Arial" w:cs="Arial"/>
          <w:sz w:val="20"/>
          <w:szCs w:val="20"/>
          <w:lang w:val="en-CA"/>
        </w:rPr>
        <w:t>and girls</w:t>
      </w:r>
      <w:r w:rsidR="003B69D1" w:rsidRPr="00982D50">
        <w:rPr>
          <w:rFonts w:ascii="Arial" w:hAnsi="Arial" w:cs="Arial"/>
          <w:sz w:val="20"/>
          <w:szCs w:val="20"/>
          <w:lang w:val="en-CA"/>
        </w:rPr>
        <w:t xml:space="preserve"> are often</w:t>
      </w:r>
      <w:r w:rsidR="00451699" w:rsidRPr="00982D50">
        <w:rPr>
          <w:rFonts w:ascii="Arial" w:hAnsi="Arial" w:cs="Arial"/>
          <w:sz w:val="20"/>
          <w:szCs w:val="20"/>
          <w:lang w:val="en-CA"/>
        </w:rPr>
        <w:t xml:space="preserve"> being prevented from using ICT and particularly internet, </w:t>
      </w:r>
      <w:r w:rsidR="008A4609" w:rsidRPr="00982D50">
        <w:rPr>
          <w:rFonts w:ascii="Arial" w:hAnsi="Arial" w:cs="Arial"/>
          <w:sz w:val="20"/>
          <w:szCs w:val="20"/>
          <w:lang w:val="en-CA"/>
        </w:rPr>
        <w:t xml:space="preserve">and, </w:t>
      </w:r>
      <w:r w:rsidR="00451699" w:rsidRPr="00982D50">
        <w:rPr>
          <w:rFonts w:ascii="Arial" w:hAnsi="Arial" w:cs="Arial"/>
          <w:sz w:val="20"/>
          <w:szCs w:val="20"/>
          <w:lang w:val="en-CA"/>
        </w:rPr>
        <w:t>at the same time</w:t>
      </w:r>
      <w:r w:rsidR="008A4609" w:rsidRPr="00982D50">
        <w:rPr>
          <w:rFonts w:ascii="Arial" w:hAnsi="Arial" w:cs="Arial"/>
          <w:sz w:val="20"/>
          <w:szCs w:val="20"/>
          <w:lang w:val="en-CA"/>
        </w:rPr>
        <w:t>, that</w:t>
      </w:r>
      <w:r w:rsidR="003B69D1" w:rsidRPr="00982D50">
        <w:rPr>
          <w:rFonts w:ascii="Arial" w:hAnsi="Arial" w:cs="Arial"/>
          <w:sz w:val="20"/>
          <w:szCs w:val="20"/>
          <w:lang w:val="en-CA"/>
        </w:rPr>
        <w:t xml:space="preserve"> educated</w:t>
      </w:r>
      <w:r w:rsidR="00451699" w:rsidRPr="00982D50">
        <w:rPr>
          <w:rFonts w:ascii="Arial" w:hAnsi="Arial" w:cs="Arial"/>
          <w:sz w:val="20"/>
          <w:szCs w:val="20"/>
          <w:lang w:val="en-CA"/>
        </w:rPr>
        <w:t xml:space="preserve"> women have a great impact</w:t>
      </w:r>
      <w:r w:rsidR="007A1ABB" w:rsidRPr="00982D50">
        <w:rPr>
          <w:rFonts w:ascii="Arial" w:hAnsi="Arial" w:cs="Arial"/>
          <w:sz w:val="20"/>
          <w:szCs w:val="20"/>
          <w:lang w:val="en-CA"/>
        </w:rPr>
        <w:t xml:space="preserve"> on societal development</w:t>
      </w:r>
      <w:r w:rsidR="000B5392" w:rsidRPr="00982D50">
        <w:rPr>
          <w:rFonts w:ascii="Arial" w:hAnsi="Arial" w:cs="Arial"/>
          <w:sz w:val="20"/>
          <w:szCs w:val="20"/>
          <w:lang w:val="en-CA"/>
        </w:rPr>
        <w:t xml:space="preserve"> by </w:t>
      </w:r>
      <w:r w:rsidR="00224408" w:rsidRPr="00982D50">
        <w:rPr>
          <w:rFonts w:ascii="Arial" w:hAnsi="Arial" w:cs="Arial"/>
          <w:sz w:val="20"/>
          <w:szCs w:val="20"/>
          <w:lang w:val="en-CA"/>
        </w:rPr>
        <w:t>contribut</w:t>
      </w:r>
      <w:r w:rsidR="003B69D1" w:rsidRPr="00982D50">
        <w:rPr>
          <w:rFonts w:ascii="Arial" w:hAnsi="Arial" w:cs="Arial"/>
          <w:sz w:val="20"/>
          <w:szCs w:val="20"/>
          <w:lang w:val="en-CA"/>
        </w:rPr>
        <w:t>ing</w:t>
      </w:r>
      <w:r w:rsidR="00224408" w:rsidRPr="00982D50">
        <w:rPr>
          <w:rFonts w:ascii="Arial" w:hAnsi="Arial" w:cs="Arial"/>
          <w:sz w:val="20"/>
          <w:szCs w:val="20"/>
          <w:lang w:val="en-CA"/>
        </w:rPr>
        <w:t xml:space="preserve"> to more stable, resilient societies that give all individuals – including boys and men – the opportunity to fulfil their potentia</w:t>
      </w:r>
      <w:r w:rsidR="0087172E" w:rsidRPr="00982D50">
        <w:rPr>
          <w:rFonts w:ascii="Arial" w:hAnsi="Arial" w:cs="Arial"/>
          <w:sz w:val="20"/>
          <w:szCs w:val="20"/>
          <w:lang w:val="en-CA"/>
        </w:rPr>
        <w:t>l</w:t>
      </w:r>
      <w:r w:rsidR="00AE4208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20F77AB6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022D08E8" w14:textId="2FDEF0E1" w:rsidR="007A5EFA" w:rsidRPr="00982D50" w:rsidRDefault="007A5EFA" w:rsidP="00E8679D">
      <w:pPr>
        <w:pStyle w:val="Paragraphedeliste"/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Encourages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governments to include </w:t>
      </w:r>
      <w:r w:rsidR="00F3493B" w:rsidRPr="00982D50">
        <w:rPr>
          <w:rFonts w:ascii="Arial" w:hAnsi="Arial" w:cs="Arial"/>
          <w:sz w:val="20"/>
          <w:szCs w:val="20"/>
          <w:lang w:val="en-CA"/>
        </w:rPr>
        <w:t xml:space="preserve">in their development cooperation programmes </w:t>
      </w:r>
      <w:r w:rsidRPr="00982D50">
        <w:rPr>
          <w:rFonts w:ascii="Arial" w:hAnsi="Arial" w:cs="Arial"/>
          <w:sz w:val="20"/>
          <w:szCs w:val="20"/>
          <w:lang w:val="en-CA"/>
        </w:rPr>
        <w:t>assistance in technology transfer in the education sector and support in teacher training</w:t>
      </w:r>
      <w:r w:rsidR="00C64AE9" w:rsidRPr="00982D50">
        <w:rPr>
          <w:rFonts w:ascii="Arial" w:hAnsi="Arial" w:cs="Arial"/>
          <w:sz w:val="20"/>
          <w:szCs w:val="20"/>
          <w:lang w:val="en-CA"/>
        </w:rPr>
        <w:t>;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A398407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44D43B39" w14:textId="25D4DFBE" w:rsidR="00F42830" w:rsidRPr="00982D50" w:rsidRDefault="007A5EFA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Also e</w:t>
      </w:r>
      <w:r w:rsidR="009405F8" w:rsidRPr="00982D50">
        <w:rPr>
          <w:rFonts w:ascii="Arial" w:hAnsi="Arial" w:cs="Arial"/>
          <w:i/>
          <w:iCs/>
          <w:sz w:val="20"/>
          <w:szCs w:val="20"/>
          <w:lang w:val="en-CA"/>
        </w:rPr>
        <w:t>ncourages</w:t>
      </w:r>
      <w:r w:rsidR="009405F8" w:rsidRPr="00982D50">
        <w:rPr>
          <w:rFonts w:ascii="Arial" w:hAnsi="Arial" w:cs="Arial"/>
          <w:sz w:val="20"/>
          <w:szCs w:val="20"/>
          <w:lang w:val="en-CA"/>
        </w:rPr>
        <w:t xml:space="preserve"> governments to </w:t>
      </w:r>
      <w:r w:rsidR="0025500B" w:rsidRPr="00982D50">
        <w:rPr>
          <w:rFonts w:ascii="Arial" w:hAnsi="Arial" w:cs="Arial"/>
          <w:sz w:val="20"/>
          <w:szCs w:val="20"/>
          <w:lang w:val="en-CA"/>
        </w:rPr>
        <w:t xml:space="preserve">provide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vitally important support functions, such as free meals </w:t>
      </w:r>
      <w:r w:rsidR="0025055D" w:rsidRPr="00982D50">
        <w:rPr>
          <w:rFonts w:ascii="Arial" w:hAnsi="Arial" w:cs="Arial"/>
          <w:sz w:val="20"/>
          <w:szCs w:val="20"/>
          <w:lang w:val="en-CA"/>
        </w:rPr>
        <w:t xml:space="preserve">in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schools</w:t>
      </w:r>
      <w:r w:rsidR="009405F8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AE4208" w:rsidRPr="00982D50">
        <w:rPr>
          <w:rFonts w:ascii="Arial" w:hAnsi="Arial" w:cs="Arial"/>
          <w:sz w:val="20"/>
          <w:szCs w:val="20"/>
          <w:lang w:val="en-CA"/>
        </w:rPr>
        <w:t>because</w:t>
      </w:r>
      <w:r w:rsidR="009405F8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451699" w:rsidRPr="00982D50">
        <w:rPr>
          <w:rFonts w:ascii="Arial" w:hAnsi="Arial" w:cs="Arial"/>
          <w:sz w:val="20"/>
          <w:szCs w:val="20"/>
          <w:lang w:val="en-CA"/>
        </w:rPr>
        <w:t>well-nourished pupils can concentrate better and get better learning results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, and </w:t>
      </w:r>
      <w:r w:rsidR="00C64AE9" w:rsidRPr="00982D50">
        <w:rPr>
          <w:rFonts w:ascii="Arial" w:hAnsi="Arial" w:cs="Arial"/>
          <w:sz w:val="20"/>
          <w:szCs w:val="20"/>
          <w:lang w:val="en-CA"/>
        </w:rPr>
        <w:t>also</w:t>
      </w:r>
      <w:r w:rsidR="0025055D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4F118B" w:rsidRPr="00982D50">
        <w:rPr>
          <w:rFonts w:ascii="Arial" w:hAnsi="Arial" w:cs="Arial"/>
          <w:sz w:val="20"/>
          <w:szCs w:val="20"/>
          <w:lang w:val="en-CA"/>
        </w:rPr>
        <w:t xml:space="preserve">because </w:t>
      </w:r>
      <w:r w:rsidR="0025055D" w:rsidRPr="00982D50">
        <w:rPr>
          <w:rFonts w:ascii="Arial" w:hAnsi="Arial" w:cs="Arial"/>
          <w:sz w:val="20"/>
          <w:szCs w:val="20"/>
          <w:lang w:val="en-CA"/>
        </w:rPr>
        <w:t xml:space="preserve">free </w:t>
      </w:r>
      <w:r w:rsidR="00F42830" w:rsidRPr="00982D50">
        <w:rPr>
          <w:rFonts w:ascii="Arial" w:hAnsi="Arial" w:cs="Arial"/>
          <w:sz w:val="20"/>
          <w:szCs w:val="20"/>
          <w:lang w:val="en-CA"/>
        </w:rPr>
        <w:t>meal</w:t>
      </w:r>
      <w:r w:rsidR="0025055D" w:rsidRPr="00982D50">
        <w:rPr>
          <w:rFonts w:ascii="Arial" w:hAnsi="Arial" w:cs="Arial"/>
          <w:sz w:val="20"/>
          <w:szCs w:val="20"/>
          <w:lang w:val="en-CA"/>
        </w:rPr>
        <w:t>s</w:t>
      </w:r>
      <w:r w:rsidR="009405F8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25055D" w:rsidRPr="00982D50">
        <w:rPr>
          <w:rFonts w:ascii="Arial" w:hAnsi="Arial" w:cs="Arial"/>
          <w:sz w:val="20"/>
          <w:szCs w:val="20"/>
          <w:lang w:val="en-CA"/>
        </w:rPr>
        <w:t xml:space="preserve">in </w:t>
      </w:r>
      <w:r w:rsidR="009405F8" w:rsidRPr="00982D50">
        <w:rPr>
          <w:rFonts w:ascii="Arial" w:hAnsi="Arial" w:cs="Arial"/>
          <w:sz w:val="20"/>
          <w:szCs w:val="20"/>
          <w:lang w:val="en-CA"/>
        </w:rPr>
        <w:t>school</w:t>
      </w:r>
      <w:r w:rsidR="0025055D" w:rsidRPr="00982D50">
        <w:rPr>
          <w:rFonts w:ascii="Arial" w:hAnsi="Arial" w:cs="Arial"/>
          <w:sz w:val="20"/>
          <w:szCs w:val="20"/>
          <w:lang w:val="en-CA"/>
        </w:rPr>
        <w:t>s</w:t>
      </w:r>
      <w:r w:rsidR="00F42830" w:rsidRPr="00982D50">
        <w:rPr>
          <w:rFonts w:ascii="Arial" w:hAnsi="Arial" w:cs="Arial"/>
          <w:sz w:val="20"/>
          <w:szCs w:val="20"/>
          <w:lang w:val="en-CA"/>
        </w:rPr>
        <w:t xml:space="preserve"> can be an added incentive especially to poorer families for sending their children to school</w:t>
      </w:r>
      <w:r w:rsidR="009405F8" w:rsidRPr="00982D50">
        <w:rPr>
          <w:rFonts w:ascii="Arial" w:hAnsi="Arial" w:cs="Arial"/>
          <w:sz w:val="20"/>
          <w:szCs w:val="20"/>
          <w:lang w:val="en-CA"/>
        </w:rPr>
        <w:t>;</w:t>
      </w:r>
    </w:p>
    <w:p w14:paraId="14569FC4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2D3C2F21" w14:textId="78FC4AC7" w:rsidR="009405F8" w:rsidRPr="00982D50" w:rsidRDefault="009405F8" w:rsidP="00E8679D">
      <w:pPr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Invites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5E5220" w:rsidRPr="00982D50">
        <w:rPr>
          <w:rFonts w:ascii="Arial" w:hAnsi="Arial" w:cs="Arial"/>
          <w:sz w:val="20"/>
          <w:szCs w:val="20"/>
          <w:lang w:val="en-CA"/>
        </w:rPr>
        <w:t>governments to engage the youth in the development of plans and strategies in the short and medium term, to chart the obstacles that may arise</w:t>
      </w:r>
      <w:r w:rsidR="004F118B" w:rsidRPr="00982D50">
        <w:rPr>
          <w:rFonts w:ascii="Arial" w:hAnsi="Arial" w:cs="Arial"/>
          <w:sz w:val="20"/>
          <w:szCs w:val="20"/>
          <w:lang w:val="en-CA"/>
        </w:rPr>
        <w:t>,</w:t>
      </w:r>
      <w:r w:rsidR="00900307" w:rsidRPr="00982D50">
        <w:rPr>
          <w:rFonts w:ascii="Arial" w:hAnsi="Arial" w:cs="Arial"/>
          <w:sz w:val="20"/>
          <w:szCs w:val="20"/>
          <w:lang w:val="en-CA"/>
        </w:rPr>
        <w:t xml:space="preserve"> </w:t>
      </w:r>
      <w:r w:rsidR="006D7347" w:rsidRPr="00982D50">
        <w:rPr>
          <w:rFonts w:ascii="Arial" w:hAnsi="Arial" w:cs="Arial"/>
          <w:sz w:val="20"/>
          <w:szCs w:val="20"/>
          <w:lang w:val="en-CA"/>
        </w:rPr>
        <w:t xml:space="preserve">and </w:t>
      </w:r>
      <w:r w:rsidR="004F118B" w:rsidRPr="00982D50">
        <w:rPr>
          <w:rFonts w:ascii="Arial" w:hAnsi="Arial" w:cs="Arial"/>
          <w:sz w:val="20"/>
          <w:szCs w:val="20"/>
          <w:lang w:val="en-CA"/>
        </w:rPr>
        <w:t xml:space="preserve">to </w:t>
      </w:r>
      <w:r w:rsidR="006D7347" w:rsidRPr="00982D50">
        <w:rPr>
          <w:rFonts w:ascii="Arial" w:hAnsi="Arial" w:cs="Arial"/>
          <w:sz w:val="20"/>
          <w:szCs w:val="20"/>
          <w:lang w:val="en-CA"/>
        </w:rPr>
        <w:t>look for new opportunities</w:t>
      </w:r>
      <w:r w:rsidR="005E5220" w:rsidRPr="00982D50">
        <w:rPr>
          <w:rFonts w:ascii="Arial" w:hAnsi="Arial" w:cs="Arial"/>
          <w:sz w:val="20"/>
          <w:szCs w:val="20"/>
          <w:lang w:val="en-CA"/>
        </w:rPr>
        <w:t xml:space="preserve"> in introducing </w:t>
      </w:r>
      <w:r w:rsidR="004B2A30">
        <w:rPr>
          <w:rFonts w:ascii="Arial" w:hAnsi="Arial" w:cs="Arial"/>
          <w:sz w:val="20"/>
          <w:szCs w:val="20"/>
          <w:lang w:val="en-CA"/>
        </w:rPr>
        <w:t>ICT</w:t>
      </w:r>
      <w:r w:rsidR="005E5220" w:rsidRPr="00982D50">
        <w:rPr>
          <w:rFonts w:ascii="Arial" w:hAnsi="Arial" w:cs="Arial"/>
          <w:sz w:val="20"/>
          <w:szCs w:val="20"/>
          <w:lang w:val="en-CA"/>
        </w:rPr>
        <w:t xml:space="preserve"> in education</w:t>
      </w:r>
      <w:r w:rsidR="0089039A" w:rsidRPr="00982D50">
        <w:rPr>
          <w:rFonts w:ascii="Arial" w:hAnsi="Arial" w:cs="Arial"/>
          <w:sz w:val="20"/>
          <w:szCs w:val="20"/>
          <w:lang w:val="en-CA"/>
        </w:rPr>
        <w:t>;</w:t>
      </w:r>
      <w:r w:rsidR="005E5220" w:rsidRPr="00982D50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78C24F27" w14:textId="77777777" w:rsidR="00E8679D" w:rsidRPr="00982D50" w:rsidRDefault="00E8679D" w:rsidP="00E8679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6093F523" w14:textId="41CFEB4D" w:rsidR="00F42830" w:rsidRPr="00982D50" w:rsidRDefault="009405F8" w:rsidP="00E8679D">
      <w:pPr>
        <w:pStyle w:val="Paragraphedeliste"/>
        <w:numPr>
          <w:ilvl w:val="0"/>
          <w:numId w:val="4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  <w:r w:rsidRPr="00982D50">
        <w:rPr>
          <w:rFonts w:ascii="Arial" w:hAnsi="Arial" w:cs="Arial"/>
          <w:i/>
          <w:iCs/>
          <w:sz w:val="20"/>
          <w:szCs w:val="20"/>
          <w:lang w:val="en-CA"/>
        </w:rPr>
        <w:t>Invites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parliaments and governments to look into possible partnerships with U</w:t>
      </w:r>
      <w:r w:rsidR="00900307" w:rsidRPr="00982D50">
        <w:rPr>
          <w:rFonts w:ascii="Arial" w:hAnsi="Arial" w:cs="Arial"/>
          <w:sz w:val="20"/>
          <w:szCs w:val="20"/>
          <w:lang w:val="en-CA"/>
        </w:rPr>
        <w:t xml:space="preserve">nited </w:t>
      </w:r>
      <w:r w:rsidRPr="00982D50">
        <w:rPr>
          <w:rFonts w:ascii="Arial" w:hAnsi="Arial" w:cs="Arial"/>
          <w:sz w:val="20"/>
          <w:szCs w:val="20"/>
          <w:lang w:val="en-CA"/>
        </w:rPr>
        <w:t>N</w:t>
      </w:r>
      <w:r w:rsidR="00900307" w:rsidRPr="00982D50">
        <w:rPr>
          <w:rFonts w:ascii="Arial" w:hAnsi="Arial" w:cs="Arial"/>
          <w:sz w:val="20"/>
          <w:szCs w:val="20"/>
          <w:lang w:val="en-CA"/>
        </w:rPr>
        <w:t>ations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organization</w:t>
      </w:r>
      <w:r w:rsidR="00205E6A" w:rsidRPr="00982D50">
        <w:rPr>
          <w:rFonts w:ascii="Arial" w:hAnsi="Arial" w:cs="Arial"/>
          <w:sz w:val="20"/>
          <w:szCs w:val="20"/>
          <w:lang w:val="en-CA"/>
        </w:rPr>
        <w:t>s</w:t>
      </w:r>
      <w:r w:rsidRPr="00982D50">
        <w:rPr>
          <w:rFonts w:ascii="Arial" w:hAnsi="Arial" w:cs="Arial"/>
          <w:sz w:val="20"/>
          <w:szCs w:val="20"/>
          <w:lang w:val="en-CA"/>
        </w:rPr>
        <w:t xml:space="preserve"> such as UNESCO and UNICEF</w:t>
      </w:r>
      <w:r w:rsidR="0089039A" w:rsidRPr="00982D50">
        <w:rPr>
          <w:rFonts w:ascii="Arial" w:hAnsi="Arial" w:cs="Arial"/>
          <w:sz w:val="20"/>
          <w:szCs w:val="20"/>
          <w:lang w:val="en-CA"/>
        </w:rPr>
        <w:t>.</w:t>
      </w:r>
    </w:p>
    <w:p w14:paraId="104BC2F6" w14:textId="77777777" w:rsidR="002153D1" w:rsidRPr="00982D50" w:rsidRDefault="002153D1" w:rsidP="00E8679D">
      <w:p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</w:p>
    <w:p w14:paraId="6292A5AD" w14:textId="77777777" w:rsidR="00EC395A" w:rsidRPr="00982D50" w:rsidRDefault="00EC395A" w:rsidP="00E8679D">
      <w:pPr>
        <w:spacing w:after="0" w:line="240" w:lineRule="auto"/>
        <w:ind w:left="1134" w:hanging="567"/>
        <w:rPr>
          <w:rFonts w:ascii="Arial" w:hAnsi="Arial" w:cs="Arial"/>
          <w:sz w:val="20"/>
          <w:szCs w:val="20"/>
          <w:lang w:val="en-CA"/>
        </w:rPr>
      </w:pPr>
    </w:p>
    <w:sectPr w:rsidR="00EC395A" w:rsidRPr="00982D50" w:rsidSect="00EE56C9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7AE1D" w14:textId="77777777" w:rsidR="00F679E8" w:rsidRDefault="00F679E8" w:rsidP="00A02AEF">
      <w:pPr>
        <w:spacing w:after="0" w:line="240" w:lineRule="auto"/>
      </w:pPr>
      <w:r>
        <w:separator/>
      </w:r>
    </w:p>
  </w:endnote>
  <w:endnote w:type="continuationSeparator" w:id="0">
    <w:p w14:paraId="30F1AFC3" w14:textId="77777777" w:rsidR="00F679E8" w:rsidRDefault="00F679E8" w:rsidP="00A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C99F0" w14:textId="77777777" w:rsidR="008D1FE5" w:rsidRDefault="008D1FE5">
    <w:pPr>
      <w:pStyle w:val="Pieddepage"/>
    </w:pPr>
    <w:r w:rsidRPr="00EE56C9">
      <w:rPr>
        <w:rFonts w:ascii="Calibri" w:eastAsia="Calibri" w:hAnsi="Calibri" w:cs="Arial"/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B33EF0" wp14:editId="43824CD6">
              <wp:simplePos x="0" y="0"/>
              <wp:positionH relativeFrom="column">
                <wp:posOffset>-1979295</wp:posOffset>
              </wp:positionH>
              <wp:positionV relativeFrom="paragraph">
                <wp:posOffset>-2988310</wp:posOffset>
              </wp:positionV>
              <wp:extent cx="1828800" cy="2922905"/>
              <wp:effectExtent l="11430" t="12700" r="7620" b="7620"/>
              <wp:wrapSquare wrapText="bothSides"/>
              <wp:docPr id="18" name="Grou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2922905"/>
                        <a:chOff x="5978" y="10860"/>
                        <a:chExt cx="2880" cy="4603"/>
                      </a:xfrm>
                    </wpg:grpSpPr>
                    <wps:wsp>
                      <wps:cNvPr id="1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6B76" w14:textId="77777777" w:rsidR="008D1FE5" w:rsidRPr="00EE56C9" w:rsidRDefault="008D1FE5" w:rsidP="00EE56C9">
                            <w:pPr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 w:rsidRPr="00EE56C9"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14:paraId="06B15893" w14:textId="77777777" w:rsidR="008D1FE5" w:rsidRDefault="008D1FE5" w:rsidP="00EE56C9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FB68C" w14:textId="77777777" w:rsidR="008D1FE5" w:rsidRPr="00EE56C9" w:rsidRDefault="008D1FE5" w:rsidP="00EE56C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E56C9">
                              <w:rPr>
                                <w:rFonts w:ascii="Arial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33EF0" id="Groupe 18" o:spid="_x0000_s1026" style="position:absolute;margin-left:-155.85pt;margin-top:-235.3pt;width:2in;height:230.15pt;z-index:251661312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<v:textbox>
                  <w:txbxContent>
                    <w:p w14:paraId="3D126B76" w14:textId="77777777" w:rsidR="008D1FE5" w:rsidRPr="00EE56C9" w:rsidRDefault="008D1FE5" w:rsidP="00EE56C9">
                      <w:pPr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</w:pPr>
                      <w:r w:rsidRPr="00EE56C9"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14:paraId="06B15893" w14:textId="77777777" w:rsidR="008D1FE5" w:rsidRDefault="008D1FE5" w:rsidP="00EE56C9">
                      <w:pPr>
                        <w:pStyle w:val="Footer"/>
                        <w:ind w:left="-2126"/>
                        <w:contextualSpacing/>
                      </w:pPr>
                      <w:r w:rsidRPr="00B90E42">
                        <w:rPr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  <v:textbox>
                  <w:txbxContent>
                    <w:p w14:paraId="5C9FB68C" w14:textId="77777777" w:rsidR="008D1FE5" w:rsidRPr="00EE56C9" w:rsidRDefault="008D1FE5" w:rsidP="00EE56C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E56C9">
                        <w:rPr>
                          <w:rFonts w:ascii="Arial" w:hAnsi="Arial" w:cs="Arial"/>
                          <w:b/>
                          <w:color w:val="808080"/>
                          <w:sz w:val="32"/>
                          <w:szCs w:val="32"/>
                        </w:rPr>
                        <w:t>#IPU14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2C0D2" w14:textId="13A20C89" w:rsidR="006F5EB3" w:rsidRDefault="006F5E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8EF55" w14:textId="77777777" w:rsidR="00F679E8" w:rsidRDefault="00F679E8" w:rsidP="00A02AEF">
      <w:pPr>
        <w:spacing w:after="0" w:line="240" w:lineRule="auto"/>
      </w:pPr>
      <w:r>
        <w:separator/>
      </w:r>
    </w:p>
  </w:footnote>
  <w:footnote w:type="continuationSeparator" w:id="0">
    <w:p w14:paraId="0468C587" w14:textId="77777777" w:rsidR="00F679E8" w:rsidRDefault="00F679E8" w:rsidP="00A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0D12" w14:textId="77777777" w:rsidR="008D1FE5" w:rsidRPr="00EE56C9" w:rsidRDefault="008D1FE5" w:rsidP="00EE56C9">
    <w:pPr>
      <w:tabs>
        <w:tab w:val="center" w:pos="4536"/>
        <w:tab w:val="right" w:pos="9072"/>
      </w:tabs>
      <w:spacing w:after="0" w:line="240" w:lineRule="auto"/>
      <w:rPr>
        <w:rFonts w:ascii="Cambria" w:eastAsia="MS Mincho" w:hAnsi="Cambria" w:cs="Times New Roman"/>
        <w:sz w:val="24"/>
        <w:szCs w:val="24"/>
        <w:lang w:val="en-GB"/>
      </w:rPr>
    </w:pPr>
  </w:p>
  <w:tbl>
    <w:tblPr>
      <w:tblW w:w="11016" w:type="dxa"/>
      <w:tblInd w:w="-2671" w:type="dxa"/>
      <w:tblLayout w:type="fixed"/>
      <w:tblLook w:val="04A0" w:firstRow="1" w:lastRow="0" w:firstColumn="1" w:lastColumn="0" w:noHBand="0" w:noVBand="1"/>
    </w:tblPr>
    <w:tblGrid>
      <w:gridCol w:w="2552"/>
      <w:gridCol w:w="5487"/>
      <w:gridCol w:w="2977"/>
    </w:tblGrid>
    <w:tr w:rsidR="008D1FE5" w:rsidRPr="006C16D7" w14:paraId="1DD67535" w14:textId="77777777" w:rsidTr="008D1FE5">
      <w:trPr>
        <w:trHeight w:val="1985"/>
      </w:trPr>
      <w:tc>
        <w:tcPr>
          <w:tcW w:w="2552" w:type="dxa"/>
          <w:shd w:val="clear" w:color="auto" w:fill="auto"/>
        </w:tcPr>
        <w:p w14:paraId="6CA1612D" w14:textId="77777777" w:rsidR="008D1FE5" w:rsidRPr="006F3588" w:rsidRDefault="008D1FE5" w:rsidP="008D1FE5">
          <w:pPr>
            <w:tabs>
              <w:tab w:val="center" w:pos="4320"/>
              <w:tab w:val="right" w:pos="8640"/>
            </w:tabs>
            <w:rPr>
              <w:rFonts w:ascii="Cambria" w:eastAsia="MS Mincho" w:hAnsi="Cambria" w:cs="Times New Roman"/>
              <w:sz w:val="24"/>
              <w:szCs w:val="24"/>
              <w:lang w:val="en-GB"/>
            </w:rPr>
          </w:pPr>
          <w:r w:rsidRPr="006C16D7">
            <w:rPr>
              <w:rFonts w:eastAsia="MS Mincho" w:cs="Times New Roman"/>
              <w:noProof/>
              <w:szCs w:val="24"/>
              <w:lang w:val="fr-CH" w:eastAsia="fr-CH"/>
            </w:rPr>
            <w:drawing>
              <wp:inline distT="0" distB="0" distL="0" distR="0" wp14:anchorId="01681492" wp14:editId="10E9C57C">
                <wp:extent cx="1531620" cy="1270635"/>
                <wp:effectExtent l="0" t="0" r="0" b="0"/>
                <wp:docPr id="2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shd w:val="clear" w:color="auto" w:fill="auto"/>
          <w:vAlign w:val="center"/>
        </w:tcPr>
        <w:p w14:paraId="0619DC15" w14:textId="77777777" w:rsidR="008D1FE5" w:rsidRPr="00653142" w:rsidRDefault="008D1FE5" w:rsidP="008D1FE5">
          <w:pPr>
            <w:keepNext/>
            <w:keepLines/>
            <w:spacing w:after="0" w:line="240" w:lineRule="auto"/>
            <w:ind w:left="172"/>
            <w:jc w:val="center"/>
            <w:outlineLvl w:val="0"/>
            <w:rPr>
              <w:rFonts w:ascii="Arial" w:eastAsia="MS Mincho" w:hAnsi="Arial"/>
              <w:b/>
              <w:color w:val="00AABE"/>
              <w:sz w:val="44"/>
              <w:szCs w:val="44"/>
              <w:lang w:val="en-GB"/>
            </w:rPr>
          </w:pPr>
          <w:r w:rsidRPr="00653142">
            <w:rPr>
              <w:rFonts w:ascii="Arial" w:hAnsi="Arial"/>
              <w:b/>
              <w:bCs/>
              <w:color w:val="00AABE"/>
              <w:sz w:val="44"/>
              <w:szCs w:val="44"/>
              <w:lang w:val="en-GB"/>
            </w:rPr>
            <w:t>14</w:t>
          </w:r>
          <w:r>
            <w:rPr>
              <w:rFonts w:ascii="Arial" w:hAnsi="Arial"/>
              <w:b/>
              <w:bCs/>
              <w:color w:val="00AABE"/>
              <w:sz w:val="44"/>
              <w:szCs w:val="44"/>
              <w:lang w:val="en-GB"/>
            </w:rPr>
            <w:t>4th</w:t>
          </w:r>
          <w:r w:rsidRPr="00653142">
            <w:rPr>
              <w:rFonts w:ascii="Arial" w:hAnsi="Arial"/>
              <w:b/>
              <w:bCs/>
              <w:color w:val="00AABE"/>
              <w:sz w:val="44"/>
              <w:szCs w:val="44"/>
              <w:lang w:val="en-GB"/>
            </w:rPr>
            <w:t xml:space="preserve"> IPU Assembly</w:t>
          </w:r>
        </w:p>
        <w:p w14:paraId="291CD84A" w14:textId="77777777" w:rsidR="008D1FE5" w:rsidRPr="00653142" w:rsidRDefault="008D1FE5" w:rsidP="008D1FE5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ascii="Arial" w:hAnsi="Arial"/>
              <w:b/>
              <w:bCs/>
              <w:color w:val="00AABE"/>
              <w:sz w:val="16"/>
              <w:szCs w:val="16"/>
              <w:lang w:val="en-GB"/>
            </w:rPr>
          </w:pPr>
        </w:p>
        <w:p w14:paraId="52A24D5F" w14:textId="77777777" w:rsidR="008D1FE5" w:rsidRDefault="008D1FE5" w:rsidP="008D1FE5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ascii="Arial" w:hAnsi="Arial"/>
              <w:b/>
              <w:bCs/>
              <w:color w:val="00AABE"/>
              <w:sz w:val="32"/>
              <w:szCs w:val="32"/>
              <w:lang w:val="en-GB"/>
            </w:rPr>
          </w:pPr>
          <w:r>
            <w:rPr>
              <w:rFonts w:ascii="Arial" w:hAnsi="Arial"/>
              <w:b/>
              <w:bCs/>
              <w:color w:val="00AABE"/>
              <w:sz w:val="32"/>
              <w:szCs w:val="32"/>
              <w:lang w:val="en-GB"/>
            </w:rPr>
            <w:t>Nusa Dua, Indonesia</w:t>
          </w:r>
        </w:p>
        <w:p w14:paraId="377F2215" w14:textId="77777777" w:rsidR="008D1FE5" w:rsidRPr="00653142" w:rsidRDefault="008D1FE5" w:rsidP="008D1FE5">
          <w:pPr>
            <w:autoSpaceDE w:val="0"/>
            <w:autoSpaceDN w:val="0"/>
            <w:adjustRightInd w:val="0"/>
            <w:spacing w:after="0" w:line="240" w:lineRule="auto"/>
            <w:ind w:left="172"/>
            <w:jc w:val="center"/>
            <w:rPr>
              <w:rFonts w:ascii="Arial" w:eastAsia="MS Mincho" w:hAnsi="Arial"/>
              <w:color w:val="00979B"/>
              <w:sz w:val="32"/>
              <w:szCs w:val="32"/>
              <w:lang w:val="en-GB"/>
            </w:rPr>
          </w:pPr>
          <w:r>
            <w:rPr>
              <w:rFonts w:ascii="Arial" w:hAnsi="Arial"/>
              <w:b/>
              <w:bCs/>
              <w:color w:val="00AABE"/>
              <w:sz w:val="32"/>
              <w:szCs w:val="32"/>
            </w:rPr>
            <w:t>20-24</w:t>
          </w:r>
          <w:r w:rsidRPr="00653142">
            <w:rPr>
              <w:rFonts w:ascii="Arial" w:hAnsi="Arial"/>
              <w:b/>
              <w:bCs/>
              <w:color w:val="00AABE"/>
              <w:sz w:val="32"/>
              <w:szCs w:val="32"/>
            </w:rPr>
            <w:t xml:space="preserve"> </w:t>
          </w:r>
          <w:r>
            <w:rPr>
              <w:rFonts w:ascii="Arial" w:hAnsi="Arial"/>
              <w:b/>
              <w:bCs/>
              <w:color w:val="00AABE"/>
              <w:sz w:val="32"/>
              <w:szCs w:val="32"/>
            </w:rPr>
            <w:t>March 2022</w:t>
          </w:r>
        </w:p>
      </w:tc>
      <w:tc>
        <w:tcPr>
          <w:tcW w:w="2977" w:type="dxa"/>
          <w:vAlign w:val="center"/>
        </w:tcPr>
        <w:p w14:paraId="234B610A" w14:textId="77777777" w:rsidR="008D1FE5" w:rsidRPr="00480F7A" w:rsidRDefault="008D1FE5" w:rsidP="008D1FE5">
          <w:pPr>
            <w:keepNext/>
            <w:keepLines/>
            <w:spacing w:before="40"/>
            <w:ind w:left="33" w:right="176"/>
            <w:jc w:val="center"/>
            <w:outlineLvl w:val="0"/>
            <w:rPr>
              <w:rFonts w:eastAsia="MS Mincho"/>
              <w:b/>
              <w:color w:val="00979B"/>
              <w:lang w:val="en-GB"/>
            </w:rPr>
          </w:pPr>
          <w:r>
            <w:rPr>
              <w:rFonts w:eastAsia="MS Mincho"/>
              <w:b/>
              <w:noProof/>
              <w:color w:val="00979B"/>
              <w:lang w:val="en-GB"/>
            </w:rPr>
            <w:drawing>
              <wp:inline distT="0" distB="0" distL="0" distR="0" wp14:anchorId="7349F279" wp14:editId="76E7FBC9">
                <wp:extent cx="1350433" cy="1231812"/>
                <wp:effectExtent l="0" t="0" r="0" b="0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84" t="18592" r="16183" b="21267"/>
                        <a:stretch/>
                      </pic:blipFill>
                      <pic:spPr bwMode="auto">
                        <a:xfrm>
                          <a:off x="0" y="0"/>
                          <a:ext cx="1377966" cy="1256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75B2B0D" w14:textId="77777777" w:rsidR="008D1FE5" w:rsidRDefault="008D1F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F076" w14:textId="7DC58CFD" w:rsidR="00EE56C9" w:rsidRDefault="00EE56C9" w:rsidP="00A3435A">
    <w:pPr>
      <w:tabs>
        <w:tab w:val="center" w:pos="4536"/>
        <w:tab w:val="left" w:pos="7797"/>
      </w:tabs>
      <w:spacing w:after="200" w:line="276" w:lineRule="auto"/>
    </w:pPr>
    <w:r w:rsidRPr="00EE56C9">
      <w:rPr>
        <w:rFonts w:ascii="Arial" w:eastAsia="Calibri" w:hAnsi="Arial" w:cs="Times New Roman"/>
        <w:sz w:val="20"/>
        <w:szCs w:val="20"/>
        <w:lang w:val="fr-CH" w:eastAsia="fr-CH"/>
      </w:rPr>
      <w:tab/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t xml:space="preserve">- </w:t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fldChar w:fldCharType="begin"/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instrText>PAGE   \* MERGEFORMAT</w:instrText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fldChar w:fldCharType="separate"/>
    </w:r>
    <w:r w:rsidR="00A3435A">
      <w:rPr>
        <w:rFonts w:ascii="Arial" w:eastAsia="Calibri" w:hAnsi="Arial" w:cs="Times New Roman"/>
        <w:sz w:val="20"/>
        <w:szCs w:val="20"/>
        <w:lang w:val="fr-CH" w:eastAsia="fr-CH"/>
      </w:rPr>
      <w:t>3</w:t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fldChar w:fldCharType="end"/>
    </w:r>
    <w:r w:rsidR="00A3435A" w:rsidRPr="00EE56C9">
      <w:rPr>
        <w:rFonts w:ascii="Arial" w:eastAsia="Calibri" w:hAnsi="Arial" w:cs="Times New Roman"/>
        <w:sz w:val="20"/>
        <w:szCs w:val="20"/>
        <w:lang w:val="fr-CH" w:eastAsia="fr-CH"/>
      </w:rPr>
      <w:t xml:space="preserve"> -</w:t>
    </w:r>
    <w:r>
      <w:rPr>
        <w:rFonts w:ascii="Arial" w:eastAsia="Calibri" w:hAnsi="Arial" w:cs="Times New Roman"/>
        <w:sz w:val="20"/>
        <w:szCs w:val="20"/>
        <w:lang w:val="fr-CH" w:eastAsia="fr-CH"/>
      </w:rPr>
      <w:tab/>
    </w:r>
    <w:r w:rsidRPr="00EE56C9">
      <w:rPr>
        <w:rFonts w:ascii="Arial" w:hAnsi="Arial" w:cs="Arial"/>
        <w:sz w:val="20"/>
        <w:szCs w:val="20"/>
      </w:rPr>
      <w:t>C-II/144/DR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4B18"/>
    <w:multiLevelType w:val="hybridMultilevel"/>
    <w:tmpl w:val="84C85A9E"/>
    <w:lvl w:ilvl="0" w:tplc="EF86850C">
      <w:start w:val="1"/>
      <w:numFmt w:val="decimal"/>
      <w:lvlText w:val="(%1)"/>
      <w:lvlJc w:val="left"/>
      <w:pPr>
        <w:ind w:left="1003" w:hanging="360"/>
      </w:pPr>
      <w:rPr>
        <w:rFonts w:hint="default"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75594"/>
    <w:multiLevelType w:val="hybridMultilevel"/>
    <w:tmpl w:val="BD92FFB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923A7A"/>
    <w:multiLevelType w:val="hybridMultilevel"/>
    <w:tmpl w:val="6E2E3AA6"/>
    <w:lvl w:ilvl="0" w:tplc="B2260FBE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5635D"/>
    <w:multiLevelType w:val="hybridMultilevel"/>
    <w:tmpl w:val="E29ADAAE"/>
    <w:lvl w:ilvl="0" w:tplc="00BA50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9E"/>
    <w:rsid w:val="000041C9"/>
    <w:rsid w:val="00010A6F"/>
    <w:rsid w:val="00024E1E"/>
    <w:rsid w:val="000766BE"/>
    <w:rsid w:val="000835E1"/>
    <w:rsid w:val="00094113"/>
    <w:rsid w:val="000B5392"/>
    <w:rsid w:val="000E5DCC"/>
    <w:rsid w:val="001126A5"/>
    <w:rsid w:val="00125106"/>
    <w:rsid w:val="00125159"/>
    <w:rsid w:val="0012780C"/>
    <w:rsid w:val="001406F0"/>
    <w:rsid w:val="00141684"/>
    <w:rsid w:val="0015289D"/>
    <w:rsid w:val="0017467E"/>
    <w:rsid w:val="001922D7"/>
    <w:rsid w:val="001C39CB"/>
    <w:rsid w:val="001D6BB6"/>
    <w:rsid w:val="00205E6A"/>
    <w:rsid w:val="002153D1"/>
    <w:rsid w:val="00224408"/>
    <w:rsid w:val="00236CBE"/>
    <w:rsid w:val="00240D93"/>
    <w:rsid w:val="002411B6"/>
    <w:rsid w:val="0025055D"/>
    <w:rsid w:val="0025500B"/>
    <w:rsid w:val="002562D9"/>
    <w:rsid w:val="00256F6E"/>
    <w:rsid w:val="00261821"/>
    <w:rsid w:val="002668F8"/>
    <w:rsid w:val="00287199"/>
    <w:rsid w:val="002A10D1"/>
    <w:rsid w:val="002A424E"/>
    <w:rsid w:val="002A7F37"/>
    <w:rsid w:val="002B0388"/>
    <w:rsid w:val="002F2043"/>
    <w:rsid w:val="00331794"/>
    <w:rsid w:val="0033709D"/>
    <w:rsid w:val="003459B8"/>
    <w:rsid w:val="003536AF"/>
    <w:rsid w:val="0036656C"/>
    <w:rsid w:val="003771A7"/>
    <w:rsid w:val="003A58B5"/>
    <w:rsid w:val="003B69D1"/>
    <w:rsid w:val="003C4B5F"/>
    <w:rsid w:val="00423971"/>
    <w:rsid w:val="00451699"/>
    <w:rsid w:val="0045186C"/>
    <w:rsid w:val="004661E9"/>
    <w:rsid w:val="00466288"/>
    <w:rsid w:val="00490575"/>
    <w:rsid w:val="0049445E"/>
    <w:rsid w:val="004B2A30"/>
    <w:rsid w:val="004E751F"/>
    <w:rsid w:val="004F118B"/>
    <w:rsid w:val="004F2C1C"/>
    <w:rsid w:val="00524D48"/>
    <w:rsid w:val="0053229A"/>
    <w:rsid w:val="00584758"/>
    <w:rsid w:val="005E35B9"/>
    <w:rsid w:val="005E5220"/>
    <w:rsid w:val="005F079B"/>
    <w:rsid w:val="00600FF3"/>
    <w:rsid w:val="00612853"/>
    <w:rsid w:val="00644185"/>
    <w:rsid w:val="0067108A"/>
    <w:rsid w:val="0068476B"/>
    <w:rsid w:val="006C059F"/>
    <w:rsid w:val="006D7347"/>
    <w:rsid w:val="006D73FB"/>
    <w:rsid w:val="006E553A"/>
    <w:rsid w:val="006F3176"/>
    <w:rsid w:val="006F5EB3"/>
    <w:rsid w:val="007012CD"/>
    <w:rsid w:val="007A1ABB"/>
    <w:rsid w:val="007A5EFA"/>
    <w:rsid w:val="007C5056"/>
    <w:rsid w:val="007C774D"/>
    <w:rsid w:val="007D0058"/>
    <w:rsid w:val="007D2DDA"/>
    <w:rsid w:val="00810B5B"/>
    <w:rsid w:val="00817D1B"/>
    <w:rsid w:val="00834F75"/>
    <w:rsid w:val="00842C43"/>
    <w:rsid w:val="00871695"/>
    <w:rsid w:val="0087172E"/>
    <w:rsid w:val="0087388C"/>
    <w:rsid w:val="00883EDC"/>
    <w:rsid w:val="0089039A"/>
    <w:rsid w:val="0089615A"/>
    <w:rsid w:val="008A11EE"/>
    <w:rsid w:val="008A4609"/>
    <w:rsid w:val="008A7F13"/>
    <w:rsid w:val="008D1FE5"/>
    <w:rsid w:val="008D2165"/>
    <w:rsid w:val="008E2510"/>
    <w:rsid w:val="00900307"/>
    <w:rsid w:val="0091161B"/>
    <w:rsid w:val="009405F8"/>
    <w:rsid w:val="009504A1"/>
    <w:rsid w:val="00970BB7"/>
    <w:rsid w:val="0097430C"/>
    <w:rsid w:val="00974E41"/>
    <w:rsid w:val="00982D50"/>
    <w:rsid w:val="00992601"/>
    <w:rsid w:val="00993ECE"/>
    <w:rsid w:val="009B35D7"/>
    <w:rsid w:val="009C1F92"/>
    <w:rsid w:val="009C7ED4"/>
    <w:rsid w:val="009E5095"/>
    <w:rsid w:val="00A02AEF"/>
    <w:rsid w:val="00A31324"/>
    <w:rsid w:val="00A3435A"/>
    <w:rsid w:val="00A5392C"/>
    <w:rsid w:val="00A8620E"/>
    <w:rsid w:val="00A91C7C"/>
    <w:rsid w:val="00A97670"/>
    <w:rsid w:val="00AE189A"/>
    <w:rsid w:val="00AE2B66"/>
    <w:rsid w:val="00AE4208"/>
    <w:rsid w:val="00B14A84"/>
    <w:rsid w:val="00B27914"/>
    <w:rsid w:val="00B317A5"/>
    <w:rsid w:val="00B417BD"/>
    <w:rsid w:val="00B519C8"/>
    <w:rsid w:val="00B56CF9"/>
    <w:rsid w:val="00BB31D2"/>
    <w:rsid w:val="00BB3B8D"/>
    <w:rsid w:val="00BD3819"/>
    <w:rsid w:val="00BE57E5"/>
    <w:rsid w:val="00BF7BCF"/>
    <w:rsid w:val="00C02C7D"/>
    <w:rsid w:val="00C05EFC"/>
    <w:rsid w:val="00C64AE9"/>
    <w:rsid w:val="00C748D3"/>
    <w:rsid w:val="00C836C0"/>
    <w:rsid w:val="00CB320A"/>
    <w:rsid w:val="00CB3269"/>
    <w:rsid w:val="00CF110B"/>
    <w:rsid w:val="00CF4502"/>
    <w:rsid w:val="00CF7E6E"/>
    <w:rsid w:val="00D04571"/>
    <w:rsid w:val="00D11599"/>
    <w:rsid w:val="00D4597F"/>
    <w:rsid w:val="00D56F4E"/>
    <w:rsid w:val="00D67F77"/>
    <w:rsid w:val="00D821FC"/>
    <w:rsid w:val="00D94AFF"/>
    <w:rsid w:val="00DA460B"/>
    <w:rsid w:val="00DD153F"/>
    <w:rsid w:val="00DD200D"/>
    <w:rsid w:val="00E3756E"/>
    <w:rsid w:val="00E53308"/>
    <w:rsid w:val="00E53589"/>
    <w:rsid w:val="00E62F4E"/>
    <w:rsid w:val="00E741C4"/>
    <w:rsid w:val="00E836DA"/>
    <w:rsid w:val="00E8679D"/>
    <w:rsid w:val="00E93E06"/>
    <w:rsid w:val="00EA2BFC"/>
    <w:rsid w:val="00EC215A"/>
    <w:rsid w:val="00EC395A"/>
    <w:rsid w:val="00EE56C9"/>
    <w:rsid w:val="00F00633"/>
    <w:rsid w:val="00F111A2"/>
    <w:rsid w:val="00F253CC"/>
    <w:rsid w:val="00F3493B"/>
    <w:rsid w:val="00F42830"/>
    <w:rsid w:val="00F52D9E"/>
    <w:rsid w:val="00F54255"/>
    <w:rsid w:val="00F679E8"/>
    <w:rsid w:val="00F85565"/>
    <w:rsid w:val="00F952F7"/>
    <w:rsid w:val="00FC0273"/>
    <w:rsid w:val="00FE6EB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3080"/>
  <w15:chartTrackingRefBased/>
  <w15:docId w15:val="{565D7F5D-2D61-4219-803C-409ADF1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D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6C9"/>
  </w:style>
  <w:style w:type="paragraph" w:styleId="Pieddepage">
    <w:name w:val="footer"/>
    <w:basedOn w:val="Normal"/>
    <w:link w:val="PieddepageCar"/>
    <w:uiPriority w:val="99"/>
    <w:unhideWhenUsed/>
    <w:rsid w:val="00EE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6C9"/>
  </w:style>
  <w:style w:type="paragraph" w:styleId="Rvision">
    <w:name w:val="Revision"/>
    <w:hidden/>
    <w:uiPriority w:val="99"/>
    <w:semiHidden/>
    <w:rsid w:val="0042397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D00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00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005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00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0058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012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045E7-4123-488C-AC0E-DEB092344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513DD-F435-4380-BC50-6E41093CFA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2B798B-9F63-401A-AC0B-6556F2217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1050</Words>
  <Characters>5779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</dc:creator>
  <cp:keywords/>
  <dc:description/>
  <cp:lastModifiedBy>Diana Niavo Andrianarizafy</cp:lastModifiedBy>
  <cp:revision>19</cp:revision>
  <dcterms:created xsi:type="dcterms:W3CDTF">2022-01-12T14:53:00Z</dcterms:created>
  <dcterms:modified xsi:type="dcterms:W3CDTF">2022-01-25T09:41:00Z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