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AC6A" w14:textId="77777777" w:rsidR="00E24648" w:rsidRDefault="00E24648" w:rsidP="002905C4">
      <w:pPr>
        <w:tabs>
          <w:tab w:val="left" w:pos="5670"/>
        </w:tabs>
        <w:spacing w:after="0" w:line="240" w:lineRule="auto"/>
        <w:rPr>
          <w:rFonts w:ascii="Arial" w:eastAsia="Calibri" w:hAnsi="Arial" w:cs="Arial"/>
          <w:sz w:val="20"/>
          <w:szCs w:val="20"/>
          <w:lang w:val="en-GB"/>
        </w:rPr>
      </w:pPr>
      <w:bookmarkStart w:id="0" w:name="_Hlk107215956"/>
    </w:p>
    <w:p w14:paraId="62BCFF03" w14:textId="4F856C40" w:rsidR="002905C4" w:rsidRPr="00AF6BD6" w:rsidRDefault="002905C4" w:rsidP="002905C4">
      <w:pPr>
        <w:tabs>
          <w:tab w:val="left" w:pos="5670"/>
        </w:tabs>
        <w:spacing w:after="0" w:line="240" w:lineRule="auto"/>
        <w:rPr>
          <w:rFonts w:ascii="Arial" w:eastAsia="Calibri" w:hAnsi="Arial" w:cs="Arial"/>
          <w:sz w:val="20"/>
          <w:szCs w:val="20"/>
          <w:lang w:val="en-GB"/>
        </w:rPr>
      </w:pPr>
      <w:r w:rsidRPr="00AF6BD6">
        <w:rPr>
          <w:rFonts w:ascii="Arial" w:eastAsia="Calibri" w:hAnsi="Arial" w:cs="Arial"/>
          <w:sz w:val="20"/>
          <w:szCs w:val="20"/>
          <w:lang w:val="en-GB"/>
        </w:rPr>
        <w:t xml:space="preserve">Standing Committee on </w:t>
      </w:r>
      <w:r w:rsidRPr="00AF6BD6">
        <w:rPr>
          <w:rFonts w:ascii="Arial" w:eastAsia="Calibri" w:hAnsi="Arial" w:cs="Arial"/>
          <w:sz w:val="20"/>
          <w:szCs w:val="20"/>
          <w:lang w:val="en-GB"/>
        </w:rPr>
        <w:tab/>
        <w:t>C-III/145/DR</w:t>
      </w:r>
    </w:p>
    <w:p w14:paraId="07901446" w14:textId="3855EF55" w:rsidR="002905C4" w:rsidRPr="00AF6BD6" w:rsidRDefault="002905C4" w:rsidP="002905C4">
      <w:pPr>
        <w:tabs>
          <w:tab w:val="left" w:pos="5670"/>
        </w:tabs>
        <w:spacing w:after="0" w:line="240" w:lineRule="auto"/>
        <w:rPr>
          <w:rFonts w:ascii="Arial" w:eastAsia="Calibri" w:hAnsi="Arial" w:cs="Arial"/>
          <w:sz w:val="20"/>
          <w:szCs w:val="20"/>
          <w:lang w:val="en-GB"/>
        </w:rPr>
      </w:pPr>
      <w:r w:rsidRPr="00AF6BD6">
        <w:rPr>
          <w:rFonts w:ascii="Arial" w:eastAsia="Calibri" w:hAnsi="Arial" w:cs="Arial"/>
          <w:sz w:val="20"/>
          <w:szCs w:val="20"/>
          <w:lang w:val="en-GB"/>
        </w:rPr>
        <w:t>Democracy and Human Rights</w:t>
      </w:r>
      <w:r w:rsidRPr="00AF6BD6">
        <w:rPr>
          <w:rFonts w:ascii="Arial" w:eastAsia="Calibri" w:hAnsi="Arial" w:cs="Arial"/>
          <w:sz w:val="20"/>
          <w:szCs w:val="20"/>
          <w:lang w:val="en-GB"/>
        </w:rPr>
        <w:tab/>
      </w:r>
      <w:r w:rsidR="00261B55" w:rsidRPr="00AF6BD6">
        <w:rPr>
          <w:rFonts w:ascii="Arial" w:hAnsi="Arial" w:cs="Arial"/>
          <w:sz w:val="20"/>
          <w:szCs w:val="20"/>
          <w:lang w:val="en-GB"/>
        </w:rPr>
        <w:t>17</w:t>
      </w:r>
      <w:r w:rsidR="000437D1" w:rsidRPr="00AF6BD6">
        <w:rPr>
          <w:rFonts w:ascii="Arial" w:hAnsi="Arial" w:cs="Arial"/>
          <w:sz w:val="20"/>
          <w:szCs w:val="20"/>
          <w:lang w:val="en-GB"/>
        </w:rPr>
        <w:t xml:space="preserve"> August</w:t>
      </w:r>
      <w:r w:rsidRPr="00AF6BD6">
        <w:rPr>
          <w:rFonts w:ascii="Arial" w:hAnsi="Arial" w:cs="Arial"/>
          <w:sz w:val="20"/>
          <w:szCs w:val="20"/>
          <w:lang w:val="en-GB"/>
        </w:rPr>
        <w:t xml:space="preserve"> 2022</w:t>
      </w:r>
    </w:p>
    <w:p w14:paraId="61A797E1" w14:textId="4B613E31" w:rsidR="00EA7842" w:rsidRDefault="00EA7842" w:rsidP="002905C4">
      <w:pPr>
        <w:pStyle w:val="Text"/>
        <w:spacing w:after="0" w:line="240" w:lineRule="auto"/>
        <w:rPr>
          <w:rFonts w:ascii="Arial" w:hAnsi="Arial" w:cs="Arial"/>
          <w:sz w:val="20"/>
          <w:szCs w:val="20"/>
          <w:lang w:val="en-GB"/>
        </w:rPr>
      </w:pPr>
    </w:p>
    <w:p w14:paraId="6C9BB5EA" w14:textId="77777777" w:rsidR="00E24648" w:rsidRPr="00AF6BD6" w:rsidRDefault="00E24648" w:rsidP="002905C4">
      <w:pPr>
        <w:pStyle w:val="Text"/>
        <w:spacing w:after="0" w:line="240" w:lineRule="auto"/>
        <w:rPr>
          <w:rFonts w:ascii="Arial" w:hAnsi="Arial" w:cs="Arial"/>
          <w:sz w:val="20"/>
          <w:szCs w:val="20"/>
          <w:lang w:val="en-GB"/>
        </w:rPr>
      </w:pPr>
    </w:p>
    <w:p w14:paraId="1396D9EE" w14:textId="255B2511" w:rsidR="00A6483C" w:rsidRPr="00AF6BD6" w:rsidRDefault="008E689F" w:rsidP="002905C4">
      <w:pPr>
        <w:spacing w:after="0" w:line="240" w:lineRule="auto"/>
        <w:jc w:val="center"/>
        <w:rPr>
          <w:rFonts w:ascii="Arial" w:eastAsia="Calibri" w:hAnsi="Arial" w:cs="Arial"/>
          <w:b/>
          <w:bCs/>
          <w:iCs/>
          <w:color w:val="00AABE"/>
          <w:sz w:val="28"/>
          <w:szCs w:val="28"/>
          <w:lang w:val="en-GB" w:eastAsia="fr-CH"/>
        </w:rPr>
      </w:pPr>
      <w:r w:rsidRPr="00AF6BD6">
        <w:rPr>
          <w:rFonts w:ascii="Arial" w:eastAsia="Calibri" w:hAnsi="Arial" w:cs="Arial"/>
          <w:b/>
          <w:bCs/>
          <w:iCs/>
          <w:color w:val="00AABE"/>
          <w:sz w:val="28"/>
          <w:szCs w:val="28"/>
          <w:lang w:val="en-GB" w:eastAsia="fr-CH"/>
        </w:rPr>
        <w:t xml:space="preserve">Parliamentary impetus to local and regional development of countries with high levels of international migration </w:t>
      </w:r>
      <w:r w:rsidR="00F706DD" w:rsidRPr="00AF6BD6">
        <w:rPr>
          <w:rFonts w:ascii="Arial" w:eastAsia="Calibri" w:hAnsi="Arial" w:cs="Arial"/>
          <w:b/>
          <w:bCs/>
          <w:iCs/>
          <w:color w:val="00AABE"/>
          <w:sz w:val="28"/>
          <w:szCs w:val="28"/>
          <w:lang w:val="en-GB" w:eastAsia="fr-CH"/>
        </w:rPr>
        <w:br/>
      </w:r>
      <w:r w:rsidRPr="00AF6BD6">
        <w:rPr>
          <w:rFonts w:ascii="Arial" w:eastAsia="Calibri" w:hAnsi="Arial" w:cs="Arial"/>
          <w:b/>
          <w:bCs/>
          <w:iCs/>
          <w:color w:val="00AABE"/>
          <w:sz w:val="28"/>
          <w:szCs w:val="28"/>
          <w:lang w:val="en-GB" w:eastAsia="fr-CH"/>
        </w:rPr>
        <w:t xml:space="preserve">and to stopping all forms, including state-sponsored, </w:t>
      </w:r>
      <w:r w:rsidR="00F706DD" w:rsidRPr="00AF6BD6">
        <w:rPr>
          <w:rFonts w:ascii="Arial" w:eastAsia="Calibri" w:hAnsi="Arial" w:cs="Arial"/>
          <w:b/>
          <w:bCs/>
          <w:iCs/>
          <w:color w:val="00AABE"/>
          <w:sz w:val="28"/>
          <w:szCs w:val="28"/>
          <w:lang w:val="en-GB" w:eastAsia="fr-CH"/>
        </w:rPr>
        <w:br/>
      </w:r>
      <w:r w:rsidRPr="00AF6BD6">
        <w:rPr>
          <w:rFonts w:ascii="Arial" w:eastAsia="Calibri" w:hAnsi="Arial" w:cs="Arial"/>
          <w:b/>
          <w:bCs/>
          <w:iCs/>
          <w:color w:val="00AABE"/>
          <w:sz w:val="28"/>
          <w:szCs w:val="28"/>
          <w:lang w:val="en-GB" w:eastAsia="fr-CH"/>
        </w:rPr>
        <w:t>of human-trafficking and human rights abuses</w:t>
      </w:r>
    </w:p>
    <w:p w14:paraId="08F5EFC1" w14:textId="77777777" w:rsidR="002905C4" w:rsidRPr="00AF6BD6" w:rsidRDefault="002905C4" w:rsidP="002905C4">
      <w:pPr>
        <w:tabs>
          <w:tab w:val="left" w:pos="567"/>
        </w:tabs>
        <w:spacing w:after="0" w:line="240" w:lineRule="auto"/>
        <w:ind w:left="-142"/>
        <w:jc w:val="center"/>
        <w:rPr>
          <w:rFonts w:ascii="Arial" w:hAnsi="Arial" w:cs="Arial"/>
          <w:b/>
          <w:i/>
          <w:color w:val="000000"/>
          <w:sz w:val="20"/>
          <w:szCs w:val="20"/>
          <w:u w:val="single"/>
          <w:lang w:val="en-GB" w:eastAsia="fr-CH"/>
        </w:rPr>
      </w:pPr>
    </w:p>
    <w:p w14:paraId="16DA2EEC" w14:textId="168432BC" w:rsidR="002905C4" w:rsidRPr="00AF6BD6" w:rsidRDefault="002905C4" w:rsidP="002905C4">
      <w:pPr>
        <w:tabs>
          <w:tab w:val="left" w:pos="567"/>
        </w:tabs>
        <w:spacing w:after="0" w:line="240" w:lineRule="auto"/>
        <w:ind w:left="-142"/>
        <w:jc w:val="center"/>
        <w:rPr>
          <w:rFonts w:ascii="Arial" w:hAnsi="Arial" w:cs="Arial"/>
          <w:b/>
          <w:i/>
          <w:sz w:val="20"/>
          <w:szCs w:val="20"/>
          <w:lang w:val="en-US"/>
        </w:rPr>
      </w:pPr>
      <w:r w:rsidRPr="00AF6BD6">
        <w:rPr>
          <w:rFonts w:ascii="Arial" w:hAnsi="Arial" w:cs="Arial"/>
          <w:b/>
          <w:i/>
          <w:color w:val="000000"/>
          <w:sz w:val="20"/>
          <w:szCs w:val="20"/>
          <w:u w:val="single"/>
          <w:lang w:val="en-GB" w:eastAsia="fr-CH"/>
        </w:rPr>
        <w:t>Draft resolution</w:t>
      </w:r>
      <w:r w:rsidRPr="00AF6BD6">
        <w:rPr>
          <w:rFonts w:ascii="Arial" w:hAnsi="Arial" w:cs="Arial"/>
          <w:b/>
          <w:i/>
          <w:color w:val="000000"/>
          <w:sz w:val="20"/>
          <w:szCs w:val="20"/>
          <w:lang w:val="en-GB" w:eastAsia="fr-CH"/>
        </w:rPr>
        <w:t xml:space="preserve"> submitted by the co-Rapporteurs</w:t>
      </w:r>
    </w:p>
    <w:p w14:paraId="30AF8FB1" w14:textId="2106A3AE" w:rsidR="002905C4" w:rsidRPr="00AF6BD6" w:rsidRDefault="002905C4" w:rsidP="002905C4">
      <w:pPr>
        <w:tabs>
          <w:tab w:val="left" w:pos="567"/>
        </w:tabs>
        <w:spacing w:after="0" w:line="240" w:lineRule="auto"/>
        <w:ind w:left="-142"/>
        <w:jc w:val="center"/>
        <w:rPr>
          <w:rFonts w:ascii="Arial" w:hAnsi="Arial" w:cs="Arial"/>
          <w:b/>
          <w:i/>
          <w:sz w:val="20"/>
          <w:szCs w:val="20"/>
          <w:lang w:val="en-US"/>
        </w:rPr>
      </w:pPr>
      <w:r w:rsidRPr="00AF6BD6">
        <w:rPr>
          <w:rFonts w:ascii="Arial" w:hAnsi="Arial" w:cs="Arial"/>
          <w:b/>
          <w:i/>
          <w:sz w:val="20"/>
          <w:szCs w:val="20"/>
          <w:lang w:val="en-US"/>
        </w:rPr>
        <w:t xml:space="preserve">Mr. J. </w:t>
      </w:r>
      <w:proofErr w:type="spellStart"/>
      <w:r w:rsidRPr="00AF6BD6">
        <w:rPr>
          <w:rFonts w:ascii="Arial" w:hAnsi="Arial" w:cs="Arial"/>
          <w:b/>
          <w:i/>
          <w:sz w:val="20"/>
          <w:szCs w:val="20"/>
          <w:lang w:val="en-US"/>
        </w:rPr>
        <w:t>Wadephul</w:t>
      </w:r>
      <w:proofErr w:type="spellEnd"/>
      <w:r w:rsidRPr="00AF6BD6">
        <w:rPr>
          <w:rFonts w:ascii="Arial" w:hAnsi="Arial" w:cs="Arial"/>
          <w:b/>
          <w:i/>
          <w:sz w:val="20"/>
          <w:szCs w:val="20"/>
          <w:lang w:val="en-US"/>
        </w:rPr>
        <w:t xml:space="preserve"> (Germany), Mr. F. </w:t>
      </w:r>
      <w:proofErr w:type="spellStart"/>
      <w:r w:rsidRPr="00AF6BD6">
        <w:rPr>
          <w:rFonts w:ascii="Arial" w:hAnsi="Arial" w:cs="Arial"/>
          <w:b/>
          <w:i/>
          <w:sz w:val="20"/>
          <w:szCs w:val="20"/>
          <w:lang w:val="en-US"/>
        </w:rPr>
        <w:t>Zon</w:t>
      </w:r>
      <w:proofErr w:type="spellEnd"/>
      <w:r w:rsidRPr="00AF6BD6">
        <w:rPr>
          <w:rFonts w:ascii="Arial" w:hAnsi="Arial" w:cs="Arial"/>
          <w:b/>
          <w:i/>
          <w:sz w:val="20"/>
          <w:szCs w:val="20"/>
          <w:lang w:val="en-US"/>
        </w:rPr>
        <w:t xml:space="preserve"> (Indonesia) and Ms. S. </w:t>
      </w:r>
      <w:proofErr w:type="spellStart"/>
      <w:r w:rsidRPr="00AF6BD6">
        <w:rPr>
          <w:rFonts w:ascii="Arial" w:hAnsi="Arial" w:cs="Arial"/>
          <w:b/>
          <w:i/>
          <w:sz w:val="20"/>
          <w:szCs w:val="20"/>
          <w:lang w:val="en-US"/>
        </w:rPr>
        <w:t>Nane</w:t>
      </w:r>
      <w:proofErr w:type="spellEnd"/>
      <w:r w:rsidRPr="00AF6BD6">
        <w:rPr>
          <w:rFonts w:ascii="Arial" w:hAnsi="Arial" w:cs="Arial"/>
          <w:b/>
          <w:i/>
          <w:sz w:val="20"/>
          <w:szCs w:val="20"/>
          <w:lang w:val="en-US"/>
        </w:rPr>
        <w:t xml:space="preserve"> (Uruguay)</w:t>
      </w:r>
    </w:p>
    <w:p w14:paraId="276AAD0A" w14:textId="5A283445" w:rsidR="002D5AE7" w:rsidRPr="00AF6BD6" w:rsidRDefault="002D5AE7" w:rsidP="002905C4">
      <w:pPr>
        <w:pStyle w:val="paragraph"/>
        <w:spacing w:before="0" w:beforeAutospacing="0" w:after="0" w:afterAutospacing="0"/>
        <w:ind w:left="357"/>
        <w:jc w:val="center"/>
        <w:rPr>
          <w:rFonts w:cs="Arial"/>
          <w:b/>
          <w:i/>
          <w:szCs w:val="20"/>
          <w:lang w:val="en-GB"/>
        </w:rPr>
      </w:pPr>
    </w:p>
    <w:p w14:paraId="2F1F815C" w14:textId="77777777" w:rsidR="00A6483C" w:rsidRPr="00AF6BD6" w:rsidRDefault="00A6483C" w:rsidP="00A6483C">
      <w:pPr>
        <w:pStyle w:val="Default"/>
        <w:rPr>
          <w:color w:val="auto"/>
          <w:sz w:val="20"/>
          <w:szCs w:val="20"/>
        </w:rPr>
      </w:pPr>
    </w:p>
    <w:p w14:paraId="180516DA" w14:textId="297AB22D" w:rsidR="00A6483C" w:rsidRPr="00AF6BD6" w:rsidRDefault="002905C4" w:rsidP="002905C4">
      <w:pPr>
        <w:pStyle w:val="Default"/>
        <w:tabs>
          <w:tab w:val="left" w:pos="1134"/>
        </w:tabs>
        <w:rPr>
          <w:color w:val="auto"/>
          <w:sz w:val="20"/>
          <w:szCs w:val="20"/>
        </w:rPr>
      </w:pPr>
      <w:r w:rsidRPr="00AF6BD6">
        <w:rPr>
          <w:color w:val="auto"/>
          <w:sz w:val="20"/>
          <w:szCs w:val="20"/>
        </w:rPr>
        <w:tab/>
      </w:r>
      <w:r w:rsidR="00A6483C" w:rsidRPr="00AF6BD6">
        <w:rPr>
          <w:color w:val="auto"/>
          <w:sz w:val="20"/>
          <w:szCs w:val="20"/>
        </w:rPr>
        <w:t>The 14</w:t>
      </w:r>
      <w:r w:rsidR="00D23A1E" w:rsidRPr="00AF6BD6">
        <w:rPr>
          <w:color w:val="auto"/>
          <w:sz w:val="20"/>
          <w:szCs w:val="20"/>
        </w:rPr>
        <w:t>5</w:t>
      </w:r>
      <w:r w:rsidR="00C7683A" w:rsidRPr="00AF6BD6">
        <w:rPr>
          <w:color w:val="auto"/>
          <w:sz w:val="20"/>
          <w:szCs w:val="20"/>
        </w:rPr>
        <w:t>th</w:t>
      </w:r>
      <w:r w:rsidR="00A6483C" w:rsidRPr="00AF6BD6">
        <w:rPr>
          <w:color w:val="auto"/>
          <w:sz w:val="20"/>
          <w:szCs w:val="20"/>
        </w:rPr>
        <w:t xml:space="preserve"> Assembly of the </w:t>
      </w:r>
      <w:proofErr w:type="spellStart"/>
      <w:r w:rsidR="00A6483C" w:rsidRPr="00AF6BD6">
        <w:rPr>
          <w:color w:val="auto"/>
          <w:sz w:val="20"/>
          <w:szCs w:val="20"/>
        </w:rPr>
        <w:t>Inter-Parliamentary</w:t>
      </w:r>
      <w:proofErr w:type="spellEnd"/>
      <w:r w:rsidR="00A6483C" w:rsidRPr="00AF6BD6">
        <w:rPr>
          <w:color w:val="auto"/>
          <w:sz w:val="20"/>
          <w:szCs w:val="20"/>
        </w:rPr>
        <w:t xml:space="preserve"> Union, </w:t>
      </w:r>
    </w:p>
    <w:p w14:paraId="164A70C1" w14:textId="77777777" w:rsidR="00A6483C" w:rsidRPr="00AF6BD6" w:rsidRDefault="00A6483C" w:rsidP="00A6483C">
      <w:pPr>
        <w:pStyle w:val="Default"/>
        <w:rPr>
          <w:color w:val="auto"/>
          <w:sz w:val="20"/>
          <w:szCs w:val="20"/>
        </w:rPr>
      </w:pPr>
    </w:p>
    <w:p w14:paraId="40D4617F" w14:textId="565D4281" w:rsidR="00A6483C" w:rsidRPr="00AF6BD6" w:rsidRDefault="002A16C8" w:rsidP="002905C4">
      <w:pPr>
        <w:pStyle w:val="Default"/>
        <w:tabs>
          <w:tab w:val="left" w:pos="1134"/>
        </w:tabs>
        <w:rPr>
          <w:color w:val="auto"/>
          <w:sz w:val="20"/>
          <w:szCs w:val="20"/>
        </w:rPr>
      </w:pPr>
      <w:r w:rsidRPr="00AF6BD6">
        <w:rPr>
          <w:color w:val="auto"/>
          <w:sz w:val="20"/>
          <w:szCs w:val="20"/>
        </w:rPr>
        <w:t>(1)</w:t>
      </w:r>
      <w:r w:rsidR="00D23A1E" w:rsidRPr="00AF6BD6">
        <w:rPr>
          <w:color w:val="auto"/>
          <w:sz w:val="20"/>
          <w:szCs w:val="20"/>
        </w:rPr>
        <w:tab/>
      </w:r>
      <w:r w:rsidR="00A6483C" w:rsidRPr="00AF6BD6">
        <w:rPr>
          <w:i/>
          <w:iCs/>
          <w:color w:val="auto"/>
          <w:sz w:val="20"/>
          <w:szCs w:val="20"/>
        </w:rPr>
        <w:t>Expressing its deep concern</w:t>
      </w:r>
      <w:r w:rsidR="00A6483C" w:rsidRPr="00AF6BD6">
        <w:rPr>
          <w:color w:val="auto"/>
          <w:sz w:val="20"/>
          <w:szCs w:val="20"/>
        </w:rPr>
        <w:t xml:space="preserve"> at</w:t>
      </w:r>
      <w:r w:rsidR="00CF6F37" w:rsidRPr="00AF6BD6">
        <w:rPr>
          <w:color w:val="auto"/>
          <w:sz w:val="20"/>
          <w:szCs w:val="20"/>
        </w:rPr>
        <w:t xml:space="preserve"> </w:t>
      </w:r>
      <w:r w:rsidR="00A6483C" w:rsidRPr="00AF6BD6">
        <w:rPr>
          <w:color w:val="auto"/>
          <w:sz w:val="20"/>
          <w:szCs w:val="20"/>
        </w:rPr>
        <w:t xml:space="preserve">the </w:t>
      </w:r>
      <w:r w:rsidR="00E94E4B" w:rsidRPr="00AF6BD6">
        <w:rPr>
          <w:color w:val="auto"/>
          <w:sz w:val="20"/>
          <w:szCs w:val="20"/>
        </w:rPr>
        <w:t xml:space="preserve">rise </w:t>
      </w:r>
      <w:r w:rsidR="00116348" w:rsidRPr="00AF6BD6">
        <w:rPr>
          <w:color w:val="auto"/>
          <w:sz w:val="20"/>
          <w:szCs w:val="20"/>
        </w:rPr>
        <w:t xml:space="preserve">of the </w:t>
      </w:r>
      <w:r w:rsidR="000B3364" w:rsidRPr="00AF6BD6">
        <w:rPr>
          <w:color w:val="auto"/>
          <w:sz w:val="20"/>
          <w:szCs w:val="20"/>
        </w:rPr>
        <w:t xml:space="preserve">smuggling </w:t>
      </w:r>
      <w:r w:rsidR="00116348" w:rsidRPr="00AF6BD6">
        <w:rPr>
          <w:color w:val="auto"/>
          <w:sz w:val="20"/>
          <w:szCs w:val="20"/>
        </w:rPr>
        <w:t>industry</w:t>
      </w:r>
      <w:r w:rsidR="00670A5C" w:rsidRPr="00AF6BD6">
        <w:rPr>
          <w:color w:val="auto"/>
          <w:sz w:val="20"/>
          <w:szCs w:val="20"/>
        </w:rPr>
        <w:t xml:space="preserve"> </w:t>
      </w:r>
      <w:r w:rsidR="004C331C" w:rsidRPr="00AF6BD6">
        <w:rPr>
          <w:color w:val="auto"/>
          <w:sz w:val="20"/>
          <w:szCs w:val="20"/>
        </w:rPr>
        <w:t xml:space="preserve">as a means of </w:t>
      </w:r>
      <w:r w:rsidR="000B3364" w:rsidRPr="00AF6BD6">
        <w:rPr>
          <w:color w:val="auto"/>
          <w:sz w:val="20"/>
          <w:szCs w:val="20"/>
        </w:rPr>
        <w:t>migration</w:t>
      </w:r>
      <w:r w:rsidR="00995977" w:rsidRPr="00AF6BD6">
        <w:rPr>
          <w:color w:val="auto"/>
          <w:sz w:val="20"/>
          <w:szCs w:val="20"/>
        </w:rPr>
        <w:t xml:space="preserve"> for many vulnerable groups</w:t>
      </w:r>
      <w:r w:rsidR="00C30889" w:rsidRPr="00AF6BD6">
        <w:rPr>
          <w:color w:val="auto"/>
          <w:sz w:val="20"/>
          <w:szCs w:val="20"/>
        </w:rPr>
        <w:t>,</w:t>
      </w:r>
    </w:p>
    <w:p w14:paraId="67B732D8" w14:textId="77777777" w:rsidR="00D23A1E" w:rsidRPr="00AF6BD6" w:rsidRDefault="00D23A1E" w:rsidP="002905C4">
      <w:pPr>
        <w:pStyle w:val="Default"/>
        <w:tabs>
          <w:tab w:val="left" w:pos="1134"/>
        </w:tabs>
        <w:rPr>
          <w:color w:val="auto"/>
          <w:sz w:val="20"/>
          <w:szCs w:val="20"/>
        </w:rPr>
      </w:pPr>
    </w:p>
    <w:p w14:paraId="2E04E1FC" w14:textId="3486BCE4" w:rsidR="00D23A1E" w:rsidRPr="00AF6BD6" w:rsidRDefault="00D23A1E" w:rsidP="002905C4">
      <w:pPr>
        <w:pStyle w:val="Default"/>
        <w:tabs>
          <w:tab w:val="left" w:pos="1134"/>
        </w:tabs>
        <w:rPr>
          <w:color w:val="auto"/>
          <w:sz w:val="20"/>
          <w:szCs w:val="20"/>
        </w:rPr>
      </w:pPr>
      <w:r w:rsidRPr="00AF6BD6">
        <w:rPr>
          <w:color w:val="auto"/>
          <w:sz w:val="20"/>
          <w:szCs w:val="20"/>
        </w:rPr>
        <w:t>(2)</w:t>
      </w:r>
      <w:r w:rsidRPr="00AF6BD6">
        <w:rPr>
          <w:color w:val="auto"/>
          <w:sz w:val="20"/>
          <w:szCs w:val="20"/>
        </w:rPr>
        <w:tab/>
      </w:r>
      <w:r w:rsidRPr="00AF6BD6">
        <w:rPr>
          <w:i/>
          <w:color w:val="auto"/>
          <w:sz w:val="20"/>
          <w:szCs w:val="20"/>
        </w:rPr>
        <w:t>Recalling</w:t>
      </w:r>
      <w:r w:rsidRPr="00AF6BD6">
        <w:rPr>
          <w:color w:val="auto"/>
          <w:sz w:val="20"/>
          <w:szCs w:val="20"/>
        </w:rPr>
        <w:t xml:space="preserve"> </w:t>
      </w:r>
      <w:r w:rsidR="002D1234" w:rsidRPr="00AF6BD6">
        <w:rPr>
          <w:color w:val="auto"/>
          <w:sz w:val="20"/>
          <w:szCs w:val="20"/>
        </w:rPr>
        <w:t xml:space="preserve">the Global Compact for Safe, Orderly and Regular Migration, endorsed </w:t>
      </w:r>
      <w:r w:rsidR="00AC3EC4" w:rsidRPr="00AF6BD6">
        <w:rPr>
          <w:color w:val="auto"/>
          <w:sz w:val="20"/>
          <w:szCs w:val="20"/>
        </w:rPr>
        <w:t xml:space="preserve">by the United Nations General Assembly </w:t>
      </w:r>
      <w:r w:rsidR="002D1234" w:rsidRPr="00AF6BD6">
        <w:rPr>
          <w:color w:val="auto"/>
          <w:sz w:val="20"/>
          <w:szCs w:val="20"/>
        </w:rPr>
        <w:t>in 2018</w:t>
      </w:r>
      <w:r w:rsidR="00F66652" w:rsidRPr="00AF6BD6">
        <w:rPr>
          <w:color w:val="auto"/>
          <w:sz w:val="20"/>
          <w:szCs w:val="20"/>
        </w:rPr>
        <w:t>,</w:t>
      </w:r>
    </w:p>
    <w:p w14:paraId="5B1B0769" w14:textId="77777777" w:rsidR="00F66652" w:rsidRPr="00AF6BD6" w:rsidRDefault="00F66652" w:rsidP="002905C4">
      <w:pPr>
        <w:pStyle w:val="Default"/>
        <w:tabs>
          <w:tab w:val="left" w:pos="1134"/>
        </w:tabs>
        <w:rPr>
          <w:color w:val="auto"/>
          <w:sz w:val="20"/>
          <w:szCs w:val="20"/>
        </w:rPr>
      </w:pPr>
    </w:p>
    <w:p w14:paraId="36F83ECE" w14:textId="12159261" w:rsidR="00F66652" w:rsidRPr="00AF6BD6" w:rsidRDefault="00F66652" w:rsidP="002905C4">
      <w:pPr>
        <w:pStyle w:val="Default"/>
        <w:tabs>
          <w:tab w:val="left" w:pos="1134"/>
        </w:tabs>
        <w:rPr>
          <w:color w:val="auto"/>
          <w:sz w:val="20"/>
          <w:szCs w:val="20"/>
        </w:rPr>
      </w:pPr>
      <w:r w:rsidRPr="00AF6BD6">
        <w:rPr>
          <w:color w:val="auto"/>
          <w:sz w:val="20"/>
          <w:szCs w:val="20"/>
        </w:rPr>
        <w:t>(3)</w:t>
      </w:r>
      <w:r w:rsidRPr="00AF6BD6">
        <w:rPr>
          <w:color w:val="auto"/>
          <w:sz w:val="20"/>
          <w:szCs w:val="20"/>
        </w:rPr>
        <w:tab/>
      </w:r>
      <w:r w:rsidR="00B704F5" w:rsidRPr="00AF6BD6">
        <w:rPr>
          <w:i/>
          <w:iCs/>
          <w:color w:val="auto"/>
          <w:sz w:val="20"/>
          <w:szCs w:val="20"/>
        </w:rPr>
        <w:t>Further</w:t>
      </w:r>
      <w:r w:rsidR="00B704F5" w:rsidRPr="00AF6BD6">
        <w:rPr>
          <w:color w:val="auto"/>
          <w:sz w:val="20"/>
          <w:szCs w:val="20"/>
        </w:rPr>
        <w:t xml:space="preserve"> </w:t>
      </w:r>
      <w:r w:rsidR="00B704F5" w:rsidRPr="00AF6BD6">
        <w:rPr>
          <w:i/>
          <w:color w:val="auto"/>
          <w:sz w:val="20"/>
          <w:szCs w:val="20"/>
        </w:rPr>
        <w:t>r</w:t>
      </w:r>
      <w:r w:rsidRPr="00AF6BD6">
        <w:rPr>
          <w:i/>
          <w:color w:val="auto"/>
          <w:sz w:val="20"/>
          <w:szCs w:val="20"/>
        </w:rPr>
        <w:t>ecalling</w:t>
      </w:r>
      <w:r w:rsidRPr="00AF6BD6">
        <w:rPr>
          <w:color w:val="auto"/>
          <w:sz w:val="20"/>
          <w:szCs w:val="20"/>
        </w:rPr>
        <w:t xml:space="preserve"> the IPU resolutions </w:t>
      </w:r>
      <w:r w:rsidRPr="00AF6BD6">
        <w:rPr>
          <w:i/>
          <w:color w:val="auto"/>
          <w:sz w:val="20"/>
          <w:szCs w:val="20"/>
        </w:rPr>
        <w:t>Migrant workers, people trafficking, xenophobia and human rights</w:t>
      </w:r>
      <w:r w:rsidRPr="00AF6BD6">
        <w:rPr>
          <w:color w:val="auto"/>
          <w:sz w:val="20"/>
          <w:szCs w:val="20"/>
        </w:rPr>
        <w:t xml:space="preserve"> (adopted at the </w:t>
      </w:r>
      <w:r w:rsidR="00B40639" w:rsidRPr="00AF6BD6">
        <w:rPr>
          <w:color w:val="auto"/>
          <w:sz w:val="20"/>
          <w:szCs w:val="20"/>
        </w:rPr>
        <w:t xml:space="preserve">118th </w:t>
      </w:r>
      <w:r w:rsidR="00C30889" w:rsidRPr="00AF6BD6">
        <w:rPr>
          <w:color w:val="auto"/>
          <w:sz w:val="20"/>
          <w:szCs w:val="20"/>
        </w:rPr>
        <w:t xml:space="preserve">Assembly, </w:t>
      </w:r>
      <w:r w:rsidR="00AF2029" w:rsidRPr="00AF6BD6">
        <w:rPr>
          <w:color w:val="auto"/>
          <w:sz w:val="20"/>
          <w:szCs w:val="20"/>
        </w:rPr>
        <w:t>Cape Town</w:t>
      </w:r>
      <w:r w:rsidR="00B225FB" w:rsidRPr="00AF6BD6">
        <w:rPr>
          <w:color w:val="auto"/>
          <w:sz w:val="20"/>
          <w:szCs w:val="20"/>
        </w:rPr>
        <w:t>,</w:t>
      </w:r>
      <w:r w:rsidR="00AF2029" w:rsidRPr="00AF6BD6">
        <w:rPr>
          <w:color w:val="auto"/>
          <w:sz w:val="20"/>
          <w:szCs w:val="20"/>
        </w:rPr>
        <w:t xml:space="preserve"> </w:t>
      </w:r>
      <w:r w:rsidR="00B40639" w:rsidRPr="00AF6BD6">
        <w:rPr>
          <w:color w:val="auto"/>
          <w:sz w:val="20"/>
          <w:szCs w:val="20"/>
        </w:rPr>
        <w:t>April 2</w:t>
      </w:r>
      <w:r w:rsidR="00C30889" w:rsidRPr="00AF6BD6">
        <w:rPr>
          <w:color w:val="auto"/>
          <w:sz w:val="20"/>
          <w:szCs w:val="20"/>
        </w:rPr>
        <w:t xml:space="preserve">008), </w:t>
      </w:r>
      <w:r w:rsidRPr="00AF6BD6">
        <w:rPr>
          <w:i/>
          <w:color w:val="auto"/>
          <w:sz w:val="20"/>
          <w:szCs w:val="20"/>
        </w:rPr>
        <w:t xml:space="preserve">Strengthening </w:t>
      </w:r>
      <w:proofErr w:type="spellStart"/>
      <w:r w:rsidRPr="00AF6BD6">
        <w:rPr>
          <w:i/>
          <w:color w:val="auto"/>
          <w:sz w:val="20"/>
          <w:szCs w:val="20"/>
        </w:rPr>
        <w:t>inter-parliamentary</w:t>
      </w:r>
      <w:proofErr w:type="spellEnd"/>
      <w:r w:rsidRPr="00AF6BD6">
        <w:rPr>
          <w:i/>
          <w:color w:val="auto"/>
          <w:sz w:val="20"/>
          <w:szCs w:val="20"/>
        </w:rPr>
        <w:t xml:space="preserve"> cooperation on migration and migration governance in view of the adoption of the Global Compact for Safe, Orderly and Regular Migration</w:t>
      </w:r>
      <w:r w:rsidRPr="00AF6BD6">
        <w:rPr>
          <w:color w:val="auto"/>
          <w:sz w:val="20"/>
          <w:szCs w:val="20"/>
        </w:rPr>
        <w:t xml:space="preserve"> (adopted at the 139th </w:t>
      </w:r>
      <w:r w:rsidR="00043B77" w:rsidRPr="00AF6BD6">
        <w:rPr>
          <w:color w:val="auto"/>
          <w:sz w:val="20"/>
          <w:szCs w:val="20"/>
        </w:rPr>
        <w:t>Assembly, Geneva, October 2018</w:t>
      </w:r>
      <w:r w:rsidRPr="00AF6BD6">
        <w:rPr>
          <w:color w:val="auto"/>
          <w:sz w:val="20"/>
          <w:szCs w:val="20"/>
        </w:rPr>
        <w:t>)</w:t>
      </w:r>
      <w:r w:rsidR="00C30889" w:rsidRPr="00AF6BD6">
        <w:rPr>
          <w:color w:val="auto"/>
          <w:sz w:val="20"/>
          <w:szCs w:val="20"/>
        </w:rPr>
        <w:t>,</w:t>
      </w:r>
    </w:p>
    <w:p w14:paraId="2EAD269F" w14:textId="77777777" w:rsidR="00A6483C" w:rsidRPr="00AF6BD6" w:rsidRDefault="00A6483C" w:rsidP="002905C4">
      <w:pPr>
        <w:pStyle w:val="Default"/>
        <w:tabs>
          <w:tab w:val="left" w:pos="1134"/>
        </w:tabs>
        <w:rPr>
          <w:color w:val="auto"/>
          <w:sz w:val="20"/>
          <w:szCs w:val="20"/>
        </w:rPr>
      </w:pPr>
    </w:p>
    <w:p w14:paraId="43AF614D" w14:textId="609D418B" w:rsidR="00A6483C" w:rsidRPr="00AF6BD6" w:rsidRDefault="00C30889" w:rsidP="002905C4">
      <w:pPr>
        <w:pStyle w:val="Text"/>
        <w:tabs>
          <w:tab w:val="left" w:pos="1134"/>
        </w:tabs>
        <w:spacing w:after="0" w:line="240" w:lineRule="auto"/>
        <w:rPr>
          <w:rFonts w:ascii="Arial" w:eastAsiaTheme="minorHAnsi" w:hAnsi="Arial" w:cs="Arial"/>
          <w:sz w:val="20"/>
          <w:szCs w:val="20"/>
          <w:lang w:val="en-US" w:bidi="he-IL"/>
        </w:rPr>
      </w:pPr>
      <w:r w:rsidRPr="00AF6BD6">
        <w:rPr>
          <w:rFonts w:ascii="Arial" w:eastAsiaTheme="minorHAnsi" w:hAnsi="Arial" w:cs="Arial"/>
          <w:sz w:val="20"/>
          <w:szCs w:val="20"/>
          <w:lang w:val="en-US" w:bidi="he-IL"/>
        </w:rPr>
        <w:t>(4</w:t>
      </w:r>
      <w:r w:rsidR="002A16C8" w:rsidRPr="00AF6BD6">
        <w:rPr>
          <w:rFonts w:ascii="Arial" w:eastAsiaTheme="minorHAnsi" w:hAnsi="Arial" w:cs="Arial"/>
          <w:sz w:val="20"/>
          <w:szCs w:val="20"/>
          <w:lang w:val="en-US" w:bidi="he-IL"/>
        </w:rPr>
        <w:t>)</w:t>
      </w:r>
      <w:r w:rsidR="00D23A1E" w:rsidRPr="00AF6BD6">
        <w:rPr>
          <w:rFonts w:ascii="Arial" w:eastAsiaTheme="minorHAnsi" w:hAnsi="Arial" w:cs="Arial"/>
          <w:sz w:val="20"/>
          <w:szCs w:val="20"/>
          <w:lang w:val="en-US" w:bidi="he-IL"/>
        </w:rPr>
        <w:tab/>
      </w:r>
      <w:r w:rsidR="00081E77" w:rsidRPr="00AF6BD6">
        <w:rPr>
          <w:rFonts w:ascii="Arial" w:eastAsiaTheme="minorHAnsi" w:hAnsi="Arial" w:cs="Arial"/>
          <w:i/>
          <w:iCs/>
          <w:sz w:val="20"/>
          <w:szCs w:val="20"/>
          <w:lang w:val="en-US" w:bidi="he-IL"/>
        </w:rPr>
        <w:t>Reaffirming</w:t>
      </w:r>
      <w:r w:rsidR="00081E77" w:rsidRPr="00AF6BD6">
        <w:rPr>
          <w:rFonts w:ascii="Arial" w:eastAsiaTheme="minorHAnsi" w:hAnsi="Arial" w:cs="Arial"/>
          <w:sz w:val="20"/>
          <w:szCs w:val="20"/>
          <w:lang w:val="en-US" w:bidi="he-IL"/>
        </w:rPr>
        <w:t xml:space="preserve"> the sovereign right of States to determine, in accordance with international law, their national migration policy and their prerogative to govern migration within their jurisdiction,</w:t>
      </w:r>
    </w:p>
    <w:p w14:paraId="60E03677" w14:textId="77777777" w:rsidR="00AB4F50" w:rsidRPr="00AF6BD6" w:rsidRDefault="00AB4F50" w:rsidP="002905C4">
      <w:pPr>
        <w:pStyle w:val="Default"/>
        <w:tabs>
          <w:tab w:val="left" w:pos="1134"/>
        </w:tabs>
        <w:rPr>
          <w:color w:val="auto"/>
          <w:sz w:val="20"/>
          <w:szCs w:val="20"/>
        </w:rPr>
      </w:pPr>
    </w:p>
    <w:p w14:paraId="42C10D06" w14:textId="68536824" w:rsidR="00B40639" w:rsidRPr="00AF6BD6" w:rsidRDefault="00D30DD7" w:rsidP="002905C4">
      <w:pPr>
        <w:pStyle w:val="Default"/>
        <w:tabs>
          <w:tab w:val="left" w:pos="1134"/>
        </w:tabs>
        <w:rPr>
          <w:color w:val="auto"/>
          <w:sz w:val="20"/>
          <w:szCs w:val="20"/>
        </w:rPr>
      </w:pPr>
      <w:r w:rsidRPr="00AF6BD6">
        <w:rPr>
          <w:color w:val="auto"/>
          <w:sz w:val="20"/>
          <w:szCs w:val="20"/>
        </w:rPr>
        <w:t>(</w:t>
      </w:r>
      <w:r w:rsidR="00C30889" w:rsidRPr="00AF6BD6">
        <w:rPr>
          <w:color w:val="auto"/>
          <w:sz w:val="20"/>
          <w:szCs w:val="20"/>
        </w:rPr>
        <w:t>5</w:t>
      </w:r>
      <w:r w:rsidRPr="00AF6BD6">
        <w:rPr>
          <w:color w:val="auto"/>
          <w:sz w:val="20"/>
          <w:szCs w:val="20"/>
        </w:rPr>
        <w:t>)</w:t>
      </w:r>
      <w:r w:rsidR="0020229B" w:rsidRPr="00AF6BD6">
        <w:rPr>
          <w:color w:val="auto"/>
          <w:sz w:val="20"/>
          <w:szCs w:val="20"/>
        </w:rPr>
        <w:tab/>
      </w:r>
      <w:r w:rsidR="0020229B" w:rsidRPr="00AF6BD6">
        <w:rPr>
          <w:i/>
          <w:iCs/>
          <w:color w:val="auto"/>
          <w:sz w:val="20"/>
          <w:szCs w:val="20"/>
        </w:rPr>
        <w:t>Recalling</w:t>
      </w:r>
      <w:r w:rsidR="0020229B" w:rsidRPr="00AF6BD6">
        <w:rPr>
          <w:iCs/>
          <w:color w:val="auto"/>
          <w:sz w:val="20"/>
          <w:szCs w:val="20"/>
        </w:rPr>
        <w:t xml:space="preserve"> </w:t>
      </w:r>
      <w:r w:rsidR="00FA169D" w:rsidRPr="00AF6BD6">
        <w:rPr>
          <w:iCs/>
          <w:color w:val="auto"/>
          <w:sz w:val="20"/>
          <w:szCs w:val="20"/>
        </w:rPr>
        <w:t xml:space="preserve">the </w:t>
      </w:r>
      <w:r w:rsidR="00B04979" w:rsidRPr="00AF6BD6">
        <w:rPr>
          <w:iCs/>
          <w:color w:val="auto"/>
          <w:sz w:val="20"/>
          <w:szCs w:val="20"/>
        </w:rPr>
        <w:t>[</w:t>
      </w:r>
      <w:r w:rsidR="00FA169D" w:rsidRPr="00AF6BD6">
        <w:rPr>
          <w:iCs/>
          <w:color w:val="auto"/>
          <w:sz w:val="20"/>
          <w:szCs w:val="20"/>
        </w:rPr>
        <w:t>full-scale</w:t>
      </w:r>
      <w:r w:rsidR="00B04979" w:rsidRPr="00AF6BD6">
        <w:rPr>
          <w:iCs/>
          <w:color w:val="auto"/>
          <w:sz w:val="20"/>
          <w:szCs w:val="20"/>
        </w:rPr>
        <w:t>]</w:t>
      </w:r>
      <w:r w:rsidR="00B04979" w:rsidRPr="00AF6BD6">
        <w:rPr>
          <w:rStyle w:val="Appelnotedebasdep"/>
          <w:iCs/>
          <w:color w:val="auto"/>
          <w:szCs w:val="20"/>
        </w:rPr>
        <w:footnoteReference w:customMarkFollows="1" w:id="1"/>
        <w:t>*</w:t>
      </w:r>
      <w:r w:rsidR="00FA169D" w:rsidRPr="00AF6BD6">
        <w:rPr>
          <w:iCs/>
          <w:color w:val="auto"/>
          <w:sz w:val="20"/>
          <w:szCs w:val="20"/>
        </w:rPr>
        <w:t xml:space="preserve"> military attack launched by the Russian Federation on 24 February 2022 on the sovereign nation of Ukraine and its people and the subsequent</w:t>
      </w:r>
      <w:r w:rsidR="0020229B" w:rsidRPr="00AF6BD6">
        <w:rPr>
          <w:iCs/>
          <w:color w:val="auto"/>
          <w:sz w:val="20"/>
          <w:szCs w:val="20"/>
        </w:rPr>
        <w:t xml:space="preserve"> IPU resolution </w:t>
      </w:r>
      <w:r w:rsidR="0020229B" w:rsidRPr="00AF6BD6">
        <w:rPr>
          <w:i/>
          <w:iCs/>
          <w:color w:val="auto"/>
          <w:sz w:val="20"/>
          <w:szCs w:val="20"/>
        </w:rPr>
        <w:t>Peaceful resolution of the war in Ukraine, respecting international law, the Charter of the United Nations and territorial integrity</w:t>
      </w:r>
      <w:r w:rsidR="0020229B" w:rsidRPr="00AF6BD6">
        <w:rPr>
          <w:iCs/>
          <w:color w:val="auto"/>
          <w:sz w:val="20"/>
          <w:szCs w:val="20"/>
        </w:rPr>
        <w:t xml:space="preserve"> (adopted at the 144th Assembly</w:t>
      </w:r>
      <w:r w:rsidR="00B225FB" w:rsidRPr="00AF6BD6">
        <w:rPr>
          <w:iCs/>
          <w:color w:val="auto"/>
          <w:sz w:val="20"/>
          <w:szCs w:val="20"/>
        </w:rPr>
        <w:t>,</w:t>
      </w:r>
      <w:r w:rsidR="00E75975" w:rsidRPr="00AF6BD6">
        <w:rPr>
          <w:iCs/>
          <w:color w:val="auto"/>
          <w:sz w:val="20"/>
          <w:szCs w:val="20"/>
        </w:rPr>
        <w:t xml:space="preserve"> Nusa </w:t>
      </w:r>
      <w:proofErr w:type="spellStart"/>
      <w:r w:rsidR="00E75975" w:rsidRPr="00AF6BD6">
        <w:rPr>
          <w:iCs/>
          <w:color w:val="auto"/>
          <w:sz w:val="20"/>
          <w:szCs w:val="20"/>
        </w:rPr>
        <w:t>Dua</w:t>
      </w:r>
      <w:proofErr w:type="spellEnd"/>
      <w:r w:rsidR="00B225FB" w:rsidRPr="00AF6BD6">
        <w:rPr>
          <w:iCs/>
          <w:color w:val="auto"/>
          <w:sz w:val="20"/>
          <w:szCs w:val="20"/>
        </w:rPr>
        <w:t>,</w:t>
      </w:r>
      <w:r w:rsidR="00E75975" w:rsidRPr="00AF6BD6">
        <w:rPr>
          <w:iCs/>
          <w:color w:val="auto"/>
          <w:sz w:val="20"/>
          <w:szCs w:val="20"/>
        </w:rPr>
        <w:t xml:space="preserve"> </w:t>
      </w:r>
      <w:r w:rsidR="0020229B" w:rsidRPr="00AF6BD6">
        <w:rPr>
          <w:iCs/>
          <w:color w:val="auto"/>
          <w:sz w:val="20"/>
          <w:szCs w:val="20"/>
        </w:rPr>
        <w:t>March 2022</w:t>
      </w:r>
      <w:r w:rsidR="00FA169D" w:rsidRPr="00AF6BD6">
        <w:rPr>
          <w:iCs/>
          <w:color w:val="auto"/>
          <w:sz w:val="20"/>
          <w:szCs w:val="20"/>
        </w:rPr>
        <w:t>)</w:t>
      </w:r>
      <w:r w:rsidR="0020229B" w:rsidRPr="00AF6BD6">
        <w:rPr>
          <w:iCs/>
          <w:color w:val="auto"/>
          <w:sz w:val="20"/>
          <w:szCs w:val="20"/>
        </w:rPr>
        <w:t>,</w:t>
      </w:r>
    </w:p>
    <w:p w14:paraId="3DA8C328" w14:textId="77777777" w:rsidR="00B40639" w:rsidRPr="00AF6BD6" w:rsidRDefault="00B40639" w:rsidP="002905C4">
      <w:pPr>
        <w:pStyle w:val="Default"/>
        <w:tabs>
          <w:tab w:val="left" w:pos="1134"/>
        </w:tabs>
        <w:rPr>
          <w:color w:val="auto"/>
          <w:sz w:val="20"/>
          <w:szCs w:val="20"/>
        </w:rPr>
      </w:pPr>
    </w:p>
    <w:p w14:paraId="6D17139E" w14:textId="21A0E37A" w:rsidR="00AB4F50" w:rsidRPr="00AF6BD6" w:rsidRDefault="00AD3C44" w:rsidP="002905C4">
      <w:pPr>
        <w:pStyle w:val="Default"/>
        <w:tabs>
          <w:tab w:val="left" w:pos="1134"/>
        </w:tabs>
        <w:rPr>
          <w:color w:val="auto"/>
          <w:sz w:val="20"/>
          <w:szCs w:val="20"/>
        </w:rPr>
      </w:pPr>
      <w:r w:rsidRPr="00AF6BD6">
        <w:rPr>
          <w:color w:val="auto"/>
          <w:sz w:val="20"/>
          <w:szCs w:val="20"/>
        </w:rPr>
        <w:t>(6</w:t>
      </w:r>
      <w:r w:rsidR="00B40639" w:rsidRPr="00AF6BD6">
        <w:rPr>
          <w:color w:val="auto"/>
          <w:sz w:val="20"/>
          <w:szCs w:val="20"/>
        </w:rPr>
        <w:t>)</w:t>
      </w:r>
      <w:r w:rsidR="0020229B" w:rsidRPr="00AF6BD6">
        <w:rPr>
          <w:i/>
          <w:iCs/>
          <w:color w:val="auto"/>
          <w:sz w:val="20"/>
          <w:szCs w:val="20"/>
        </w:rPr>
        <w:tab/>
      </w:r>
      <w:r w:rsidR="0018100F" w:rsidRPr="00AF6BD6">
        <w:rPr>
          <w:i/>
          <w:iCs/>
          <w:color w:val="auto"/>
          <w:sz w:val="20"/>
          <w:szCs w:val="20"/>
        </w:rPr>
        <w:t xml:space="preserve">Underlining </w:t>
      </w:r>
      <w:r w:rsidR="00B225FB" w:rsidRPr="00AF6BD6">
        <w:rPr>
          <w:color w:val="auto"/>
          <w:sz w:val="20"/>
          <w:szCs w:val="20"/>
        </w:rPr>
        <w:t xml:space="preserve">that </w:t>
      </w:r>
      <w:r w:rsidR="00AB4F50" w:rsidRPr="00AF6BD6">
        <w:rPr>
          <w:color w:val="auto"/>
          <w:sz w:val="20"/>
          <w:szCs w:val="20"/>
        </w:rPr>
        <w:t xml:space="preserve">poverty, climate change, inequitable socioeconomic structures and gender </w:t>
      </w:r>
      <w:r w:rsidR="00B225FB" w:rsidRPr="00AF6BD6">
        <w:rPr>
          <w:color w:val="auto"/>
          <w:sz w:val="20"/>
          <w:szCs w:val="20"/>
        </w:rPr>
        <w:t>play key roles</w:t>
      </w:r>
      <w:r w:rsidR="00AC3EC4" w:rsidRPr="00AF6BD6">
        <w:rPr>
          <w:color w:val="auto"/>
          <w:sz w:val="20"/>
          <w:szCs w:val="20"/>
        </w:rPr>
        <w:t xml:space="preserve"> </w:t>
      </w:r>
      <w:r w:rsidR="00B225FB" w:rsidRPr="00AF6BD6">
        <w:rPr>
          <w:color w:val="auto"/>
          <w:sz w:val="20"/>
          <w:szCs w:val="20"/>
        </w:rPr>
        <w:t xml:space="preserve">in </w:t>
      </w:r>
      <w:r w:rsidR="00AB4F50" w:rsidRPr="00AF6BD6">
        <w:rPr>
          <w:color w:val="auto"/>
          <w:sz w:val="20"/>
          <w:szCs w:val="20"/>
        </w:rPr>
        <w:t>migration</w:t>
      </w:r>
      <w:r w:rsidR="00C2522C" w:rsidRPr="00AF6BD6">
        <w:rPr>
          <w:color w:val="auto"/>
          <w:sz w:val="20"/>
          <w:szCs w:val="20"/>
        </w:rPr>
        <w:t>,</w:t>
      </w:r>
      <w:r w:rsidR="002D3C8A" w:rsidRPr="00AF6BD6">
        <w:rPr>
          <w:color w:val="auto"/>
          <w:sz w:val="20"/>
          <w:szCs w:val="20"/>
        </w:rPr>
        <w:t xml:space="preserve"> t</w:t>
      </w:r>
      <w:r w:rsidR="00C2522C" w:rsidRPr="00AF6BD6">
        <w:rPr>
          <w:color w:val="auto"/>
          <w:sz w:val="20"/>
          <w:szCs w:val="20"/>
        </w:rPr>
        <w:t xml:space="preserve">hat peace, </w:t>
      </w:r>
      <w:proofErr w:type="gramStart"/>
      <w:r w:rsidR="00C2522C" w:rsidRPr="00AF6BD6">
        <w:rPr>
          <w:color w:val="auto"/>
          <w:sz w:val="20"/>
          <w:szCs w:val="20"/>
        </w:rPr>
        <w:t>security</w:t>
      </w:r>
      <w:proofErr w:type="gramEnd"/>
      <w:r w:rsidR="00C2522C" w:rsidRPr="00AF6BD6">
        <w:rPr>
          <w:color w:val="auto"/>
          <w:sz w:val="20"/>
          <w:szCs w:val="20"/>
        </w:rPr>
        <w:t xml:space="preserve"> and development are closely interlinked</w:t>
      </w:r>
      <w:r w:rsidR="00B225FB" w:rsidRPr="00AF6BD6">
        <w:rPr>
          <w:color w:val="auto"/>
          <w:sz w:val="20"/>
          <w:szCs w:val="20"/>
        </w:rPr>
        <w:t>,</w:t>
      </w:r>
      <w:r w:rsidR="00C2522C" w:rsidRPr="00AF6BD6">
        <w:rPr>
          <w:color w:val="auto"/>
          <w:sz w:val="20"/>
          <w:szCs w:val="20"/>
        </w:rPr>
        <w:t xml:space="preserve"> </w:t>
      </w:r>
      <w:r w:rsidR="00AB4F50" w:rsidRPr="00AF6BD6">
        <w:rPr>
          <w:color w:val="auto"/>
          <w:sz w:val="20"/>
          <w:szCs w:val="20"/>
        </w:rPr>
        <w:t>and that people on the move, irrespective of their legal status, are entitled to the full enjoyment of the</w:t>
      </w:r>
      <w:r w:rsidR="00813F97" w:rsidRPr="00AF6BD6">
        <w:rPr>
          <w:color w:val="auto"/>
          <w:sz w:val="20"/>
          <w:szCs w:val="20"/>
        </w:rPr>
        <w:t>ir</w:t>
      </w:r>
      <w:r w:rsidR="00AB4F50" w:rsidRPr="00AF6BD6">
        <w:rPr>
          <w:color w:val="auto"/>
          <w:sz w:val="20"/>
          <w:szCs w:val="20"/>
        </w:rPr>
        <w:t xml:space="preserve"> human rights</w:t>
      </w:r>
      <w:r w:rsidR="00813F97" w:rsidRPr="00AF6BD6">
        <w:rPr>
          <w:color w:val="auto"/>
          <w:sz w:val="20"/>
          <w:szCs w:val="20"/>
        </w:rPr>
        <w:t>, as</w:t>
      </w:r>
      <w:r w:rsidR="00AB4F50" w:rsidRPr="00AF6BD6">
        <w:rPr>
          <w:color w:val="auto"/>
          <w:sz w:val="20"/>
          <w:szCs w:val="20"/>
        </w:rPr>
        <w:t xml:space="preserve"> set out in the relevant international treaties and covenants</w:t>
      </w:r>
      <w:r w:rsidR="00C30889" w:rsidRPr="00AF6BD6">
        <w:rPr>
          <w:color w:val="auto"/>
          <w:sz w:val="20"/>
          <w:szCs w:val="20"/>
        </w:rPr>
        <w:t>,</w:t>
      </w:r>
    </w:p>
    <w:p w14:paraId="1F64E51A" w14:textId="77777777" w:rsidR="0000772E" w:rsidRPr="00AF6BD6" w:rsidRDefault="0000772E" w:rsidP="001F62B9">
      <w:pPr>
        <w:pStyle w:val="Default"/>
        <w:tabs>
          <w:tab w:val="left" w:pos="1134"/>
        </w:tabs>
        <w:rPr>
          <w:color w:val="auto"/>
          <w:sz w:val="20"/>
          <w:szCs w:val="20"/>
        </w:rPr>
      </w:pPr>
    </w:p>
    <w:p w14:paraId="54E6E684" w14:textId="476C4376" w:rsidR="001F62B9" w:rsidRPr="00AF6BD6" w:rsidRDefault="001F62B9" w:rsidP="001F62B9">
      <w:pPr>
        <w:pStyle w:val="Default"/>
        <w:tabs>
          <w:tab w:val="left" w:pos="1134"/>
        </w:tabs>
        <w:rPr>
          <w:color w:val="auto"/>
          <w:sz w:val="20"/>
          <w:szCs w:val="20"/>
        </w:rPr>
      </w:pPr>
      <w:r w:rsidRPr="00AF6BD6">
        <w:rPr>
          <w:color w:val="auto"/>
          <w:sz w:val="20"/>
          <w:szCs w:val="20"/>
        </w:rPr>
        <w:t xml:space="preserve">(7) </w:t>
      </w:r>
      <w:r w:rsidRPr="00AF6BD6">
        <w:rPr>
          <w:color w:val="auto"/>
          <w:sz w:val="20"/>
          <w:szCs w:val="20"/>
        </w:rPr>
        <w:tab/>
      </w:r>
      <w:r w:rsidRPr="00AF6BD6">
        <w:rPr>
          <w:i/>
          <w:iCs/>
          <w:color w:val="auto"/>
          <w:sz w:val="20"/>
          <w:szCs w:val="20"/>
        </w:rPr>
        <w:t xml:space="preserve">Noting </w:t>
      </w:r>
      <w:r w:rsidRPr="00AF6BD6">
        <w:rPr>
          <w:color w:val="auto"/>
          <w:sz w:val="20"/>
          <w:szCs w:val="20"/>
        </w:rPr>
        <w:t>the insecurity that various regions in the world are currently experiencing that forces their populations to flee and seek refuge in other countries,</w:t>
      </w:r>
    </w:p>
    <w:p w14:paraId="26431F90" w14:textId="77777777" w:rsidR="00E24648" w:rsidRPr="00AF6BD6" w:rsidRDefault="00E24648" w:rsidP="00E24648">
      <w:pPr>
        <w:pStyle w:val="Default"/>
        <w:tabs>
          <w:tab w:val="left" w:pos="1134"/>
        </w:tabs>
        <w:rPr>
          <w:color w:val="auto"/>
          <w:sz w:val="20"/>
          <w:szCs w:val="20"/>
          <w:lang w:val="en-GB"/>
        </w:rPr>
      </w:pPr>
    </w:p>
    <w:p w14:paraId="781EA276" w14:textId="77777777" w:rsidR="00E24648" w:rsidRPr="00AF6BD6" w:rsidRDefault="00E24648" w:rsidP="00E24648">
      <w:pPr>
        <w:pStyle w:val="Default"/>
        <w:tabs>
          <w:tab w:val="left" w:pos="567"/>
        </w:tabs>
        <w:rPr>
          <w:color w:val="auto"/>
          <w:sz w:val="20"/>
          <w:szCs w:val="20"/>
        </w:rPr>
        <w:sectPr w:rsidR="00E24648" w:rsidRPr="00AF6BD6" w:rsidSect="002905C4">
          <w:headerReference w:type="default" r:id="rId11"/>
          <w:headerReference w:type="first" r:id="rId12"/>
          <w:footerReference w:type="first" r:id="rId13"/>
          <w:pgSz w:w="11906" w:h="16838" w:code="9"/>
          <w:pgMar w:top="2693" w:right="851" w:bottom="1418" w:left="3119" w:header="709" w:footer="425" w:gutter="0"/>
          <w:cols w:space="708"/>
          <w:titlePg/>
          <w:docGrid w:linePitch="360"/>
        </w:sectPr>
      </w:pPr>
    </w:p>
    <w:p w14:paraId="392649B8" w14:textId="77777777" w:rsidR="001F62B9" w:rsidRPr="00AF6BD6" w:rsidRDefault="001F62B9" w:rsidP="001F62B9">
      <w:pPr>
        <w:pStyle w:val="Default"/>
        <w:tabs>
          <w:tab w:val="left" w:pos="1134"/>
        </w:tabs>
        <w:rPr>
          <w:color w:val="auto"/>
          <w:sz w:val="20"/>
          <w:szCs w:val="20"/>
        </w:rPr>
      </w:pPr>
    </w:p>
    <w:p w14:paraId="0CE6E3AD" w14:textId="77777777" w:rsidR="001F62B9" w:rsidRPr="00AF6BD6" w:rsidRDefault="001F62B9" w:rsidP="001F62B9">
      <w:pPr>
        <w:pStyle w:val="Default"/>
        <w:tabs>
          <w:tab w:val="left" w:pos="1134"/>
        </w:tabs>
        <w:rPr>
          <w:color w:val="auto"/>
          <w:sz w:val="20"/>
          <w:szCs w:val="20"/>
          <w:lang w:val="en-GB"/>
        </w:rPr>
      </w:pPr>
      <w:r w:rsidRPr="00AF6BD6">
        <w:rPr>
          <w:color w:val="auto"/>
          <w:sz w:val="20"/>
          <w:szCs w:val="20"/>
        </w:rPr>
        <w:t xml:space="preserve">(8) </w:t>
      </w:r>
      <w:r w:rsidRPr="00AF6BD6">
        <w:rPr>
          <w:color w:val="auto"/>
          <w:sz w:val="20"/>
          <w:szCs w:val="20"/>
        </w:rPr>
        <w:tab/>
      </w:r>
      <w:r w:rsidRPr="00AF6BD6">
        <w:rPr>
          <w:i/>
          <w:iCs/>
          <w:color w:val="auto"/>
          <w:sz w:val="20"/>
          <w:szCs w:val="20"/>
        </w:rPr>
        <w:t xml:space="preserve">Affirming </w:t>
      </w:r>
      <w:r w:rsidRPr="00AF6BD6">
        <w:rPr>
          <w:color w:val="auto"/>
          <w:sz w:val="20"/>
          <w:szCs w:val="20"/>
        </w:rPr>
        <w:t>that migration, forced displacement and the flow of refugees are due to the socioeconomic, political and security conditions in countries of origin, as well as the effects of climate change, and that international cooperation is needed to address these structural causes of migration,</w:t>
      </w:r>
    </w:p>
    <w:p w14:paraId="0EF1C401" w14:textId="64798DD5" w:rsidR="00A6483C" w:rsidRPr="00AF6BD6" w:rsidRDefault="00E24648" w:rsidP="002905C4">
      <w:pPr>
        <w:pStyle w:val="Default"/>
        <w:tabs>
          <w:tab w:val="left" w:pos="1134"/>
        </w:tabs>
        <w:rPr>
          <w:color w:val="auto"/>
          <w:sz w:val="20"/>
          <w:szCs w:val="20"/>
        </w:rPr>
      </w:pPr>
      <w:r w:rsidRPr="00AF6BD6">
        <w:rPr>
          <w:color w:val="auto"/>
          <w:sz w:val="20"/>
          <w:szCs w:val="20"/>
        </w:rPr>
        <w:t xml:space="preserve"> </w:t>
      </w:r>
      <w:r w:rsidR="008D2115" w:rsidRPr="00AF6BD6">
        <w:rPr>
          <w:color w:val="auto"/>
          <w:sz w:val="20"/>
          <w:szCs w:val="20"/>
        </w:rPr>
        <w:t>(</w:t>
      </w:r>
      <w:r w:rsidR="00FA169D" w:rsidRPr="00AF6BD6">
        <w:rPr>
          <w:color w:val="auto"/>
          <w:sz w:val="20"/>
          <w:szCs w:val="20"/>
        </w:rPr>
        <w:t>9</w:t>
      </w:r>
      <w:r w:rsidR="002A16C8" w:rsidRPr="00AF6BD6">
        <w:rPr>
          <w:color w:val="auto"/>
          <w:sz w:val="20"/>
          <w:szCs w:val="20"/>
        </w:rPr>
        <w:t>)</w:t>
      </w:r>
      <w:r w:rsidR="002A16C8" w:rsidRPr="00AF6BD6">
        <w:rPr>
          <w:color w:val="auto"/>
          <w:sz w:val="20"/>
          <w:szCs w:val="20"/>
        </w:rPr>
        <w:tab/>
      </w:r>
      <w:r w:rsidR="00765091" w:rsidRPr="00AF6BD6">
        <w:rPr>
          <w:i/>
          <w:iCs/>
          <w:color w:val="auto"/>
          <w:sz w:val="20"/>
          <w:szCs w:val="20"/>
        </w:rPr>
        <w:t xml:space="preserve">Condemning </w:t>
      </w:r>
      <w:r w:rsidR="008D2115" w:rsidRPr="00AF6BD6">
        <w:rPr>
          <w:i/>
          <w:iCs/>
          <w:color w:val="auto"/>
          <w:sz w:val="20"/>
          <w:szCs w:val="20"/>
        </w:rPr>
        <w:t>in the strongest terms</w:t>
      </w:r>
      <w:r w:rsidR="008D2115" w:rsidRPr="00AF6BD6">
        <w:rPr>
          <w:color w:val="auto"/>
          <w:sz w:val="20"/>
          <w:szCs w:val="20"/>
        </w:rPr>
        <w:t xml:space="preserve"> </w:t>
      </w:r>
      <w:r w:rsidR="006A7ADB" w:rsidRPr="00AF6BD6">
        <w:rPr>
          <w:color w:val="auto"/>
          <w:sz w:val="20"/>
          <w:szCs w:val="20"/>
        </w:rPr>
        <w:t xml:space="preserve">the </w:t>
      </w:r>
      <w:r w:rsidR="008D2115" w:rsidRPr="00AF6BD6">
        <w:rPr>
          <w:color w:val="auto"/>
          <w:sz w:val="20"/>
          <w:szCs w:val="20"/>
        </w:rPr>
        <w:t>criminal human-traffick</w:t>
      </w:r>
      <w:r w:rsidR="00765091" w:rsidRPr="00AF6BD6">
        <w:rPr>
          <w:color w:val="auto"/>
          <w:sz w:val="20"/>
          <w:szCs w:val="20"/>
        </w:rPr>
        <w:t xml:space="preserve">ers </w:t>
      </w:r>
      <w:r w:rsidR="009E1525" w:rsidRPr="00AF6BD6">
        <w:rPr>
          <w:color w:val="auto"/>
          <w:sz w:val="20"/>
          <w:szCs w:val="20"/>
        </w:rPr>
        <w:t xml:space="preserve">and people smugglers </w:t>
      </w:r>
      <w:r w:rsidR="006A7ADB" w:rsidRPr="00AF6BD6">
        <w:rPr>
          <w:color w:val="auto"/>
          <w:sz w:val="20"/>
          <w:szCs w:val="20"/>
        </w:rPr>
        <w:t xml:space="preserve">around </w:t>
      </w:r>
      <w:r w:rsidR="008D2115" w:rsidRPr="00AF6BD6">
        <w:rPr>
          <w:color w:val="auto"/>
          <w:sz w:val="20"/>
          <w:szCs w:val="20"/>
        </w:rPr>
        <w:t xml:space="preserve">the world </w:t>
      </w:r>
      <w:r w:rsidR="007B172A" w:rsidRPr="00AF6BD6">
        <w:rPr>
          <w:color w:val="auto"/>
          <w:sz w:val="20"/>
          <w:szCs w:val="20"/>
        </w:rPr>
        <w:t xml:space="preserve">who </w:t>
      </w:r>
      <w:r w:rsidR="008D2115" w:rsidRPr="00AF6BD6">
        <w:rPr>
          <w:color w:val="auto"/>
          <w:sz w:val="20"/>
          <w:szCs w:val="20"/>
        </w:rPr>
        <w:t xml:space="preserve">benefit </w:t>
      </w:r>
      <w:r w:rsidR="00943180" w:rsidRPr="00AF6BD6">
        <w:rPr>
          <w:color w:val="auto"/>
          <w:sz w:val="20"/>
          <w:szCs w:val="20"/>
        </w:rPr>
        <w:t>from</w:t>
      </w:r>
      <w:r w:rsidR="008D2115" w:rsidRPr="00AF6BD6">
        <w:rPr>
          <w:color w:val="auto"/>
          <w:sz w:val="20"/>
          <w:szCs w:val="20"/>
        </w:rPr>
        <w:t xml:space="preserve"> the vulnerabilities of migrants and refugees </w:t>
      </w:r>
      <w:r w:rsidR="0075692B" w:rsidRPr="00AF6BD6">
        <w:rPr>
          <w:color w:val="auto"/>
          <w:sz w:val="20"/>
          <w:szCs w:val="20"/>
        </w:rPr>
        <w:t xml:space="preserve">and </w:t>
      </w:r>
      <w:r w:rsidR="008D2115" w:rsidRPr="00AF6BD6">
        <w:rPr>
          <w:color w:val="auto"/>
          <w:sz w:val="20"/>
          <w:szCs w:val="20"/>
        </w:rPr>
        <w:t xml:space="preserve">exploit these groups for their own individual </w:t>
      </w:r>
      <w:r w:rsidR="00A04635" w:rsidRPr="00AF6BD6">
        <w:rPr>
          <w:color w:val="auto"/>
          <w:sz w:val="20"/>
          <w:szCs w:val="20"/>
        </w:rPr>
        <w:t>purposes</w:t>
      </w:r>
      <w:r w:rsidR="008D2115" w:rsidRPr="00AF6BD6">
        <w:rPr>
          <w:color w:val="auto"/>
          <w:sz w:val="20"/>
          <w:szCs w:val="20"/>
        </w:rPr>
        <w:t>,</w:t>
      </w:r>
    </w:p>
    <w:p w14:paraId="6E765122" w14:textId="77777777" w:rsidR="006A7ADB" w:rsidRPr="00AF6BD6" w:rsidRDefault="006A7ADB" w:rsidP="002905C4">
      <w:pPr>
        <w:pStyle w:val="Default"/>
        <w:tabs>
          <w:tab w:val="left" w:pos="1134"/>
        </w:tabs>
        <w:rPr>
          <w:color w:val="auto"/>
          <w:sz w:val="20"/>
          <w:szCs w:val="20"/>
        </w:rPr>
      </w:pPr>
    </w:p>
    <w:p w14:paraId="6BF921D8" w14:textId="4253CC4F" w:rsidR="00A6483C" w:rsidRPr="00AF6BD6" w:rsidRDefault="00A6483C" w:rsidP="002905C4">
      <w:pPr>
        <w:pStyle w:val="paragraph"/>
        <w:tabs>
          <w:tab w:val="left" w:pos="1134"/>
        </w:tabs>
        <w:spacing w:before="0" w:beforeAutospacing="0" w:after="0" w:afterAutospacing="0"/>
        <w:textAlignment w:val="baseline"/>
        <w:rPr>
          <w:rStyle w:val="normaltextrun"/>
          <w:rFonts w:cs="Arial"/>
          <w:szCs w:val="20"/>
          <w:lang w:val="en-US"/>
        </w:rPr>
      </w:pPr>
      <w:r w:rsidRPr="00AF6BD6">
        <w:rPr>
          <w:rStyle w:val="normaltextrun"/>
          <w:rFonts w:cs="Arial"/>
          <w:szCs w:val="20"/>
          <w:lang w:val="en-US"/>
        </w:rPr>
        <w:t>(</w:t>
      </w:r>
      <w:r w:rsidR="00FA169D" w:rsidRPr="00AF6BD6">
        <w:rPr>
          <w:rStyle w:val="normaltextrun"/>
          <w:rFonts w:cs="Arial"/>
          <w:szCs w:val="20"/>
          <w:lang w:val="en-US"/>
        </w:rPr>
        <w:t>10</w:t>
      </w:r>
      <w:r w:rsidRPr="00AF6BD6">
        <w:rPr>
          <w:rStyle w:val="normaltextrun"/>
          <w:rFonts w:cs="Arial"/>
          <w:szCs w:val="20"/>
          <w:lang w:val="en-US"/>
        </w:rPr>
        <w:t>)</w:t>
      </w:r>
      <w:r w:rsidRPr="00AF6BD6">
        <w:rPr>
          <w:rStyle w:val="normaltextrun"/>
          <w:rFonts w:cs="Arial"/>
          <w:szCs w:val="20"/>
          <w:lang w:val="en-US"/>
        </w:rPr>
        <w:tab/>
      </w:r>
      <w:r w:rsidRPr="00AF6BD6">
        <w:rPr>
          <w:rStyle w:val="normaltextrun"/>
          <w:rFonts w:cs="Arial"/>
          <w:i/>
          <w:iCs/>
          <w:szCs w:val="20"/>
          <w:lang w:val="en-US"/>
        </w:rPr>
        <w:t xml:space="preserve">Noting with great concern </w:t>
      </w:r>
      <w:r w:rsidRPr="00AF6BD6">
        <w:rPr>
          <w:rStyle w:val="normaltextrun"/>
          <w:rFonts w:cs="Arial"/>
          <w:szCs w:val="20"/>
          <w:lang w:val="en-US"/>
        </w:rPr>
        <w:t xml:space="preserve">a worldwide </w:t>
      </w:r>
      <w:r w:rsidR="007E031D" w:rsidRPr="00AF6BD6">
        <w:rPr>
          <w:rStyle w:val="normaltextrun"/>
          <w:rFonts w:cs="Arial"/>
          <w:szCs w:val="20"/>
          <w:lang w:val="en-US"/>
        </w:rPr>
        <w:t xml:space="preserve">trend </w:t>
      </w:r>
      <w:r w:rsidRPr="00AF6BD6">
        <w:rPr>
          <w:rStyle w:val="normaltextrun"/>
          <w:rFonts w:cs="Arial"/>
          <w:szCs w:val="20"/>
          <w:lang w:val="en-US"/>
        </w:rPr>
        <w:t>towards</w:t>
      </w:r>
      <w:r w:rsidR="00760F77" w:rsidRPr="00AF6BD6">
        <w:rPr>
          <w:rStyle w:val="normaltextrun"/>
          <w:rFonts w:cs="Arial"/>
          <w:szCs w:val="20"/>
          <w:lang w:val="en-US"/>
        </w:rPr>
        <w:t xml:space="preserve"> the </w:t>
      </w:r>
      <w:r w:rsidRPr="00AF6BD6">
        <w:rPr>
          <w:rStyle w:val="normaltextrun"/>
          <w:rFonts w:cs="Arial"/>
          <w:szCs w:val="20"/>
          <w:lang w:val="en-US"/>
        </w:rPr>
        <w:t>exploit</w:t>
      </w:r>
      <w:r w:rsidR="00760F77" w:rsidRPr="00AF6BD6">
        <w:rPr>
          <w:rStyle w:val="normaltextrun"/>
          <w:rFonts w:cs="Arial"/>
          <w:szCs w:val="20"/>
          <w:lang w:val="en-US"/>
        </w:rPr>
        <w:t>ation of</w:t>
      </w:r>
      <w:r w:rsidRPr="00AF6BD6">
        <w:rPr>
          <w:rStyle w:val="normaltextrun"/>
          <w:rFonts w:cs="Arial"/>
          <w:szCs w:val="20"/>
          <w:lang w:val="en-US"/>
        </w:rPr>
        <w:t xml:space="preserve"> vulnerab</w:t>
      </w:r>
      <w:r w:rsidR="00760F77" w:rsidRPr="00AF6BD6">
        <w:rPr>
          <w:rStyle w:val="normaltextrun"/>
          <w:rFonts w:cs="Arial"/>
          <w:szCs w:val="20"/>
          <w:lang w:val="en-US"/>
        </w:rPr>
        <w:t xml:space="preserve">le </w:t>
      </w:r>
      <w:r w:rsidRPr="00AF6BD6">
        <w:rPr>
          <w:rStyle w:val="normaltextrun"/>
          <w:rFonts w:cs="Arial"/>
          <w:szCs w:val="20"/>
          <w:lang w:val="en-US"/>
        </w:rPr>
        <w:t>migrants for political purposes,</w:t>
      </w:r>
    </w:p>
    <w:p w14:paraId="71A9FECE" w14:textId="77777777" w:rsidR="00A6483C" w:rsidRPr="00AF6BD6" w:rsidRDefault="00A6483C" w:rsidP="002905C4">
      <w:pPr>
        <w:pStyle w:val="paragraph"/>
        <w:tabs>
          <w:tab w:val="left" w:pos="1134"/>
        </w:tabs>
        <w:spacing w:before="0" w:beforeAutospacing="0" w:after="0" w:afterAutospacing="0"/>
        <w:textAlignment w:val="baseline"/>
        <w:rPr>
          <w:rStyle w:val="normaltextrun"/>
          <w:rFonts w:cs="Arial"/>
          <w:szCs w:val="20"/>
          <w:lang w:val="en-US"/>
        </w:rPr>
      </w:pPr>
    </w:p>
    <w:p w14:paraId="7B336BC4" w14:textId="256CBDAA" w:rsidR="00ED00B5" w:rsidRPr="00AF6BD6" w:rsidRDefault="00ED00B5" w:rsidP="002905C4">
      <w:pPr>
        <w:pStyle w:val="paragraph"/>
        <w:tabs>
          <w:tab w:val="left" w:pos="1134"/>
        </w:tabs>
        <w:spacing w:before="0" w:beforeAutospacing="0" w:after="0" w:afterAutospacing="0"/>
        <w:textAlignment w:val="baseline"/>
        <w:rPr>
          <w:rStyle w:val="normaltextrun"/>
          <w:rFonts w:cs="Arial"/>
          <w:szCs w:val="20"/>
          <w:lang w:val="en-US"/>
        </w:rPr>
      </w:pPr>
      <w:r w:rsidRPr="00AF6BD6">
        <w:rPr>
          <w:rStyle w:val="normaltextrun"/>
          <w:rFonts w:cs="Arial"/>
          <w:szCs w:val="20"/>
          <w:lang w:val="en-US"/>
        </w:rPr>
        <w:t>(</w:t>
      </w:r>
      <w:r w:rsidR="00FA169D" w:rsidRPr="00AF6BD6">
        <w:rPr>
          <w:rStyle w:val="normaltextrun"/>
          <w:rFonts w:cs="Arial"/>
          <w:szCs w:val="20"/>
          <w:lang w:val="en-US"/>
        </w:rPr>
        <w:t>11</w:t>
      </w:r>
      <w:r w:rsidRPr="00AF6BD6">
        <w:rPr>
          <w:rStyle w:val="normaltextrun"/>
          <w:rFonts w:cs="Arial"/>
          <w:szCs w:val="20"/>
          <w:lang w:val="en-US"/>
        </w:rPr>
        <w:t>)</w:t>
      </w:r>
      <w:r w:rsidRPr="00AF6BD6">
        <w:rPr>
          <w:rStyle w:val="normaltextrun"/>
          <w:rFonts w:cs="Arial"/>
          <w:szCs w:val="20"/>
          <w:lang w:val="en-US"/>
        </w:rPr>
        <w:tab/>
      </w:r>
      <w:r w:rsidRPr="00AF6BD6">
        <w:rPr>
          <w:rStyle w:val="normaltextrun"/>
          <w:rFonts w:cs="Arial"/>
          <w:i/>
          <w:szCs w:val="20"/>
          <w:lang w:val="en-US"/>
        </w:rPr>
        <w:t xml:space="preserve">Regretting </w:t>
      </w:r>
      <w:r w:rsidR="002473F9" w:rsidRPr="00AF6BD6">
        <w:rPr>
          <w:rStyle w:val="normaltextrun"/>
          <w:rFonts w:cs="Arial"/>
          <w:i/>
          <w:szCs w:val="20"/>
          <w:lang w:val="en-US"/>
        </w:rPr>
        <w:t>and condemning</w:t>
      </w:r>
      <w:r w:rsidR="002473F9" w:rsidRPr="00AF6BD6">
        <w:rPr>
          <w:rStyle w:val="normaltextrun"/>
          <w:rFonts w:cs="Arial"/>
          <w:szCs w:val="20"/>
          <w:lang w:val="en-US"/>
        </w:rPr>
        <w:t xml:space="preserve"> </w:t>
      </w:r>
      <w:r w:rsidRPr="00AF6BD6">
        <w:rPr>
          <w:rStyle w:val="normaltextrun"/>
          <w:rFonts w:cs="Arial"/>
          <w:szCs w:val="20"/>
          <w:lang w:val="en-US"/>
        </w:rPr>
        <w:t>the tragic de</w:t>
      </w:r>
      <w:r w:rsidR="00E506DB" w:rsidRPr="00AF6BD6">
        <w:rPr>
          <w:rStyle w:val="normaltextrun"/>
          <w:rFonts w:cs="Arial"/>
          <w:szCs w:val="20"/>
          <w:lang w:val="en-US"/>
        </w:rPr>
        <w:t xml:space="preserve">aths of </w:t>
      </w:r>
      <w:r w:rsidR="003D1C59" w:rsidRPr="00AF6BD6">
        <w:rPr>
          <w:rStyle w:val="normaltextrun"/>
          <w:rFonts w:cs="Arial"/>
          <w:szCs w:val="20"/>
          <w:lang w:val="en-US"/>
        </w:rPr>
        <w:t xml:space="preserve">refugees and </w:t>
      </w:r>
      <w:r w:rsidR="00E506DB" w:rsidRPr="00AF6BD6">
        <w:rPr>
          <w:rStyle w:val="normaltextrun"/>
          <w:rFonts w:cs="Arial"/>
          <w:szCs w:val="20"/>
          <w:lang w:val="en-US"/>
        </w:rPr>
        <w:t xml:space="preserve">migrants </w:t>
      </w:r>
      <w:r w:rsidR="00640315" w:rsidRPr="00AF6BD6">
        <w:rPr>
          <w:rStyle w:val="normaltextrun"/>
          <w:rFonts w:cs="Arial"/>
          <w:szCs w:val="20"/>
          <w:lang w:val="en-US"/>
        </w:rPr>
        <w:t xml:space="preserve">being smuggled across the Mediterranean, </w:t>
      </w:r>
      <w:r w:rsidR="006A7ADB" w:rsidRPr="00AF6BD6">
        <w:rPr>
          <w:rStyle w:val="normaltextrun"/>
          <w:rFonts w:cs="Arial"/>
          <w:szCs w:val="20"/>
          <w:lang w:val="en-US"/>
        </w:rPr>
        <w:t xml:space="preserve">the English Channel and Central Asia, and </w:t>
      </w:r>
      <w:r w:rsidR="00071655" w:rsidRPr="00AF6BD6">
        <w:rPr>
          <w:rStyle w:val="normaltextrun"/>
          <w:rFonts w:cs="Arial"/>
          <w:szCs w:val="20"/>
          <w:lang w:val="en-US"/>
        </w:rPr>
        <w:t>in</w:t>
      </w:r>
      <w:r w:rsidR="00640315" w:rsidRPr="00AF6BD6">
        <w:rPr>
          <w:rStyle w:val="normaltextrun"/>
          <w:rFonts w:cs="Arial"/>
          <w:szCs w:val="20"/>
          <w:lang w:val="en-US"/>
        </w:rPr>
        <w:t xml:space="preserve"> the Sahel</w:t>
      </w:r>
      <w:r w:rsidR="00071655" w:rsidRPr="00AF6BD6">
        <w:rPr>
          <w:rStyle w:val="normaltextrun"/>
          <w:rFonts w:cs="Arial"/>
          <w:szCs w:val="20"/>
          <w:lang w:val="en-US"/>
        </w:rPr>
        <w:t>, the</w:t>
      </w:r>
      <w:r w:rsidR="00640315" w:rsidRPr="00AF6BD6">
        <w:rPr>
          <w:rStyle w:val="normaltextrun"/>
          <w:rFonts w:cs="Arial"/>
          <w:szCs w:val="20"/>
          <w:lang w:val="en-US"/>
        </w:rPr>
        <w:t xml:space="preserve"> </w:t>
      </w:r>
      <w:r w:rsidR="00071655" w:rsidRPr="00AF6BD6">
        <w:rPr>
          <w:rStyle w:val="normaltextrun"/>
          <w:rFonts w:cs="Arial"/>
          <w:szCs w:val="20"/>
          <w:lang w:val="en-US"/>
        </w:rPr>
        <w:t>Maghreb</w:t>
      </w:r>
      <w:r w:rsidR="0020229B" w:rsidRPr="00AF6BD6">
        <w:rPr>
          <w:rStyle w:val="normaltextrun"/>
          <w:rFonts w:cs="Arial"/>
          <w:szCs w:val="20"/>
          <w:lang w:val="en-US"/>
        </w:rPr>
        <w:t>,</w:t>
      </w:r>
      <w:r w:rsidR="00640315" w:rsidRPr="00AF6BD6">
        <w:rPr>
          <w:rStyle w:val="normaltextrun"/>
          <w:rFonts w:cs="Arial"/>
          <w:szCs w:val="20"/>
          <w:lang w:val="en-US"/>
        </w:rPr>
        <w:t xml:space="preserve"> </w:t>
      </w:r>
      <w:r w:rsidR="006A7ADB" w:rsidRPr="00AF6BD6">
        <w:rPr>
          <w:rStyle w:val="normaltextrun"/>
          <w:rFonts w:cs="Arial"/>
          <w:szCs w:val="20"/>
          <w:lang w:val="en-US"/>
        </w:rPr>
        <w:t xml:space="preserve">and </w:t>
      </w:r>
      <w:r w:rsidR="0020229B" w:rsidRPr="00AF6BD6">
        <w:rPr>
          <w:rStyle w:val="normaltextrun"/>
          <w:rFonts w:cs="Arial"/>
          <w:szCs w:val="20"/>
          <w:lang w:val="en-US"/>
        </w:rPr>
        <w:t>South and Southeast Asia,</w:t>
      </w:r>
    </w:p>
    <w:p w14:paraId="7EBA4479" w14:textId="77777777" w:rsidR="00ED00B5" w:rsidRPr="00AF6BD6" w:rsidRDefault="00ED00B5" w:rsidP="002905C4">
      <w:pPr>
        <w:pStyle w:val="paragraph"/>
        <w:tabs>
          <w:tab w:val="left" w:pos="1134"/>
        </w:tabs>
        <w:spacing w:before="0" w:beforeAutospacing="0" w:after="0" w:afterAutospacing="0"/>
        <w:textAlignment w:val="baseline"/>
        <w:rPr>
          <w:rStyle w:val="normaltextrun"/>
          <w:rFonts w:cs="Arial"/>
          <w:szCs w:val="20"/>
          <w:lang w:val="en-US"/>
        </w:rPr>
      </w:pPr>
    </w:p>
    <w:p w14:paraId="395D9D18" w14:textId="54E0AB45" w:rsidR="00A6483C" w:rsidRPr="00AF6BD6" w:rsidRDefault="00A6483C" w:rsidP="002905C4">
      <w:pPr>
        <w:pStyle w:val="Default"/>
        <w:tabs>
          <w:tab w:val="left" w:pos="1134"/>
        </w:tabs>
        <w:spacing w:after="174"/>
        <w:rPr>
          <w:color w:val="auto"/>
          <w:sz w:val="20"/>
          <w:szCs w:val="20"/>
        </w:rPr>
      </w:pPr>
      <w:r w:rsidRPr="00AF6BD6">
        <w:rPr>
          <w:color w:val="auto"/>
          <w:sz w:val="20"/>
          <w:szCs w:val="20"/>
        </w:rPr>
        <w:t>(</w:t>
      </w:r>
      <w:r w:rsidR="00FA169D" w:rsidRPr="00AF6BD6">
        <w:rPr>
          <w:color w:val="auto"/>
          <w:sz w:val="20"/>
          <w:szCs w:val="20"/>
        </w:rPr>
        <w:t>12</w:t>
      </w:r>
      <w:r w:rsidR="002A16C8" w:rsidRPr="00AF6BD6">
        <w:rPr>
          <w:color w:val="auto"/>
          <w:sz w:val="20"/>
          <w:szCs w:val="20"/>
        </w:rPr>
        <w:t>)</w:t>
      </w:r>
      <w:r w:rsidRPr="00AF6BD6">
        <w:rPr>
          <w:color w:val="auto"/>
          <w:sz w:val="20"/>
          <w:szCs w:val="20"/>
        </w:rPr>
        <w:tab/>
      </w:r>
      <w:r w:rsidRPr="00AF6BD6">
        <w:rPr>
          <w:i/>
          <w:iCs/>
          <w:color w:val="auto"/>
          <w:sz w:val="20"/>
          <w:szCs w:val="20"/>
        </w:rPr>
        <w:t xml:space="preserve">Seeking to guarantee </w:t>
      </w:r>
      <w:r w:rsidRPr="00AF6BD6">
        <w:rPr>
          <w:color w:val="auto"/>
          <w:sz w:val="20"/>
          <w:szCs w:val="20"/>
        </w:rPr>
        <w:t xml:space="preserve">the rights of </w:t>
      </w:r>
      <w:r w:rsidR="003D1C59" w:rsidRPr="00AF6BD6">
        <w:rPr>
          <w:color w:val="auto"/>
          <w:sz w:val="20"/>
          <w:szCs w:val="20"/>
        </w:rPr>
        <w:t xml:space="preserve">refugees under the 1951 Convention relating to the Status of Refugees and its 1967 Protocol, </w:t>
      </w:r>
    </w:p>
    <w:p w14:paraId="282F5421" w14:textId="7C781C68" w:rsidR="00A6483C" w:rsidRPr="00AF6BD6" w:rsidRDefault="00A6483C" w:rsidP="002905C4">
      <w:pPr>
        <w:pStyle w:val="Default"/>
        <w:tabs>
          <w:tab w:val="left" w:pos="1134"/>
        </w:tabs>
        <w:rPr>
          <w:color w:val="auto"/>
          <w:sz w:val="20"/>
          <w:szCs w:val="20"/>
        </w:rPr>
      </w:pPr>
      <w:r w:rsidRPr="00AF6BD6">
        <w:rPr>
          <w:color w:val="auto"/>
          <w:sz w:val="20"/>
          <w:szCs w:val="20"/>
        </w:rPr>
        <w:t>(</w:t>
      </w:r>
      <w:r w:rsidR="00FA169D" w:rsidRPr="00AF6BD6">
        <w:rPr>
          <w:color w:val="auto"/>
          <w:sz w:val="20"/>
          <w:szCs w:val="20"/>
        </w:rPr>
        <w:t>13</w:t>
      </w:r>
      <w:r w:rsidR="002A16C8" w:rsidRPr="00AF6BD6">
        <w:rPr>
          <w:color w:val="auto"/>
          <w:sz w:val="20"/>
          <w:szCs w:val="20"/>
        </w:rPr>
        <w:t>)</w:t>
      </w:r>
      <w:r w:rsidR="002A16C8" w:rsidRPr="00AF6BD6">
        <w:rPr>
          <w:color w:val="auto"/>
          <w:sz w:val="20"/>
          <w:szCs w:val="20"/>
        </w:rPr>
        <w:tab/>
      </w:r>
      <w:r w:rsidRPr="00AF6BD6">
        <w:rPr>
          <w:i/>
          <w:iCs/>
          <w:color w:val="auto"/>
          <w:sz w:val="20"/>
          <w:szCs w:val="20"/>
        </w:rPr>
        <w:t xml:space="preserve">Reaffirming </w:t>
      </w:r>
      <w:r w:rsidRPr="00AF6BD6">
        <w:rPr>
          <w:color w:val="auto"/>
          <w:sz w:val="20"/>
          <w:szCs w:val="20"/>
        </w:rPr>
        <w:t xml:space="preserve">the objectives and principles of the Charter of the United Nations, the Universal Declaration of Human </w:t>
      </w:r>
      <w:proofErr w:type="gramStart"/>
      <w:r w:rsidRPr="00AF6BD6">
        <w:rPr>
          <w:color w:val="auto"/>
          <w:sz w:val="20"/>
          <w:szCs w:val="20"/>
        </w:rPr>
        <w:t>Rights</w:t>
      </w:r>
      <w:proofErr w:type="gramEnd"/>
      <w:r w:rsidRPr="00AF6BD6">
        <w:rPr>
          <w:color w:val="auto"/>
          <w:sz w:val="20"/>
          <w:szCs w:val="20"/>
        </w:rPr>
        <w:t xml:space="preserve"> and the Geneva Conventions, as well as the values and principles of</w:t>
      </w:r>
      <w:r w:rsidR="002A16C8" w:rsidRPr="00AF6BD6">
        <w:rPr>
          <w:color w:val="auto"/>
          <w:sz w:val="20"/>
          <w:szCs w:val="20"/>
        </w:rPr>
        <w:t xml:space="preserve"> the </w:t>
      </w:r>
      <w:proofErr w:type="spellStart"/>
      <w:r w:rsidR="002A16C8" w:rsidRPr="00AF6BD6">
        <w:rPr>
          <w:color w:val="auto"/>
          <w:sz w:val="20"/>
          <w:szCs w:val="20"/>
        </w:rPr>
        <w:t>Inter-Parliamentary</w:t>
      </w:r>
      <w:proofErr w:type="spellEnd"/>
      <w:r w:rsidR="002A16C8" w:rsidRPr="00AF6BD6">
        <w:rPr>
          <w:color w:val="auto"/>
          <w:sz w:val="20"/>
          <w:szCs w:val="20"/>
        </w:rPr>
        <w:t xml:space="preserve"> Union,</w:t>
      </w:r>
    </w:p>
    <w:p w14:paraId="3ABB2EDC" w14:textId="77777777" w:rsidR="00A6483C" w:rsidRPr="00AF6BD6" w:rsidRDefault="00A6483C" w:rsidP="002905C4">
      <w:pPr>
        <w:pStyle w:val="Default"/>
        <w:tabs>
          <w:tab w:val="left" w:pos="1134"/>
        </w:tabs>
        <w:rPr>
          <w:color w:val="auto"/>
          <w:sz w:val="20"/>
          <w:szCs w:val="20"/>
        </w:rPr>
      </w:pPr>
    </w:p>
    <w:p w14:paraId="66FBBE6F" w14:textId="4508AB45" w:rsidR="00A6483C" w:rsidRPr="00AF6BD6" w:rsidRDefault="00A6483C" w:rsidP="002905C4">
      <w:pPr>
        <w:pStyle w:val="paragraph"/>
        <w:tabs>
          <w:tab w:val="left" w:pos="1134"/>
        </w:tabs>
        <w:spacing w:before="0" w:beforeAutospacing="0" w:after="0" w:afterAutospacing="0"/>
        <w:textAlignment w:val="baseline"/>
        <w:rPr>
          <w:rStyle w:val="normaltextrun"/>
          <w:rFonts w:cs="Arial"/>
          <w:szCs w:val="20"/>
          <w:lang w:val="en-US"/>
        </w:rPr>
      </w:pPr>
      <w:r w:rsidRPr="00AF6BD6">
        <w:rPr>
          <w:rStyle w:val="normaltextrun"/>
          <w:rFonts w:cs="Arial"/>
          <w:szCs w:val="20"/>
          <w:lang w:val="en-US"/>
        </w:rPr>
        <w:t>(</w:t>
      </w:r>
      <w:r w:rsidR="00FA169D" w:rsidRPr="00AF6BD6">
        <w:rPr>
          <w:rStyle w:val="normaltextrun"/>
          <w:rFonts w:cs="Arial"/>
          <w:szCs w:val="20"/>
          <w:lang w:val="en-US"/>
        </w:rPr>
        <w:t>14</w:t>
      </w:r>
      <w:r w:rsidRPr="00AF6BD6">
        <w:rPr>
          <w:rStyle w:val="normaltextrun"/>
          <w:rFonts w:cs="Arial"/>
          <w:szCs w:val="20"/>
          <w:lang w:val="en-US"/>
        </w:rPr>
        <w:t>)</w:t>
      </w:r>
      <w:r w:rsidRPr="00AF6BD6">
        <w:rPr>
          <w:rStyle w:val="normaltextrun"/>
          <w:rFonts w:cs="Arial"/>
          <w:szCs w:val="20"/>
          <w:lang w:val="en-US"/>
        </w:rPr>
        <w:tab/>
      </w:r>
      <w:r w:rsidRPr="00AF6BD6">
        <w:rPr>
          <w:rStyle w:val="normaltextrun"/>
          <w:rFonts w:cs="Arial"/>
          <w:i/>
          <w:iCs/>
          <w:szCs w:val="20"/>
          <w:lang w:val="en-US"/>
        </w:rPr>
        <w:t xml:space="preserve">Recalling </w:t>
      </w:r>
      <w:r w:rsidRPr="00AF6BD6">
        <w:rPr>
          <w:rStyle w:val="normaltextrun"/>
          <w:rFonts w:cs="Arial"/>
          <w:szCs w:val="20"/>
          <w:lang w:val="en-US"/>
        </w:rPr>
        <w:t>the various resolutions of the Security Council of the United Nations that condemn any form of human trafficking</w:t>
      </w:r>
      <w:r w:rsidR="001E2527" w:rsidRPr="00AF6BD6">
        <w:rPr>
          <w:rStyle w:val="normaltextrun"/>
          <w:rFonts w:cs="Arial"/>
          <w:szCs w:val="20"/>
          <w:lang w:val="en-US"/>
        </w:rPr>
        <w:t xml:space="preserve"> and people smuggling</w:t>
      </w:r>
      <w:r w:rsidRPr="00AF6BD6">
        <w:rPr>
          <w:rStyle w:val="normaltextrun"/>
          <w:rFonts w:cs="Arial"/>
          <w:szCs w:val="20"/>
          <w:lang w:val="en-US"/>
        </w:rPr>
        <w:t xml:space="preserve"> in the strongest possible terms,</w:t>
      </w:r>
      <w:r w:rsidR="00A427AF" w:rsidRPr="00AF6BD6">
        <w:rPr>
          <w:rStyle w:val="normaltextrun"/>
          <w:rFonts w:cs="Arial"/>
          <w:szCs w:val="20"/>
          <w:lang w:val="en-US"/>
        </w:rPr>
        <w:t xml:space="preserve"> and acknowledging the </w:t>
      </w:r>
      <w:r w:rsidR="00417191" w:rsidRPr="00AF6BD6">
        <w:rPr>
          <w:rStyle w:val="normaltextrun"/>
          <w:rFonts w:cs="Arial"/>
          <w:szCs w:val="20"/>
          <w:lang w:val="en-US"/>
        </w:rPr>
        <w:t xml:space="preserve">partnership work of the </w:t>
      </w:r>
      <w:r w:rsidR="006F4974" w:rsidRPr="00AF6BD6">
        <w:rPr>
          <w:rStyle w:val="normaltextrun"/>
          <w:rFonts w:cs="Arial"/>
          <w:szCs w:val="20"/>
          <w:lang w:val="en-US"/>
        </w:rPr>
        <w:t xml:space="preserve">International Organization for Migration </w:t>
      </w:r>
      <w:r w:rsidR="00417191" w:rsidRPr="00AF6BD6">
        <w:rPr>
          <w:rStyle w:val="normaltextrun"/>
          <w:rFonts w:cs="Arial"/>
          <w:szCs w:val="20"/>
          <w:lang w:val="en-US"/>
        </w:rPr>
        <w:t xml:space="preserve">and </w:t>
      </w:r>
      <w:r w:rsidR="006F4974" w:rsidRPr="00AF6BD6">
        <w:rPr>
          <w:rStyle w:val="normaltextrun"/>
          <w:rFonts w:cs="Arial"/>
          <w:szCs w:val="20"/>
          <w:lang w:val="en-US"/>
        </w:rPr>
        <w:t xml:space="preserve">United Nations Office on Drugs and Crime </w:t>
      </w:r>
      <w:r w:rsidR="00417191" w:rsidRPr="00AF6BD6">
        <w:rPr>
          <w:rStyle w:val="normaltextrun"/>
          <w:rFonts w:cs="Arial"/>
          <w:szCs w:val="20"/>
          <w:lang w:val="en-US"/>
        </w:rPr>
        <w:t xml:space="preserve">within the </w:t>
      </w:r>
      <w:r w:rsidR="00A427AF" w:rsidRPr="00AF6BD6">
        <w:rPr>
          <w:rStyle w:val="normaltextrun"/>
          <w:rFonts w:cs="Arial"/>
          <w:szCs w:val="20"/>
          <w:lang w:val="en-US"/>
        </w:rPr>
        <w:t xml:space="preserve">European Union funded </w:t>
      </w:r>
      <w:r w:rsidR="00E63BA6" w:rsidRPr="00AF6BD6">
        <w:rPr>
          <w:rStyle w:val="normaltextrun"/>
          <w:rFonts w:cs="Arial"/>
          <w:szCs w:val="20"/>
          <w:lang w:val="en-US"/>
        </w:rPr>
        <w:t xml:space="preserve">initiative </w:t>
      </w:r>
      <w:r w:rsidR="006C7641" w:rsidRPr="00AF6BD6">
        <w:rPr>
          <w:rStyle w:val="normaltextrun"/>
          <w:rFonts w:cs="Arial"/>
          <w:i/>
          <w:iCs/>
          <w:szCs w:val="20"/>
          <w:lang w:val="en-US"/>
        </w:rPr>
        <w:t xml:space="preserve">Global Action </w:t>
      </w:r>
      <w:r w:rsidR="00665248" w:rsidRPr="00AF6BD6">
        <w:rPr>
          <w:rStyle w:val="normaltextrun"/>
          <w:rFonts w:cs="Arial"/>
          <w:i/>
          <w:iCs/>
          <w:szCs w:val="20"/>
          <w:lang w:val="en-US"/>
        </w:rPr>
        <w:t xml:space="preserve">against Trafficking in </w:t>
      </w:r>
      <w:r w:rsidR="00385947" w:rsidRPr="00AF6BD6">
        <w:rPr>
          <w:rStyle w:val="normaltextrun"/>
          <w:rFonts w:cs="Arial"/>
          <w:i/>
          <w:iCs/>
          <w:szCs w:val="20"/>
          <w:lang w:val="en-US"/>
        </w:rPr>
        <w:t>P</w:t>
      </w:r>
      <w:r w:rsidR="00665248" w:rsidRPr="00AF6BD6">
        <w:rPr>
          <w:rStyle w:val="normaltextrun"/>
          <w:rFonts w:cs="Arial"/>
          <w:i/>
          <w:iCs/>
          <w:szCs w:val="20"/>
          <w:lang w:val="en-US"/>
        </w:rPr>
        <w:t xml:space="preserve">ersons and </w:t>
      </w:r>
      <w:r w:rsidR="00385947" w:rsidRPr="00AF6BD6">
        <w:rPr>
          <w:rStyle w:val="normaltextrun"/>
          <w:rFonts w:cs="Arial"/>
          <w:i/>
          <w:iCs/>
          <w:szCs w:val="20"/>
          <w:lang w:val="en-US"/>
        </w:rPr>
        <w:t>the Smuggling of Migrants</w:t>
      </w:r>
      <w:r w:rsidR="00DF13A2" w:rsidRPr="00AF6BD6">
        <w:rPr>
          <w:rStyle w:val="normaltextrun"/>
          <w:rFonts w:cs="Arial"/>
          <w:szCs w:val="20"/>
          <w:lang w:val="en-US"/>
        </w:rPr>
        <w:t xml:space="preserve"> in </w:t>
      </w:r>
      <w:r w:rsidR="00777CBF" w:rsidRPr="00AF6BD6">
        <w:rPr>
          <w:rStyle w:val="normaltextrun"/>
          <w:rFonts w:cs="Arial"/>
          <w:szCs w:val="20"/>
          <w:lang w:val="en-US"/>
        </w:rPr>
        <w:t xml:space="preserve">Asia and </w:t>
      </w:r>
      <w:r w:rsidR="00DF13A2" w:rsidRPr="00AF6BD6">
        <w:rPr>
          <w:rStyle w:val="normaltextrun"/>
          <w:rFonts w:cs="Arial"/>
          <w:szCs w:val="20"/>
          <w:lang w:val="en-US"/>
        </w:rPr>
        <w:t xml:space="preserve">the </w:t>
      </w:r>
      <w:r w:rsidR="00777CBF" w:rsidRPr="00AF6BD6">
        <w:rPr>
          <w:rStyle w:val="normaltextrun"/>
          <w:rFonts w:cs="Arial"/>
          <w:szCs w:val="20"/>
          <w:lang w:val="en-US"/>
        </w:rPr>
        <w:t>Middle East</w:t>
      </w:r>
      <w:r w:rsidR="00DF13A2" w:rsidRPr="00AF6BD6">
        <w:rPr>
          <w:rStyle w:val="normaltextrun"/>
          <w:rFonts w:cs="Arial"/>
          <w:szCs w:val="20"/>
          <w:lang w:val="en-US"/>
        </w:rPr>
        <w:t>,</w:t>
      </w:r>
    </w:p>
    <w:p w14:paraId="506C9C6B" w14:textId="77777777" w:rsidR="00A6483C" w:rsidRPr="00AF6BD6" w:rsidRDefault="00A6483C" w:rsidP="00F706DD">
      <w:pPr>
        <w:pStyle w:val="Default"/>
        <w:tabs>
          <w:tab w:val="left" w:pos="1134"/>
        </w:tabs>
        <w:ind w:left="1134" w:hanging="567"/>
        <w:rPr>
          <w:color w:val="auto"/>
          <w:sz w:val="20"/>
          <w:szCs w:val="20"/>
        </w:rPr>
      </w:pPr>
    </w:p>
    <w:p w14:paraId="71B98D6F" w14:textId="01596418" w:rsidR="00A6483C" w:rsidRPr="00AF6BD6" w:rsidRDefault="002905C4" w:rsidP="00F706DD">
      <w:pPr>
        <w:pStyle w:val="Default"/>
        <w:tabs>
          <w:tab w:val="left" w:pos="1134"/>
        </w:tabs>
        <w:ind w:left="1134" w:hanging="567"/>
        <w:rPr>
          <w:color w:val="auto"/>
          <w:sz w:val="20"/>
          <w:szCs w:val="20"/>
        </w:rPr>
      </w:pPr>
      <w:r w:rsidRPr="00AF6BD6">
        <w:rPr>
          <w:iCs/>
          <w:color w:val="auto"/>
          <w:sz w:val="20"/>
          <w:szCs w:val="20"/>
        </w:rPr>
        <w:t>1.</w:t>
      </w:r>
      <w:r w:rsidRPr="00AF6BD6">
        <w:rPr>
          <w:iCs/>
          <w:color w:val="auto"/>
          <w:sz w:val="20"/>
          <w:szCs w:val="20"/>
        </w:rPr>
        <w:tab/>
      </w:r>
      <w:r w:rsidR="00C4630A" w:rsidRPr="00AF6BD6">
        <w:rPr>
          <w:i/>
          <w:color w:val="auto"/>
          <w:sz w:val="20"/>
          <w:szCs w:val="20"/>
        </w:rPr>
        <w:t xml:space="preserve">Requests </w:t>
      </w:r>
      <w:r w:rsidR="00C4630A" w:rsidRPr="00AF6BD6">
        <w:rPr>
          <w:color w:val="auto"/>
          <w:sz w:val="20"/>
          <w:szCs w:val="20"/>
        </w:rPr>
        <w:t xml:space="preserve">that the United Nations makes the topic of human trafficking </w:t>
      </w:r>
      <w:r w:rsidR="0067738E" w:rsidRPr="00AF6BD6">
        <w:rPr>
          <w:color w:val="auto"/>
          <w:sz w:val="20"/>
          <w:szCs w:val="20"/>
        </w:rPr>
        <w:t xml:space="preserve">and </w:t>
      </w:r>
      <w:r w:rsidR="006B13A4" w:rsidRPr="00AF6BD6">
        <w:rPr>
          <w:color w:val="auto"/>
          <w:sz w:val="20"/>
          <w:szCs w:val="20"/>
        </w:rPr>
        <w:t xml:space="preserve">people </w:t>
      </w:r>
      <w:r w:rsidR="0067738E" w:rsidRPr="00AF6BD6">
        <w:rPr>
          <w:color w:val="auto"/>
          <w:sz w:val="20"/>
          <w:szCs w:val="20"/>
        </w:rPr>
        <w:t>smuggling</w:t>
      </w:r>
      <w:r w:rsidR="00793CE6" w:rsidRPr="00AF6BD6">
        <w:rPr>
          <w:color w:val="auto"/>
          <w:sz w:val="20"/>
          <w:szCs w:val="20"/>
        </w:rPr>
        <w:t xml:space="preserve"> </w:t>
      </w:r>
      <w:r w:rsidR="008219E2" w:rsidRPr="00AF6BD6">
        <w:rPr>
          <w:color w:val="auto"/>
          <w:sz w:val="20"/>
          <w:szCs w:val="20"/>
        </w:rPr>
        <w:t xml:space="preserve">a specific </w:t>
      </w:r>
      <w:r w:rsidR="00C4630A" w:rsidRPr="00AF6BD6">
        <w:rPr>
          <w:color w:val="auto"/>
          <w:sz w:val="20"/>
          <w:szCs w:val="20"/>
        </w:rPr>
        <w:t>point of focus of the next U</w:t>
      </w:r>
      <w:r w:rsidR="006F4974" w:rsidRPr="00AF6BD6">
        <w:rPr>
          <w:color w:val="auto"/>
          <w:sz w:val="20"/>
          <w:szCs w:val="20"/>
        </w:rPr>
        <w:t>nited Nations</w:t>
      </w:r>
      <w:r w:rsidR="00C4630A" w:rsidRPr="00AF6BD6">
        <w:rPr>
          <w:color w:val="auto"/>
          <w:sz w:val="20"/>
          <w:szCs w:val="20"/>
        </w:rPr>
        <w:t xml:space="preserve"> General </w:t>
      </w:r>
      <w:proofErr w:type="gramStart"/>
      <w:r w:rsidR="00C4630A" w:rsidRPr="00AF6BD6">
        <w:rPr>
          <w:color w:val="auto"/>
          <w:sz w:val="20"/>
          <w:szCs w:val="20"/>
        </w:rPr>
        <w:t>Assembly</w:t>
      </w:r>
      <w:r w:rsidR="00DC2D51" w:rsidRPr="00AF6BD6">
        <w:rPr>
          <w:color w:val="auto"/>
          <w:sz w:val="20"/>
          <w:szCs w:val="20"/>
        </w:rPr>
        <w:t>;</w:t>
      </w:r>
      <w:proofErr w:type="gramEnd"/>
    </w:p>
    <w:p w14:paraId="5B47CC8E" w14:textId="77777777" w:rsidR="002905C4" w:rsidRPr="00AF6BD6" w:rsidRDefault="002905C4" w:rsidP="00F706DD">
      <w:pPr>
        <w:pStyle w:val="Default"/>
        <w:tabs>
          <w:tab w:val="left" w:pos="1134"/>
        </w:tabs>
        <w:ind w:left="1134" w:hanging="567"/>
        <w:rPr>
          <w:color w:val="auto"/>
          <w:sz w:val="20"/>
          <w:szCs w:val="20"/>
        </w:rPr>
      </w:pPr>
    </w:p>
    <w:p w14:paraId="661C5651" w14:textId="5FE5C739" w:rsidR="002D5AE7" w:rsidRPr="00AF6BD6" w:rsidRDefault="002905C4" w:rsidP="00F706DD">
      <w:pPr>
        <w:pStyle w:val="Default"/>
        <w:tabs>
          <w:tab w:val="left" w:pos="1134"/>
        </w:tabs>
        <w:ind w:left="1134" w:hanging="567"/>
        <w:rPr>
          <w:color w:val="auto"/>
          <w:sz w:val="20"/>
          <w:szCs w:val="20"/>
        </w:rPr>
      </w:pPr>
      <w:r w:rsidRPr="00AF6BD6">
        <w:rPr>
          <w:sz w:val="20"/>
          <w:szCs w:val="20"/>
        </w:rPr>
        <w:t>2.</w:t>
      </w:r>
      <w:r w:rsidRPr="00AF6BD6">
        <w:rPr>
          <w:sz w:val="20"/>
          <w:szCs w:val="20"/>
        </w:rPr>
        <w:tab/>
      </w:r>
      <w:r w:rsidR="002D5AE7" w:rsidRPr="00AF6BD6">
        <w:rPr>
          <w:i/>
          <w:iCs/>
          <w:sz w:val="20"/>
          <w:szCs w:val="20"/>
        </w:rPr>
        <w:t>Urges</w:t>
      </w:r>
      <w:r w:rsidR="002D5AE7" w:rsidRPr="00AF6BD6">
        <w:rPr>
          <w:sz w:val="20"/>
          <w:szCs w:val="20"/>
        </w:rPr>
        <w:t xml:space="preserve"> States and their respective parliaments to make full use of the Global Compact for Migration as a roadmap for improving international cooperation and migration </w:t>
      </w:r>
      <w:proofErr w:type="gramStart"/>
      <w:r w:rsidR="002D5AE7" w:rsidRPr="00AF6BD6">
        <w:rPr>
          <w:sz w:val="20"/>
          <w:szCs w:val="20"/>
        </w:rPr>
        <w:t>governance;</w:t>
      </w:r>
      <w:proofErr w:type="gramEnd"/>
    </w:p>
    <w:p w14:paraId="6B77ECD5" w14:textId="77777777" w:rsidR="002905C4" w:rsidRPr="00AF6BD6" w:rsidRDefault="002905C4" w:rsidP="00F706DD">
      <w:pPr>
        <w:pStyle w:val="Default"/>
        <w:tabs>
          <w:tab w:val="left" w:pos="1134"/>
        </w:tabs>
        <w:ind w:left="1134" w:hanging="567"/>
        <w:rPr>
          <w:color w:val="auto"/>
          <w:sz w:val="20"/>
          <w:szCs w:val="20"/>
        </w:rPr>
      </w:pPr>
    </w:p>
    <w:p w14:paraId="3CFC1A18" w14:textId="645FFDF0" w:rsidR="00873DF5" w:rsidRPr="00AF6BD6" w:rsidRDefault="002905C4" w:rsidP="00F706DD">
      <w:pPr>
        <w:pStyle w:val="Default"/>
        <w:tabs>
          <w:tab w:val="left" w:pos="1134"/>
        </w:tabs>
        <w:ind w:left="1134" w:hanging="567"/>
        <w:rPr>
          <w:color w:val="auto"/>
          <w:sz w:val="20"/>
          <w:szCs w:val="20"/>
        </w:rPr>
      </w:pPr>
      <w:r w:rsidRPr="00AF6BD6">
        <w:rPr>
          <w:color w:val="auto"/>
          <w:sz w:val="20"/>
          <w:szCs w:val="20"/>
        </w:rPr>
        <w:t>3.</w:t>
      </w:r>
      <w:r w:rsidRPr="00AF6BD6">
        <w:rPr>
          <w:color w:val="auto"/>
          <w:sz w:val="20"/>
          <w:szCs w:val="20"/>
        </w:rPr>
        <w:tab/>
      </w:r>
      <w:r w:rsidR="00873DF5" w:rsidRPr="00AF6BD6">
        <w:rPr>
          <w:i/>
          <w:iCs/>
          <w:color w:val="auto"/>
          <w:sz w:val="20"/>
          <w:szCs w:val="20"/>
        </w:rPr>
        <w:t>Calls on</w:t>
      </w:r>
      <w:r w:rsidR="00873DF5" w:rsidRPr="00AF6BD6">
        <w:rPr>
          <w:color w:val="auto"/>
          <w:sz w:val="20"/>
          <w:szCs w:val="20"/>
        </w:rPr>
        <w:t xml:space="preserve"> parliaments to promote people’s access to comprehensive and up-to-date information on opportunities, limitations, risks and rights in the event of migration, thus enabling would-be migrants to make informed </w:t>
      </w:r>
      <w:proofErr w:type="gramStart"/>
      <w:r w:rsidR="00873DF5" w:rsidRPr="00AF6BD6">
        <w:rPr>
          <w:color w:val="auto"/>
          <w:sz w:val="20"/>
          <w:szCs w:val="20"/>
        </w:rPr>
        <w:t>choices;</w:t>
      </w:r>
      <w:proofErr w:type="gramEnd"/>
    </w:p>
    <w:p w14:paraId="212B6E5D" w14:textId="77777777" w:rsidR="002905C4" w:rsidRPr="00AF6BD6" w:rsidRDefault="002905C4" w:rsidP="00F706DD">
      <w:pPr>
        <w:pStyle w:val="Default"/>
        <w:tabs>
          <w:tab w:val="left" w:pos="1134"/>
        </w:tabs>
        <w:ind w:left="1134" w:hanging="567"/>
        <w:rPr>
          <w:color w:val="auto"/>
          <w:sz w:val="20"/>
          <w:szCs w:val="20"/>
        </w:rPr>
      </w:pPr>
    </w:p>
    <w:p w14:paraId="53340483" w14:textId="01A960B6" w:rsidR="0091635F" w:rsidRPr="00AF6BD6" w:rsidRDefault="002905C4" w:rsidP="00F706DD">
      <w:pPr>
        <w:pStyle w:val="Default"/>
        <w:tabs>
          <w:tab w:val="left" w:pos="1134"/>
        </w:tabs>
        <w:ind w:left="1134" w:hanging="567"/>
        <w:rPr>
          <w:iCs/>
          <w:color w:val="auto"/>
          <w:sz w:val="20"/>
          <w:szCs w:val="20"/>
        </w:rPr>
      </w:pPr>
      <w:r w:rsidRPr="00AF6BD6">
        <w:rPr>
          <w:color w:val="auto"/>
          <w:sz w:val="20"/>
          <w:szCs w:val="20"/>
        </w:rPr>
        <w:t>4.</w:t>
      </w:r>
      <w:r w:rsidRPr="00AF6BD6">
        <w:rPr>
          <w:color w:val="auto"/>
          <w:sz w:val="20"/>
          <w:szCs w:val="20"/>
        </w:rPr>
        <w:tab/>
      </w:r>
      <w:r w:rsidR="0091635F" w:rsidRPr="00AF6BD6">
        <w:rPr>
          <w:i/>
          <w:iCs/>
          <w:color w:val="auto"/>
          <w:sz w:val="20"/>
          <w:szCs w:val="20"/>
        </w:rPr>
        <w:t>Urges</w:t>
      </w:r>
      <w:r w:rsidR="0091635F" w:rsidRPr="00AF6BD6">
        <w:rPr>
          <w:iCs/>
          <w:color w:val="auto"/>
          <w:sz w:val="20"/>
          <w:szCs w:val="20"/>
        </w:rPr>
        <w:t xml:space="preserve"> parliaments</w:t>
      </w:r>
      <w:r w:rsidR="006F6304" w:rsidRPr="00AF6BD6">
        <w:rPr>
          <w:iCs/>
          <w:color w:val="auto"/>
          <w:sz w:val="20"/>
          <w:szCs w:val="20"/>
        </w:rPr>
        <w:t>,</w:t>
      </w:r>
      <w:r w:rsidR="0091635F" w:rsidRPr="00AF6BD6">
        <w:rPr>
          <w:iCs/>
          <w:color w:val="auto"/>
          <w:sz w:val="20"/>
          <w:szCs w:val="20"/>
        </w:rPr>
        <w:t xml:space="preserve"> in cooperation with their governments</w:t>
      </w:r>
      <w:r w:rsidR="006F6304" w:rsidRPr="00AF6BD6">
        <w:rPr>
          <w:iCs/>
          <w:color w:val="auto"/>
          <w:sz w:val="20"/>
          <w:szCs w:val="20"/>
        </w:rPr>
        <w:t>,</w:t>
      </w:r>
      <w:r w:rsidR="0091635F" w:rsidRPr="00AF6BD6">
        <w:rPr>
          <w:iCs/>
          <w:color w:val="auto"/>
          <w:sz w:val="20"/>
          <w:szCs w:val="20"/>
        </w:rPr>
        <w:t xml:space="preserve"> to expand the legal pathways for migration to facilitate </w:t>
      </w:r>
      <w:proofErr w:type="spellStart"/>
      <w:r w:rsidR="0091635F" w:rsidRPr="00AF6BD6">
        <w:rPr>
          <w:iCs/>
          <w:color w:val="auto"/>
          <w:sz w:val="20"/>
          <w:szCs w:val="20"/>
        </w:rPr>
        <w:t>labour</w:t>
      </w:r>
      <w:proofErr w:type="spellEnd"/>
      <w:r w:rsidR="0091635F" w:rsidRPr="00AF6BD6">
        <w:rPr>
          <w:iCs/>
          <w:color w:val="auto"/>
          <w:sz w:val="20"/>
          <w:szCs w:val="20"/>
        </w:rPr>
        <w:t xml:space="preserve"> mobility and skills training, family reunification, and migration for reasons such as armed conflict, gender-based violence, natural disasters and climate </w:t>
      </w:r>
      <w:proofErr w:type="gramStart"/>
      <w:r w:rsidR="0091635F" w:rsidRPr="00AF6BD6">
        <w:rPr>
          <w:iCs/>
          <w:color w:val="auto"/>
          <w:sz w:val="20"/>
          <w:szCs w:val="20"/>
        </w:rPr>
        <w:t>change;</w:t>
      </w:r>
      <w:proofErr w:type="gramEnd"/>
    </w:p>
    <w:p w14:paraId="1916C50B" w14:textId="77777777" w:rsidR="002905C4" w:rsidRPr="00AF6BD6" w:rsidRDefault="002905C4" w:rsidP="00F706DD">
      <w:pPr>
        <w:pStyle w:val="Default"/>
        <w:tabs>
          <w:tab w:val="left" w:pos="1134"/>
        </w:tabs>
        <w:ind w:left="1134" w:hanging="567"/>
        <w:rPr>
          <w:color w:val="auto"/>
          <w:sz w:val="20"/>
          <w:szCs w:val="20"/>
        </w:rPr>
      </w:pPr>
    </w:p>
    <w:p w14:paraId="23008F42" w14:textId="702CDB43" w:rsidR="00B361C9"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5.</w:t>
      </w:r>
      <w:r w:rsidRPr="00AF6BD6">
        <w:rPr>
          <w:rFonts w:ascii="Arial" w:eastAsiaTheme="minorHAnsi" w:hAnsi="Arial" w:cs="Arial"/>
          <w:sz w:val="20"/>
          <w:szCs w:val="20"/>
          <w:lang w:val="en-US" w:bidi="he-IL"/>
        </w:rPr>
        <w:tab/>
      </w:r>
      <w:r w:rsidR="00B361C9" w:rsidRPr="00AF6BD6">
        <w:rPr>
          <w:rFonts w:ascii="Arial" w:eastAsiaTheme="minorHAnsi" w:hAnsi="Arial" w:cs="Arial"/>
          <w:i/>
          <w:iCs/>
          <w:sz w:val="20"/>
          <w:szCs w:val="20"/>
          <w:lang w:val="en-US" w:bidi="he-IL"/>
        </w:rPr>
        <w:t>Calls on</w:t>
      </w:r>
      <w:r w:rsidR="00B361C9" w:rsidRPr="00AF6BD6">
        <w:rPr>
          <w:rFonts w:ascii="Arial" w:eastAsiaTheme="minorHAnsi" w:hAnsi="Arial" w:cs="Arial"/>
          <w:sz w:val="20"/>
          <w:szCs w:val="20"/>
          <w:lang w:val="en-US" w:bidi="he-IL"/>
        </w:rPr>
        <w:t xml:space="preserve"> parliaments to actively engage in the achievement of the 2030 Agenda for Sustainable Development </w:t>
      </w:r>
      <w:r w:rsidR="00DC0CCC" w:rsidRPr="00AF6BD6">
        <w:rPr>
          <w:rFonts w:ascii="Arial" w:eastAsiaTheme="minorHAnsi" w:hAnsi="Arial" w:cs="Arial"/>
          <w:sz w:val="20"/>
          <w:szCs w:val="20"/>
          <w:lang w:val="en-US" w:bidi="he-IL"/>
        </w:rPr>
        <w:t>to</w:t>
      </w:r>
      <w:r w:rsidR="00B361C9" w:rsidRPr="00AF6BD6">
        <w:rPr>
          <w:rFonts w:ascii="Arial" w:eastAsiaTheme="minorHAnsi" w:hAnsi="Arial" w:cs="Arial"/>
          <w:sz w:val="20"/>
          <w:szCs w:val="20"/>
          <w:lang w:val="en-US" w:bidi="he-IL"/>
        </w:rPr>
        <w:t xml:space="preserve"> optimize migration governance and address the major drivers of forced and irregular migration</w:t>
      </w:r>
      <w:r w:rsidR="002A16C8" w:rsidRPr="00AF6BD6">
        <w:rPr>
          <w:rFonts w:ascii="Arial" w:eastAsiaTheme="minorHAnsi" w:hAnsi="Arial" w:cs="Arial"/>
          <w:sz w:val="20"/>
          <w:szCs w:val="20"/>
          <w:lang w:val="en-US" w:bidi="he-IL"/>
        </w:rPr>
        <w:t xml:space="preserve"> </w:t>
      </w:r>
      <w:r w:rsidR="006F6304" w:rsidRPr="00AF6BD6">
        <w:rPr>
          <w:rFonts w:ascii="Arial" w:eastAsiaTheme="minorHAnsi" w:hAnsi="Arial" w:cs="Arial"/>
          <w:sz w:val="20"/>
          <w:szCs w:val="20"/>
          <w:lang w:val="en-US" w:bidi="he-IL"/>
        </w:rPr>
        <w:t xml:space="preserve">– </w:t>
      </w:r>
      <w:r w:rsidR="00B361C9" w:rsidRPr="00AF6BD6">
        <w:rPr>
          <w:rFonts w:ascii="Arial" w:eastAsiaTheme="minorHAnsi" w:hAnsi="Arial" w:cs="Arial"/>
          <w:sz w:val="20"/>
          <w:szCs w:val="20"/>
          <w:lang w:val="en-US" w:bidi="he-IL"/>
        </w:rPr>
        <w:t>particularly extreme poverty, climate change and natural disasters</w:t>
      </w:r>
      <w:r w:rsidR="006F6304" w:rsidRPr="00AF6BD6">
        <w:rPr>
          <w:rFonts w:ascii="Arial" w:eastAsiaTheme="minorHAnsi" w:hAnsi="Arial" w:cs="Arial"/>
          <w:sz w:val="20"/>
          <w:szCs w:val="20"/>
          <w:lang w:val="en-US" w:bidi="he-IL"/>
        </w:rPr>
        <w:t xml:space="preserve"> – </w:t>
      </w:r>
      <w:r w:rsidR="00B361C9" w:rsidRPr="00AF6BD6">
        <w:rPr>
          <w:rFonts w:ascii="Arial" w:eastAsiaTheme="minorHAnsi" w:hAnsi="Arial" w:cs="Arial"/>
          <w:sz w:val="20"/>
          <w:szCs w:val="20"/>
          <w:lang w:val="en-US" w:bidi="he-IL"/>
        </w:rPr>
        <w:t>and to promote measures aimed at raising awareness and maximizing the development benefits of safe</w:t>
      </w:r>
      <w:r w:rsidR="00247A63" w:rsidRPr="00AF6BD6">
        <w:rPr>
          <w:rFonts w:ascii="Arial" w:eastAsiaTheme="minorHAnsi" w:hAnsi="Arial" w:cs="Arial"/>
          <w:sz w:val="20"/>
          <w:szCs w:val="20"/>
          <w:lang w:val="en-US" w:bidi="he-IL"/>
        </w:rPr>
        <w:t xml:space="preserve"> </w:t>
      </w:r>
      <w:r w:rsidR="00B361C9" w:rsidRPr="00AF6BD6">
        <w:rPr>
          <w:rFonts w:ascii="Arial" w:eastAsiaTheme="minorHAnsi" w:hAnsi="Arial" w:cs="Arial"/>
          <w:sz w:val="20"/>
          <w:szCs w:val="20"/>
          <w:lang w:val="en-US" w:bidi="he-IL"/>
        </w:rPr>
        <w:t xml:space="preserve">and regular </w:t>
      </w:r>
      <w:proofErr w:type="gramStart"/>
      <w:r w:rsidR="00B361C9" w:rsidRPr="00AF6BD6">
        <w:rPr>
          <w:rFonts w:ascii="Arial" w:eastAsiaTheme="minorHAnsi" w:hAnsi="Arial" w:cs="Arial"/>
          <w:sz w:val="20"/>
          <w:szCs w:val="20"/>
          <w:lang w:val="en-US" w:bidi="he-IL"/>
        </w:rPr>
        <w:t>migration</w:t>
      </w:r>
      <w:r w:rsidR="002A16C8" w:rsidRPr="00AF6BD6">
        <w:rPr>
          <w:rFonts w:ascii="Arial" w:eastAsiaTheme="minorHAnsi" w:hAnsi="Arial" w:cs="Arial"/>
          <w:sz w:val="20"/>
          <w:szCs w:val="20"/>
          <w:lang w:val="en-US" w:bidi="he-IL"/>
        </w:rPr>
        <w:t>;</w:t>
      </w:r>
      <w:proofErr w:type="gramEnd"/>
    </w:p>
    <w:p w14:paraId="108916DA"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763EC1A7" w14:textId="62EE9581" w:rsidR="00A6483C"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6.</w:t>
      </w:r>
      <w:r w:rsidRPr="00AF6BD6">
        <w:rPr>
          <w:rFonts w:ascii="Arial" w:eastAsiaTheme="minorHAnsi" w:hAnsi="Arial" w:cs="Arial"/>
          <w:sz w:val="20"/>
          <w:szCs w:val="20"/>
          <w:lang w:val="en-US" w:bidi="he-IL"/>
        </w:rPr>
        <w:tab/>
      </w:r>
      <w:r w:rsidR="00A6483C" w:rsidRPr="00AF6BD6">
        <w:rPr>
          <w:rFonts w:ascii="Arial" w:eastAsiaTheme="minorHAnsi" w:hAnsi="Arial" w:cs="Arial"/>
          <w:i/>
          <w:iCs/>
          <w:sz w:val="20"/>
          <w:szCs w:val="20"/>
          <w:lang w:val="en-US" w:bidi="he-IL"/>
        </w:rPr>
        <w:t xml:space="preserve">Urges </w:t>
      </w:r>
      <w:r w:rsidR="00A6483C" w:rsidRPr="00AF6BD6">
        <w:rPr>
          <w:rFonts w:ascii="Arial" w:eastAsiaTheme="minorHAnsi" w:hAnsi="Arial" w:cs="Arial"/>
          <w:sz w:val="20"/>
          <w:szCs w:val="20"/>
          <w:lang w:val="en-US" w:bidi="he-IL"/>
        </w:rPr>
        <w:t>the IPU Member Parliaments to ensure that their governments commit to</w:t>
      </w:r>
      <w:r w:rsidR="00FE672A" w:rsidRPr="00AF6BD6">
        <w:rPr>
          <w:rFonts w:ascii="Arial" w:eastAsiaTheme="minorHAnsi" w:hAnsi="Arial" w:cs="Arial"/>
          <w:sz w:val="20"/>
          <w:szCs w:val="20"/>
          <w:lang w:val="en-US" w:bidi="he-IL"/>
        </w:rPr>
        <w:t xml:space="preserve"> comply with and</w:t>
      </w:r>
      <w:r w:rsidR="00A6483C" w:rsidRPr="00AF6BD6">
        <w:rPr>
          <w:rFonts w:ascii="Arial" w:eastAsiaTheme="minorHAnsi" w:hAnsi="Arial" w:cs="Arial"/>
          <w:sz w:val="20"/>
          <w:szCs w:val="20"/>
          <w:lang w:val="en-US" w:bidi="he-IL"/>
        </w:rPr>
        <w:t xml:space="preserve"> implement</w:t>
      </w:r>
      <w:r w:rsidR="00FE672A" w:rsidRPr="00AF6BD6">
        <w:rPr>
          <w:rFonts w:ascii="Arial" w:eastAsiaTheme="minorHAnsi" w:hAnsi="Arial" w:cs="Arial"/>
          <w:sz w:val="20"/>
          <w:szCs w:val="20"/>
          <w:lang w:val="en-US" w:bidi="he-IL"/>
        </w:rPr>
        <w:t xml:space="preserve"> relevant</w:t>
      </w:r>
      <w:r w:rsidR="00A6483C" w:rsidRPr="00AF6BD6">
        <w:rPr>
          <w:rFonts w:ascii="Arial" w:eastAsiaTheme="minorHAnsi" w:hAnsi="Arial" w:cs="Arial"/>
          <w:sz w:val="20"/>
          <w:szCs w:val="20"/>
          <w:lang w:val="en-US" w:bidi="he-IL"/>
        </w:rPr>
        <w:t xml:space="preserve"> norms of international law and </w:t>
      </w:r>
      <w:r w:rsidR="00FE672A" w:rsidRPr="00AF6BD6">
        <w:rPr>
          <w:rFonts w:ascii="Arial" w:eastAsiaTheme="minorHAnsi" w:hAnsi="Arial" w:cs="Arial"/>
          <w:sz w:val="20"/>
          <w:szCs w:val="20"/>
          <w:lang w:val="en-US" w:bidi="he-IL"/>
        </w:rPr>
        <w:t xml:space="preserve">to implement relevant </w:t>
      </w:r>
      <w:r w:rsidR="00A6483C" w:rsidRPr="00AF6BD6">
        <w:rPr>
          <w:rFonts w:ascii="Arial" w:eastAsiaTheme="minorHAnsi" w:hAnsi="Arial" w:cs="Arial"/>
          <w:sz w:val="20"/>
          <w:szCs w:val="20"/>
          <w:lang w:val="en-US" w:bidi="he-IL"/>
        </w:rPr>
        <w:t xml:space="preserve">resolutions of the international community and the </w:t>
      </w:r>
      <w:r w:rsidR="00DC2D51" w:rsidRPr="00AF6BD6">
        <w:rPr>
          <w:rFonts w:ascii="Arial" w:eastAsiaTheme="minorHAnsi" w:hAnsi="Arial" w:cs="Arial"/>
          <w:sz w:val="20"/>
          <w:szCs w:val="20"/>
          <w:lang w:val="en-US" w:bidi="he-IL"/>
        </w:rPr>
        <w:t xml:space="preserve">United Nations Security </w:t>
      </w:r>
      <w:proofErr w:type="gramStart"/>
      <w:r w:rsidR="00DC2D51" w:rsidRPr="00AF6BD6">
        <w:rPr>
          <w:rFonts w:ascii="Arial" w:eastAsiaTheme="minorHAnsi" w:hAnsi="Arial" w:cs="Arial"/>
          <w:sz w:val="20"/>
          <w:szCs w:val="20"/>
          <w:lang w:val="en-US" w:bidi="he-IL"/>
        </w:rPr>
        <w:t>Council;</w:t>
      </w:r>
      <w:proofErr w:type="gramEnd"/>
    </w:p>
    <w:p w14:paraId="53E2E839"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436F042E" w14:textId="004524FA" w:rsidR="00A6483C"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7.</w:t>
      </w:r>
      <w:r w:rsidRPr="00AF6BD6">
        <w:rPr>
          <w:rFonts w:ascii="Arial" w:eastAsiaTheme="minorHAnsi" w:hAnsi="Arial" w:cs="Arial"/>
          <w:i/>
          <w:iCs/>
          <w:sz w:val="20"/>
          <w:szCs w:val="20"/>
          <w:lang w:val="en-US" w:bidi="he-IL"/>
        </w:rPr>
        <w:tab/>
      </w:r>
      <w:r w:rsidR="00A6483C" w:rsidRPr="00AF6BD6">
        <w:rPr>
          <w:rFonts w:ascii="Arial" w:eastAsiaTheme="minorHAnsi" w:hAnsi="Arial" w:cs="Arial"/>
          <w:i/>
          <w:iCs/>
          <w:sz w:val="20"/>
          <w:szCs w:val="20"/>
          <w:lang w:val="en-US" w:bidi="he-IL"/>
        </w:rPr>
        <w:t>Requests</w:t>
      </w:r>
      <w:r w:rsidR="00A6483C" w:rsidRPr="00AF6BD6">
        <w:rPr>
          <w:rFonts w:ascii="Arial" w:eastAsiaTheme="minorHAnsi" w:hAnsi="Arial" w:cs="Arial"/>
          <w:sz w:val="20"/>
          <w:szCs w:val="20"/>
          <w:lang w:val="en-US" w:bidi="he-IL"/>
        </w:rPr>
        <w:t xml:space="preserve"> the strengthening of international solidarity with countries where economic and security conditions </w:t>
      </w:r>
      <w:r w:rsidR="00005D31" w:rsidRPr="00AF6BD6">
        <w:rPr>
          <w:rFonts w:ascii="Arial" w:eastAsiaTheme="minorHAnsi" w:hAnsi="Arial" w:cs="Arial"/>
          <w:sz w:val="20"/>
          <w:szCs w:val="20"/>
          <w:lang w:val="en-US" w:bidi="he-IL"/>
        </w:rPr>
        <w:t xml:space="preserve">cause </w:t>
      </w:r>
      <w:r w:rsidR="00DD5BBA" w:rsidRPr="00AF6BD6">
        <w:rPr>
          <w:rFonts w:ascii="Arial" w:eastAsiaTheme="minorHAnsi" w:hAnsi="Arial" w:cs="Arial"/>
          <w:sz w:val="20"/>
          <w:szCs w:val="20"/>
          <w:lang w:val="en-US" w:bidi="he-IL"/>
        </w:rPr>
        <w:t>people to migrate</w:t>
      </w:r>
      <w:r w:rsidR="004D11DE" w:rsidRPr="00AF6BD6">
        <w:rPr>
          <w:rFonts w:ascii="Arial" w:eastAsiaTheme="minorHAnsi" w:hAnsi="Arial" w:cs="Arial"/>
          <w:sz w:val="20"/>
          <w:szCs w:val="20"/>
          <w:lang w:val="en-US" w:bidi="he-IL"/>
        </w:rPr>
        <w:t xml:space="preserve"> and </w:t>
      </w:r>
      <w:r w:rsidR="00E5014A" w:rsidRPr="00AF6BD6">
        <w:rPr>
          <w:rFonts w:ascii="Arial" w:eastAsiaTheme="minorHAnsi" w:hAnsi="Arial" w:cs="Arial"/>
          <w:sz w:val="20"/>
          <w:szCs w:val="20"/>
          <w:lang w:val="en-US" w:bidi="he-IL"/>
        </w:rPr>
        <w:t>equally with</w:t>
      </w:r>
      <w:r w:rsidR="00A6483C" w:rsidRPr="00AF6BD6">
        <w:rPr>
          <w:rFonts w:ascii="Arial" w:eastAsiaTheme="minorHAnsi" w:hAnsi="Arial" w:cs="Arial"/>
          <w:sz w:val="20"/>
          <w:szCs w:val="20"/>
          <w:lang w:val="en-US" w:bidi="he-IL"/>
        </w:rPr>
        <w:t xml:space="preserve"> </w:t>
      </w:r>
      <w:r w:rsidR="00300F7E" w:rsidRPr="00AF6BD6">
        <w:rPr>
          <w:rFonts w:ascii="Arial" w:eastAsiaTheme="minorHAnsi" w:hAnsi="Arial" w:cs="Arial"/>
          <w:sz w:val="20"/>
          <w:szCs w:val="20"/>
          <w:lang w:val="en-US" w:bidi="he-IL"/>
        </w:rPr>
        <w:t xml:space="preserve">those </w:t>
      </w:r>
      <w:r w:rsidR="00A6483C" w:rsidRPr="00AF6BD6">
        <w:rPr>
          <w:rFonts w:ascii="Arial" w:eastAsiaTheme="minorHAnsi" w:hAnsi="Arial" w:cs="Arial"/>
          <w:sz w:val="20"/>
          <w:szCs w:val="20"/>
          <w:lang w:val="en-US" w:bidi="he-IL"/>
        </w:rPr>
        <w:t>countries in the world hosting a considerable number</w:t>
      </w:r>
      <w:r w:rsidR="00C17202" w:rsidRPr="00AF6BD6">
        <w:rPr>
          <w:rFonts w:ascii="Arial" w:eastAsiaTheme="minorHAnsi" w:hAnsi="Arial" w:cs="Arial"/>
          <w:sz w:val="20"/>
          <w:szCs w:val="20"/>
          <w:lang w:val="en-US" w:bidi="he-IL"/>
        </w:rPr>
        <w:t xml:space="preserve"> of </w:t>
      </w:r>
      <w:r w:rsidR="00A6483C" w:rsidRPr="00AF6BD6">
        <w:rPr>
          <w:rFonts w:ascii="Arial" w:eastAsiaTheme="minorHAnsi" w:hAnsi="Arial" w:cs="Arial"/>
          <w:sz w:val="20"/>
          <w:szCs w:val="20"/>
          <w:lang w:val="en-US" w:bidi="he-IL"/>
        </w:rPr>
        <w:t xml:space="preserve">refugees, such as </w:t>
      </w:r>
      <w:r w:rsidR="00703A42" w:rsidRPr="00AF6BD6">
        <w:rPr>
          <w:rFonts w:ascii="Arial" w:eastAsiaTheme="minorHAnsi" w:hAnsi="Arial" w:cs="Arial"/>
          <w:sz w:val="20"/>
          <w:szCs w:val="20"/>
          <w:lang w:val="en-US" w:bidi="he-IL"/>
        </w:rPr>
        <w:t xml:space="preserve">Jordan, </w:t>
      </w:r>
      <w:r w:rsidR="00A6483C" w:rsidRPr="00AF6BD6">
        <w:rPr>
          <w:rFonts w:ascii="Arial" w:eastAsiaTheme="minorHAnsi" w:hAnsi="Arial" w:cs="Arial"/>
          <w:sz w:val="20"/>
          <w:szCs w:val="20"/>
          <w:lang w:val="en-US" w:bidi="he-IL"/>
        </w:rPr>
        <w:t>Lebanon</w:t>
      </w:r>
      <w:r w:rsidR="00703A42" w:rsidRPr="00AF6BD6">
        <w:rPr>
          <w:rFonts w:ascii="Arial" w:eastAsiaTheme="minorHAnsi" w:hAnsi="Arial" w:cs="Arial"/>
          <w:sz w:val="20"/>
          <w:szCs w:val="20"/>
          <w:lang w:val="en-US" w:bidi="he-IL"/>
        </w:rPr>
        <w:t xml:space="preserve"> and </w:t>
      </w:r>
      <w:proofErr w:type="spellStart"/>
      <w:proofErr w:type="gramStart"/>
      <w:r w:rsidR="00A6483C" w:rsidRPr="00AF6BD6">
        <w:rPr>
          <w:rFonts w:ascii="Arial" w:eastAsiaTheme="minorHAnsi" w:hAnsi="Arial" w:cs="Arial"/>
          <w:sz w:val="20"/>
          <w:szCs w:val="20"/>
          <w:lang w:val="en-US" w:bidi="he-IL"/>
        </w:rPr>
        <w:t>T</w:t>
      </w:r>
      <w:r w:rsidR="007D7959" w:rsidRPr="00AF6BD6">
        <w:rPr>
          <w:rFonts w:ascii="Arial" w:eastAsiaTheme="minorHAnsi" w:hAnsi="Arial" w:cs="Arial"/>
          <w:sz w:val="20"/>
          <w:szCs w:val="20"/>
          <w:lang w:val="en-US" w:bidi="he-IL"/>
        </w:rPr>
        <w:t>ü</w:t>
      </w:r>
      <w:r w:rsidR="00A6483C" w:rsidRPr="00AF6BD6">
        <w:rPr>
          <w:rFonts w:ascii="Arial" w:eastAsiaTheme="minorHAnsi" w:hAnsi="Arial" w:cs="Arial"/>
          <w:sz w:val="20"/>
          <w:szCs w:val="20"/>
          <w:lang w:val="en-US" w:bidi="he-IL"/>
        </w:rPr>
        <w:t>rk</w:t>
      </w:r>
      <w:r w:rsidR="007D7959" w:rsidRPr="00AF6BD6">
        <w:rPr>
          <w:rFonts w:ascii="Arial" w:eastAsiaTheme="minorHAnsi" w:hAnsi="Arial" w:cs="Arial"/>
          <w:sz w:val="20"/>
          <w:szCs w:val="20"/>
          <w:lang w:val="en-US" w:bidi="he-IL"/>
        </w:rPr>
        <w:t>i</w:t>
      </w:r>
      <w:r w:rsidR="00A6483C" w:rsidRPr="00AF6BD6">
        <w:rPr>
          <w:rFonts w:ascii="Arial" w:eastAsiaTheme="minorHAnsi" w:hAnsi="Arial" w:cs="Arial"/>
          <w:sz w:val="20"/>
          <w:szCs w:val="20"/>
          <w:lang w:val="en-US" w:bidi="he-IL"/>
        </w:rPr>
        <w:t>y</w:t>
      </w:r>
      <w:r w:rsidR="007D7959" w:rsidRPr="00AF6BD6">
        <w:rPr>
          <w:rFonts w:ascii="Arial" w:eastAsiaTheme="minorHAnsi" w:hAnsi="Arial" w:cs="Arial"/>
          <w:sz w:val="20"/>
          <w:szCs w:val="20"/>
          <w:lang w:val="en-US" w:bidi="he-IL"/>
        </w:rPr>
        <w:t>e</w:t>
      </w:r>
      <w:proofErr w:type="spellEnd"/>
      <w:r w:rsidR="00DC2D51" w:rsidRPr="00AF6BD6">
        <w:rPr>
          <w:rFonts w:ascii="Arial" w:eastAsiaTheme="minorHAnsi" w:hAnsi="Arial" w:cs="Arial"/>
          <w:sz w:val="20"/>
          <w:szCs w:val="20"/>
          <w:lang w:val="en-US" w:bidi="he-IL"/>
        </w:rPr>
        <w:t>;</w:t>
      </w:r>
      <w:proofErr w:type="gramEnd"/>
    </w:p>
    <w:p w14:paraId="17F8D680" w14:textId="77777777" w:rsidR="002905C4" w:rsidRPr="00AF6BD6" w:rsidRDefault="002905C4" w:rsidP="00F706DD">
      <w:pPr>
        <w:pStyle w:val="Text"/>
        <w:tabs>
          <w:tab w:val="left" w:pos="567"/>
          <w:tab w:val="left" w:pos="1134"/>
        </w:tabs>
        <w:spacing w:after="0" w:line="240" w:lineRule="auto"/>
        <w:ind w:left="1134" w:hanging="567"/>
        <w:rPr>
          <w:rFonts w:ascii="Arial" w:eastAsiaTheme="minorHAnsi" w:hAnsi="Arial" w:cs="Arial"/>
          <w:sz w:val="20"/>
          <w:szCs w:val="20"/>
          <w:lang w:val="en-US" w:bidi="he-IL"/>
        </w:rPr>
      </w:pPr>
    </w:p>
    <w:p w14:paraId="006694DB" w14:textId="6FC9076C" w:rsidR="002D5AE7"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lastRenderedPageBreak/>
        <w:t>8.</w:t>
      </w:r>
      <w:r w:rsidRPr="00AF6BD6">
        <w:rPr>
          <w:rFonts w:ascii="Arial" w:eastAsiaTheme="minorHAnsi" w:hAnsi="Arial" w:cs="Arial"/>
          <w:sz w:val="20"/>
          <w:szCs w:val="20"/>
          <w:lang w:val="en-US" w:bidi="he-IL"/>
        </w:rPr>
        <w:tab/>
      </w:r>
      <w:r w:rsidR="002D5AE7" w:rsidRPr="00AF6BD6">
        <w:rPr>
          <w:rFonts w:ascii="Arial" w:eastAsiaTheme="minorHAnsi" w:hAnsi="Arial" w:cs="Arial"/>
          <w:i/>
          <w:iCs/>
          <w:sz w:val="20"/>
          <w:szCs w:val="20"/>
          <w:lang w:val="en-US" w:bidi="he-IL"/>
        </w:rPr>
        <w:t>Calls upon</w:t>
      </w:r>
      <w:r w:rsidR="002D5AE7" w:rsidRPr="00AF6BD6">
        <w:rPr>
          <w:rFonts w:ascii="Arial" w:eastAsiaTheme="minorHAnsi" w:hAnsi="Arial" w:cs="Arial"/>
          <w:sz w:val="20"/>
          <w:szCs w:val="20"/>
          <w:lang w:val="en-US" w:bidi="he-IL"/>
        </w:rPr>
        <w:t xml:space="preserve"> all parliaments and governments to design and implement development </w:t>
      </w:r>
      <w:proofErr w:type="spellStart"/>
      <w:r w:rsidR="002D5AE7" w:rsidRPr="00AF6BD6">
        <w:rPr>
          <w:rFonts w:ascii="Arial" w:eastAsiaTheme="minorHAnsi" w:hAnsi="Arial" w:cs="Arial"/>
          <w:sz w:val="20"/>
          <w:szCs w:val="20"/>
          <w:lang w:val="en-US" w:bidi="he-IL"/>
        </w:rPr>
        <w:t>program</w:t>
      </w:r>
      <w:r w:rsidR="00703A42" w:rsidRPr="00AF6BD6">
        <w:rPr>
          <w:rFonts w:ascii="Arial" w:eastAsiaTheme="minorHAnsi" w:hAnsi="Arial" w:cs="Arial"/>
          <w:sz w:val="20"/>
          <w:szCs w:val="20"/>
          <w:lang w:val="en-US" w:bidi="he-IL"/>
        </w:rPr>
        <w:t>me</w:t>
      </w:r>
      <w:r w:rsidR="002D5AE7" w:rsidRPr="00AF6BD6">
        <w:rPr>
          <w:rFonts w:ascii="Arial" w:eastAsiaTheme="minorHAnsi" w:hAnsi="Arial" w:cs="Arial"/>
          <w:sz w:val="20"/>
          <w:szCs w:val="20"/>
          <w:lang w:val="en-US" w:bidi="he-IL"/>
        </w:rPr>
        <w:t>s</w:t>
      </w:r>
      <w:proofErr w:type="spellEnd"/>
      <w:r w:rsidR="002D5AE7" w:rsidRPr="00AF6BD6">
        <w:rPr>
          <w:rFonts w:ascii="Arial" w:eastAsiaTheme="minorHAnsi" w:hAnsi="Arial" w:cs="Arial"/>
          <w:sz w:val="20"/>
          <w:szCs w:val="20"/>
          <w:lang w:val="en-US" w:bidi="he-IL"/>
        </w:rPr>
        <w:t xml:space="preserve"> that help eliminate inequality, poverty, lack of opportunities and violence experienced by persons in countries with high levels of international migration and migrant transit countries in order to develop opportunities in countries of origin so that people are not forced to </w:t>
      </w:r>
      <w:proofErr w:type="gramStart"/>
      <w:r w:rsidR="002D5AE7" w:rsidRPr="00AF6BD6">
        <w:rPr>
          <w:rFonts w:ascii="Arial" w:eastAsiaTheme="minorHAnsi" w:hAnsi="Arial" w:cs="Arial"/>
          <w:sz w:val="20"/>
          <w:szCs w:val="20"/>
          <w:lang w:val="en-US" w:bidi="he-IL"/>
        </w:rPr>
        <w:t>leave;</w:t>
      </w:r>
      <w:proofErr w:type="gramEnd"/>
    </w:p>
    <w:p w14:paraId="66EF246F"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4636F82D" w14:textId="0C314E3C" w:rsidR="00E60C7E"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9.</w:t>
      </w:r>
      <w:r w:rsidRPr="00AF6BD6">
        <w:rPr>
          <w:rFonts w:ascii="Arial" w:eastAsiaTheme="minorHAnsi" w:hAnsi="Arial" w:cs="Arial"/>
          <w:sz w:val="20"/>
          <w:szCs w:val="20"/>
          <w:lang w:val="en-US" w:bidi="he-IL"/>
        </w:rPr>
        <w:tab/>
      </w:r>
      <w:r w:rsidR="00E60C7E" w:rsidRPr="00AF6BD6">
        <w:rPr>
          <w:rFonts w:ascii="Arial" w:eastAsiaTheme="minorHAnsi" w:hAnsi="Arial" w:cs="Arial"/>
          <w:i/>
          <w:iCs/>
          <w:sz w:val="20"/>
          <w:szCs w:val="20"/>
          <w:lang w:val="en-US" w:bidi="he-IL"/>
        </w:rPr>
        <w:t xml:space="preserve">Calls upon </w:t>
      </w:r>
      <w:r w:rsidR="00E60C7E" w:rsidRPr="00AF6BD6">
        <w:rPr>
          <w:rFonts w:ascii="Arial" w:eastAsiaTheme="minorHAnsi" w:hAnsi="Arial" w:cs="Arial"/>
          <w:iCs/>
          <w:sz w:val="20"/>
          <w:szCs w:val="20"/>
          <w:lang w:val="en-US" w:bidi="he-IL"/>
        </w:rPr>
        <w:t xml:space="preserve">all governments </w:t>
      </w:r>
      <w:r w:rsidR="00CE59A7" w:rsidRPr="00AF6BD6">
        <w:rPr>
          <w:rFonts w:ascii="Arial" w:eastAsiaTheme="minorHAnsi" w:hAnsi="Arial" w:cs="Arial"/>
          <w:iCs/>
          <w:sz w:val="20"/>
          <w:szCs w:val="20"/>
          <w:lang w:val="en-US" w:bidi="he-IL"/>
        </w:rPr>
        <w:t xml:space="preserve">around </w:t>
      </w:r>
      <w:r w:rsidR="00E60C7E" w:rsidRPr="00AF6BD6">
        <w:rPr>
          <w:rFonts w:ascii="Arial" w:eastAsiaTheme="minorHAnsi" w:hAnsi="Arial" w:cs="Arial"/>
          <w:iCs/>
          <w:sz w:val="20"/>
          <w:szCs w:val="20"/>
          <w:lang w:val="en-US" w:bidi="he-IL"/>
        </w:rPr>
        <w:t xml:space="preserve">the world to increase </w:t>
      </w:r>
      <w:r w:rsidR="00703A42" w:rsidRPr="00AF6BD6">
        <w:rPr>
          <w:rFonts w:ascii="Arial" w:eastAsiaTheme="minorHAnsi" w:hAnsi="Arial" w:cs="Arial"/>
          <w:iCs/>
          <w:sz w:val="20"/>
          <w:szCs w:val="20"/>
          <w:lang w:val="en-US" w:bidi="he-IL"/>
        </w:rPr>
        <w:t xml:space="preserve">investment </w:t>
      </w:r>
      <w:r w:rsidR="00E60C7E" w:rsidRPr="00AF6BD6">
        <w:rPr>
          <w:rFonts w:ascii="Arial" w:eastAsiaTheme="minorHAnsi" w:hAnsi="Arial" w:cs="Arial"/>
          <w:iCs/>
          <w:sz w:val="20"/>
          <w:szCs w:val="20"/>
          <w:lang w:val="en-US" w:bidi="he-IL"/>
        </w:rPr>
        <w:t xml:space="preserve">in youth employment, social protection and </w:t>
      </w:r>
      <w:proofErr w:type="gramStart"/>
      <w:r w:rsidR="00703A42" w:rsidRPr="00AF6BD6">
        <w:rPr>
          <w:rFonts w:ascii="Arial" w:eastAsiaTheme="minorHAnsi" w:hAnsi="Arial" w:cs="Arial"/>
          <w:iCs/>
          <w:sz w:val="20"/>
          <w:szCs w:val="20"/>
          <w:lang w:val="en-US" w:bidi="he-IL"/>
        </w:rPr>
        <w:t>counter-</w:t>
      </w:r>
      <w:r w:rsidR="00E60C7E" w:rsidRPr="00AF6BD6">
        <w:rPr>
          <w:rFonts w:ascii="Arial" w:eastAsiaTheme="minorHAnsi" w:hAnsi="Arial" w:cs="Arial"/>
          <w:iCs/>
          <w:sz w:val="20"/>
          <w:szCs w:val="20"/>
          <w:lang w:val="en-US" w:bidi="he-IL"/>
        </w:rPr>
        <w:t>terrorism</w:t>
      </w:r>
      <w:proofErr w:type="gramEnd"/>
      <w:r w:rsidR="00E60C7E" w:rsidRPr="00AF6BD6">
        <w:rPr>
          <w:rFonts w:ascii="Arial" w:eastAsiaTheme="minorHAnsi" w:hAnsi="Arial" w:cs="Arial"/>
          <w:iCs/>
          <w:sz w:val="20"/>
          <w:szCs w:val="20"/>
          <w:lang w:val="en-US" w:bidi="he-IL"/>
        </w:rPr>
        <w:t xml:space="preserve"> </w:t>
      </w:r>
      <w:proofErr w:type="spellStart"/>
      <w:r w:rsidR="00E60C7E" w:rsidRPr="00AF6BD6">
        <w:rPr>
          <w:rFonts w:ascii="Arial" w:eastAsiaTheme="minorHAnsi" w:hAnsi="Arial" w:cs="Arial"/>
          <w:iCs/>
          <w:sz w:val="20"/>
          <w:szCs w:val="20"/>
          <w:lang w:val="en-US" w:bidi="he-IL"/>
        </w:rPr>
        <w:t>program</w:t>
      </w:r>
      <w:r w:rsidR="00703A42" w:rsidRPr="00AF6BD6">
        <w:rPr>
          <w:rFonts w:ascii="Arial" w:eastAsiaTheme="minorHAnsi" w:hAnsi="Arial" w:cs="Arial"/>
          <w:iCs/>
          <w:sz w:val="20"/>
          <w:szCs w:val="20"/>
          <w:lang w:val="en-US" w:bidi="he-IL"/>
        </w:rPr>
        <w:t>me</w:t>
      </w:r>
      <w:r w:rsidR="00E60C7E" w:rsidRPr="00AF6BD6">
        <w:rPr>
          <w:rFonts w:ascii="Arial" w:eastAsiaTheme="minorHAnsi" w:hAnsi="Arial" w:cs="Arial"/>
          <w:iCs/>
          <w:sz w:val="20"/>
          <w:szCs w:val="20"/>
          <w:lang w:val="en-US" w:bidi="he-IL"/>
        </w:rPr>
        <w:t>s</w:t>
      </w:r>
      <w:proofErr w:type="spellEnd"/>
      <w:r w:rsidR="00E60C7E" w:rsidRPr="00AF6BD6">
        <w:rPr>
          <w:rFonts w:ascii="Arial" w:eastAsiaTheme="minorHAnsi" w:hAnsi="Arial" w:cs="Arial"/>
          <w:iCs/>
          <w:sz w:val="20"/>
          <w:szCs w:val="20"/>
          <w:lang w:val="en-US" w:bidi="he-IL"/>
        </w:rPr>
        <w:t>;</w:t>
      </w:r>
    </w:p>
    <w:p w14:paraId="13AD48B9"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1E8405E4" w14:textId="2E39522A" w:rsidR="008D2115"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10.</w:t>
      </w:r>
      <w:r w:rsidRPr="00AF6BD6">
        <w:rPr>
          <w:rFonts w:ascii="Arial" w:eastAsiaTheme="minorHAnsi" w:hAnsi="Arial" w:cs="Arial"/>
          <w:sz w:val="20"/>
          <w:szCs w:val="20"/>
          <w:lang w:val="en-US" w:bidi="he-IL"/>
        </w:rPr>
        <w:tab/>
      </w:r>
      <w:r w:rsidR="008D2115" w:rsidRPr="00AF6BD6">
        <w:rPr>
          <w:rFonts w:ascii="Arial" w:eastAsiaTheme="minorHAnsi" w:hAnsi="Arial" w:cs="Arial"/>
          <w:i/>
          <w:iCs/>
          <w:sz w:val="20"/>
          <w:szCs w:val="20"/>
          <w:lang w:val="en-US" w:bidi="he-IL"/>
        </w:rPr>
        <w:t xml:space="preserve">Calls </w:t>
      </w:r>
      <w:r w:rsidR="00A8256A" w:rsidRPr="00AF6BD6">
        <w:rPr>
          <w:rFonts w:ascii="Arial" w:eastAsiaTheme="minorHAnsi" w:hAnsi="Arial" w:cs="Arial"/>
          <w:i/>
          <w:iCs/>
          <w:sz w:val="20"/>
          <w:szCs w:val="20"/>
          <w:lang w:val="en-US" w:bidi="he-IL"/>
        </w:rPr>
        <w:t>also</w:t>
      </w:r>
      <w:r w:rsidR="00703A42" w:rsidRPr="00AF6BD6">
        <w:rPr>
          <w:rFonts w:ascii="Arial" w:eastAsiaTheme="minorHAnsi" w:hAnsi="Arial" w:cs="Arial"/>
          <w:i/>
          <w:iCs/>
          <w:sz w:val="20"/>
          <w:szCs w:val="20"/>
          <w:lang w:val="en-US" w:bidi="he-IL"/>
        </w:rPr>
        <w:t xml:space="preserve"> </w:t>
      </w:r>
      <w:r w:rsidR="008D2115" w:rsidRPr="00AF6BD6">
        <w:rPr>
          <w:rFonts w:ascii="Arial" w:eastAsiaTheme="minorHAnsi" w:hAnsi="Arial" w:cs="Arial"/>
          <w:i/>
          <w:iCs/>
          <w:sz w:val="20"/>
          <w:szCs w:val="20"/>
          <w:lang w:val="en-US" w:bidi="he-IL"/>
        </w:rPr>
        <w:t>upon</w:t>
      </w:r>
      <w:r w:rsidR="008D2115" w:rsidRPr="00AF6BD6">
        <w:rPr>
          <w:rFonts w:ascii="Arial" w:eastAsiaTheme="minorHAnsi" w:hAnsi="Arial" w:cs="Arial"/>
          <w:sz w:val="20"/>
          <w:szCs w:val="20"/>
          <w:lang w:val="en-US" w:bidi="he-IL"/>
        </w:rPr>
        <w:t xml:space="preserve"> all governments </w:t>
      </w:r>
      <w:r w:rsidR="0092653E" w:rsidRPr="00AF6BD6">
        <w:rPr>
          <w:rFonts w:ascii="Arial" w:eastAsiaTheme="minorHAnsi" w:hAnsi="Arial" w:cs="Arial"/>
          <w:sz w:val="20"/>
          <w:szCs w:val="20"/>
          <w:lang w:val="en-US" w:bidi="he-IL"/>
        </w:rPr>
        <w:t xml:space="preserve">to </w:t>
      </w:r>
      <w:r w:rsidR="00ED2F49" w:rsidRPr="00AF6BD6">
        <w:rPr>
          <w:rFonts w:ascii="Arial" w:eastAsiaTheme="minorHAnsi" w:hAnsi="Arial" w:cs="Arial"/>
          <w:sz w:val="20"/>
          <w:szCs w:val="20"/>
          <w:lang w:val="en-US" w:bidi="he-IL"/>
        </w:rPr>
        <w:t xml:space="preserve">take meaningful and coordinated action, including enacting legislation, to dismantle </w:t>
      </w:r>
      <w:r w:rsidR="00FA169D" w:rsidRPr="00AF6BD6">
        <w:rPr>
          <w:rFonts w:ascii="Arial" w:eastAsiaTheme="minorHAnsi" w:hAnsi="Arial" w:cs="Arial"/>
          <w:sz w:val="20"/>
          <w:szCs w:val="20"/>
          <w:lang w:val="en-US" w:bidi="he-IL"/>
        </w:rPr>
        <w:t xml:space="preserve">global </w:t>
      </w:r>
      <w:r w:rsidR="00ED2F49" w:rsidRPr="00AF6BD6">
        <w:rPr>
          <w:rFonts w:ascii="Arial" w:eastAsiaTheme="minorHAnsi" w:hAnsi="Arial" w:cs="Arial"/>
          <w:sz w:val="20"/>
          <w:szCs w:val="20"/>
          <w:lang w:val="en-US" w:bidi="he-IL"/>
        </w:rPr>
        <w:t>smuggling and trafficking</w:t>
      </w:r>
      <w:r w:rsidR="00FA169D" w:rsidRPr="00AF6BD6">
        <w:rPr>
          <w:rFonts w:ascii="Arial" w:eastAsiaTheme="minorHAnsi" w:hAnsi="Arial" w:cs="Arial"/>
          <w:sz w:val="20"/>
          <w:szCs w:val="20"/>
          <w:lang w:val="en-US" w:bidi="he-IL"/>
        </w:rPr>
        <w:t xml:space="preserve"> organizations and</w:t>
      </w:r>
      <w:r w:rsidR="00ED2F49" w:rsidRPr="00AF6BD6">
        <w:rPr>
          <w:rFonts w:ascii="Arial" w:eastAsiaTheme="minorHAnsi" w:hAnsi="Arial" w:cs="Arial"/>
          <w:sz w:val="20"/>
          <w:szCs w:val="20"/>
          <w:lang w:val="en-US" w:bidi="he-IL"/>
        </w:rPr>
        <w:t xml:space="preserve"> networks</w:t>
      </w:r>
      <w:r w:rsidR="00CE59A7" w:rsidRPr="00AF6BD6">
        <w:rPr>
          <w:rFonts w:ascii="Arial" w:eastAsiaTheme="minorHAnsi" w:hAnsi="Arial" w:cs="Arial"/>
          <w:sz w:val="20"/>
          <w:szCs w:val="20"/>
          <w:lang w:val="en-US" w:bidi="he-IL"/>
        </w:rPr>
        <w:t xml:space="preserve"> in order</w:t>
      </w:r>
      <w:r w:rsidR="00ED2F49" w:rsidRPr="00AF6BD6">
        <w:rPr>
          <w:rFonts w:ascii="Arial" w:eastAsiaTheme="minorHAnsi" w:hAnsi="Arial" w:cs="Arial"/>
          <w:sz w:val="20"/>
          <w:szCs w:val="20"/>
          <w:lang w:val="en-US" w:bidi="he-IL"/>
        </w:rPr>
        <w:t xml:space="preserve"> </w:t>
      </w:r>
      <w:r w:rsidR="008D2115" w:rsidRPr="00AF6BD6">
        <w:rPr>
          <w:rFonts w:ascii="Arial" w:eastAsiaTheme="minorHAnsi" w:hAnsi="Arial" w:cs="Arial"/>
          <w:sz w:val="20"/>
          <w:szCs w:val="20"/>
          <w:lang w:val="en-US" w:bidi="he-IL"/>
        </w:rPr>
        <w:t xml:space="preserve">to strengthen efforts to combat </w:t>
      </w:r>
      <w:r w:rsidR="006B13A4" w:rsidRPr="00AF6BD6">
        <w:rPr>
          <w:rFonts w:ascii="Arial" w:eastAsiaTheme="minorHAnsi" w:hAnsi="Arial" w:cs="Arial"/>
          <w:sz w:val="20"/>
          <w:szCs w:val="20"/>
          <w:lang w:val="en-US" w:bidi="he-IL"/>
        </w:rPr>
        <w:t xml:space="preserve">people </w:t>
      </w:r>
      <w:r w:rsidR="00FA169D" w:rsidRPr="00AF6BD6">
        <w:rPr>
          <w:rFonts w:ascii="Arial" w:eastAsiaTheme="minorHAnsi" w:hAnsi="Arial" w:cs="Arial"/>
          <w:sz w:val="20"/>
          <w:szCs w:val="20"/>
          <w:lang w:val="en-US" w:bidi="he-IL"/>
        </w:rPr>
        <w:t xml:space="preserve">smuggling and </w:t>
      </w:r>
      <w:r w:rsidR="008D2115" w:rsidRPr="00AF6BD6">
        <w:rPr>
          <w:rFonts w:ascii="Arial" w:eastAsiaTheme="minorHAnsi" w:hAnsi="Arial" w:cs="Arial"/>
          <w:sz w:val="20"/>
          <w:szCs w:val="20"/>
          <w:lang w:val="en-US" w:bidi="he-IL"/>
        </w:rPr>
        <w:t>human</w:t>
      </w:r>
      <w:r w:rsidR="006F6304" w:rsidRPr="00AF6BD6">
        <w:rPr>
          <w:rFonts w:ascii="Arial" w:eastAsiaTheme="minorHAnsi" w:hAnsi="Arial" w:cs="Arial"/>
          <w:sz w:val="20"/>
          <w:szCs w:val="20"/>
          <w:lang w:val="en-US" w:bidi="he-IL"/>
        </w:rPr>
        <w:t xml:space="preserve"> </w:t>
      </w:r>
      <w:proofErr w:type="gramStart"/>
      <w:r w:rsidR="008D2115" w:rsidRPr="00AF6BD6">
        <w:rPr>
          <w:rFonts w:ascii="Arial" w:eastAsiaTheme="minorHAnsi" w:hAnsi="Arial" w:cs="Arial"/>
          <w:sz w:val="20"/>
          <w:szCs w:val="20"/>
          <w:lang w:val="en-US" w:bidi="he-IL"/>
        </w:rPr>
        <w:t>trafficking</w:t>
      </w:r>
      <w:r w:rsidR="00FE1147" w:rsidRPr="00AF6BD6">
        <w:rPr>
          <w:rFonts w:ascii="Arial" w:eastAsiaTheme="minorHAnsi" w:hAnsi="Arial" w:cs="Arial"/>
          <w:sz w:val="20"/>
          <w:szCs w:val="20"/>
          <w:lang w:val="en-US" w:bidi="he-IL"/>
        </w:rPr>
        <w:t>;</w:t>
      </w:r>
      <w:proofErr w:type="gramEnd"/>
    </w:p>
    <w:p w14:paraId="119554F1"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67E6C852" w14:textId="7618396D" w:rsidR="003217FB"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11.</w:t>
      </w:r>
      <w:r w:rsidRPr="00AF6BD6">
        <w:rPr>
          <w:rFonts w:ascii="Arial" w:eastAsiaTheme="minorHAnsi" w:hAnsi="Arial" w:cs="Arial"/>
          <w:sz w:val="20"/>
          <w:szCs w:val="20"/>
          <w:lang w:val="en-US" w:bidi="he-IL"/>
        </w:rPr>
        <w:tab/>
      </w:r>
      <w:r w:rsidR="00B85116" w:rsidRPr="00AF6BD6">
        <w:rPr>
          <w:rFonts w:ascii="Arial" w:eastAsiaTheme="minorHAnsi" w:hAnsi="Arial" w:cs="Arial"/>
          <w:i/>
          <w:iCs/>
          <w:sz w:val="20"/>
          <w:szCs w:val="20"/>
          <w:lang w:val="en-US" w:bidi="he-IL"/>
        </w:rPr>
        <w:t>E</w:t>
      </w:r>
      <w:r w:rsidR="003217FB" w:rsidRPr="00AF6BD6">
        <w:rPr>
          <w:rFonts w:ascii="Arial" w:eastAsiaTheme="minorHAnsi" w:hAnsi="Arial" w:cs="Arial"/>
          <w:i/>
          <w:iCs/>
          <w:sz w:val="20"/>
          <w:szCs w:val="20"/>
          <w:lang w:val="en-US" w:bidi="he-IL"/>
        </w:rPr>
        <w:t>ncourages</w:t>
      </w:r>
      <w:r w:rsidR="003217FB" w:rsidRPr="00AF6BD6">
        <w:rPr>
          <w:rFonts w:ascii="Arial" w:eastAsiaTheme="minorHAnsi" w:hAnsi="Arial" w:cs="Arial"/>
          <w:sz w:val="20"/>
          <w:szCs w:val="20"/>
          <w:lang w:val="en-US" w:bidi="he-IL"/>
        </w:rPr>
        <w:t xml:space="preserve"> </w:t>
      </w:r>
      <w:r w:rsidR="00ED0179" w:rsidRPr="00AF6BD6">
        <w:rPr>
          <w:rFonts w:ascii="Arial" w:eastAsiaTheme="minorHAnsi" w:hAnsi="Arial" w:cs="Arial"/>
          <w:sz w:val="20"/>
          <w:szCs w:val="20"/>
          <w:lang w:val="en-US" w:bidi="he-IL"/>
        </w:rPr>
        <w:t>governments</w:t>
      </w:r>
      <w:r w:rsidR="003217FB" w:rsidRPr="00AF6BD6">
        <w:rPr>
          <w:rFonts w:ascii="Arial" w:eastAsiaTheme="minorHAnsi" w:hAnsi="Arial" w:cs="Arial"/>
          <w:sz w:val="20"/>
          <w:szCs w:val="20"/>
          <w:lang w:val="en-US" w:bidi="he-IL"/>
        </w:rPr>
        <w:t xml:space="preserve"> to strengthen international cooperation to prevent, investigate, prosecute and combat </w:t>
      </w:r>
      <w:r w:rsidR="00ED0179" w:rsidRPr="00AF6BD6">
        <w:rPr>
          <w:rFonts w:ascii="Arial" w:eastAsiaTheme="minorHAnsi" w:hAnsi="Arial" w:cs="Arial"/>
          <w:sz w:val="20"/>
          <w:szCs w:val="20"/>
          <w:lang w:val="en-US" w:bidi="he-IL"/>
        </w:rPr>
        <w:t>smuggling and trafficking</w:t>
      </w:r>
      <w:r w:rsidR="00CE59A7" w:rsidRPr="00AF6BD6">
        <w:rPr>
          <w:rFonts w:ascii="Arial" w:eastAsiaTheme="minorHAnsi" w:hAnsi="Arial" w:cs="Arial"/>
          <w:sz w:val="20"/>
          <w:szCs w:val="20"/>
          <w:lang w:val="en-US" w:bidi="he-IL"/>
        </w:rPr>
        <w:t>,</w:t>
      </w:r>
      <w:r w:rsidR="003217FB" w:rsidRPr="00AF6BD6">
        <w:rPr>
          <w:rFonts w:ascii="Arial" w:eastAsiaTheme="minorHAnsi" w:hAnsi="Arial" w:cs="Arial"/>
          <w:sz w:val="20"/>
          <w:szCs w:val="20"/>
          <w:lang w:val="en-US" w:bidi="he-IL"/>
        </w:rPr>
        <w:t xml:space="preserve"> and to identify and disrupt financial flow</w:t>
      </w:r>
      <w:r w:rsidR="00E60C7E" w:rsidRPr="00AF6BD6">
        <w:rPr>
          <w:rFonts w:ascii="Arial" w:eastAsiaTheme="minorHAnsi" w:hAnsi="Arial" w:cs="Arial"/>
          <w:sz w:val="20"/>
          <w:szCs w:val="20"/>
          <w:lang w:val="en-US" w:bidi="he-IL"/>
        </w:rPr>
        <w:t xml:space="preserve">s related to these </w:t>
      </w:r>
      <w:proofErr w:type="gramStart"/>
      <w:r w:rsidR="00E60C7E" w:rsidRPr="00AF6BD6">
        <w:rPr>
          <w:rFonts w:ascii="Arial" w:eastAsiaTheme="minorHAnsi" w:hAnsi="Arial" w:cs="Arial"/>
          <w:sz w:val="20"/>
          <w:szCs w:val="20"/>
          <w:lang w:val="en-US" w:bidi="he-IL"/>
        </w:rPr>
        <w:t>activities;</w:t>
      </w:r>
      <w:proofErr w:type="gramEnd"/>
    </w:p>
    <w:p w14:paraId="7274D1D6"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7752EC89" w14:textId="02BE51F2" w:rsidR="00A6483C"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12.</w:t>
      </w:r>
      <w:r w:rsidRPr="00AF6BD6">
        <w:rPr>
          <w:rFonts w:ascii="Arial" w:eastAsiaTheme="minorHAnsi" w:hAnsi="Arial" w:cs="Arial"/>
          <w:sz w:val="20"/>
          <w:szCs w:val="20"/>
          <w:lang w:val="en-US" w:bidi="he-IL"/>
        </w:rPr>
        <w:tab/>
      </w:r>
      <w:r w:rsidR="00A6483C" w:rsidRPr="00AF6BD6">
        <w:rPr>
          <w:rFonts w:ascii="Arial" w:eastAsiaTheme="minorHAnsi" w:hAnsi="Arial" w:cs="Arial"/>
          <w:i/>
          <w:iCs/>
          <w:sz w:val="20"/>
          <w:szCs w:val="20"/>
          <w:lang w:val="en-US" w:bidi="he-IL"/>
        </w:rPr>
        <w:t>Urges</w:t>
      </w:r>
      <w:r w:rsidR="00A6483C" w:rsidRPr="00AF6BD6">
        <w:rPr>
          <w:rFonts w:ascii="Arial" w:eastAsiaTheme="minorHAnsi" w:hAnsi="Arial" w:cs="Arial"/>
          <w:sz w:val="20"/>
          <w:szCs w:val="20"/>
          <w:lang w:val="en-US" w:bidi="he-IL"/>
        </w:rPr>
        <w:t xml:space="preserve"> countries </w:t>
      </w:r>
      <w:r w:rsidR="00CE59A7" w:rsidRPr="00AF6BD6">
        <w:rPr>
          <w:rFonts w:ascii="Arial" w:eastAsiaTheme="minorHAnsi" w:hAnsi="Arial" w:cs="Arial"/>
          <w:sz w:val="20"/>
          <w:szCs w:val="20"/>
          <w:lang w:val="en-US" w:bidi="he-IL"/>
        </w:rPr>
        <w:t xml:space="preserve">around </w:t>
      </w:r>
      <w:r w:rsidR="00A6483C" w:rsidRPr="00AF6BD6">
        <w:rPr>
          <w:rFonts w:ascii="Arial" w:eastAsiaTheme="minorHAnsi" w:hAnsi="Arial" w:cs="Arial"/>
          <w:sz w:val="20"/>
          <w:szCs w:val="20"/>
          <w:lang w:val="en-US" w:bidi="he-IL"/>
        </w:rPr>
        <w:t xml:space="preserve">the world to </w:t>
      </w:r>
      <w:r w:rsidR="001551A8" w:rsidRPr="00AF6BD6">
        <w:rPr>
          <w:rFonts w:ascii="Arial" w:eastAsiaTheme="minorHAnsi" w:hAnsi="Arial" w:cs="Arial"/>
          <w:sz w:val="20"/>
          <w:szCs w:val="20"/>
          <w:lang w:val="en-US" w:bidi="he-IL"/>
        </w:rPr>
        <w:t xml:space="preserve">ensure the </w:t>
      </w:r>
      <w:r w:rsidR="00A6483C" w:rsidRPr="00AF6BD6">
        <w:rPr>
          <w:rFonts w:ascii="Arial" w:eastAsiaTheme="minorHAnsi" w:hAnsi="Arial" w:cs="Arial"/>
          <w:sz w:val="20"/>
          <w:szCs w:val="20"/>
          <w:lang w:val="en-US" w:bidi="he-IL"/>
        </w:rPr>
        <w:t xml:space="preserve">practice of </w:t>
      </w:r>
      <w:r w:rsidR="007705C4" w:rsidRPr="00AF6BD6">
        <w:rPr>
          <w:rFonts w:ascii="Arial" w:eastAsiaTheme="minorHAnsi" w:hAnsi="Arial" w:cs="Arial"/>
          <w:sz w:val="20"/>
          <w:szCs w:val="20"/>
          <w:lang w:val="en-US" w:bidi="he-IL"/>
        </w:rPr>
        <w:t>state</w:t>
      </w:r>
      <w:r w:rsidR="00FE1147" w:rsidRPr="00AF6BD6">
        <w:rPr>
          <w:rFonts w:ascii="Arial" w:eastAsiaTheme="minorHAnsi" w:hAnsi="Arial" w:cs="Arial"/>
          <w:sz w:val="20"/>
          <w:szCs w:val="20"/>
          <w:lang w:val="en-US" w:bidi="he-IL"/>
        </w:rPr>
        <w:t>-</w:t>
      </w:r>
      <w:r w:rsidR="007705C4" w:rsidRPr="00AF6BD6">
        <w:rPr>
          <w:rFonts w:ascii="Arial" w:eastAsiaTheme="minorHAnsi" w:hAnsi="Arial" w:cs="Arial"/>
          <w:sz w:val="20"/>
          <w:szCs w:val="20"/>
          <w:lang w:val="en-US" w:bidi="he-IL"/>
        </w:rPr>
        <w:t xml:space="preserve">sponsored </w:t>
      </w:r>
      <w:r w:rsidR="00FE672A" w:rsidRPr="00AF6BD6">
        <w:rPr>
          <w:rFonts w:ascii="Arial" w:eastAsiaTheme="minorHAnsi" w:hAnsi="Arial" w:cs="Arial"/>
          <w:sz w:val="20"/>
          <w:szCs w:val="20"/>
          <w:lang w:val="en-US" w:bidi="he-IL"/>
        </w:rPr>
        <w:t xml:space="preserve">instrumentalization </w:t>
      </w:r>
      <w:r w:rsidR="0020229B" w:rsidRPr="00AF6BD6">
        <w:rPr>
          <w:rFonts w:ascii="Arial" w:eastAsiaTheme="minorHAnsi" w:hAnsi="Arial" w:cs="Arial"/>
          <w:sz w:val="20"/>
          <w:szCs w:val="20"/>
          <w:lang w:val="en-US" w:bidi="he-IL"/>
        </w:rPr>
        <w:t xml:space="preserve">of human trafficking </w:t>
      </w:r>
      <w:r w:rsidR="003B57D9" w:rsidRPr="00AF6BD6">
        <w:rPr>
          <w:rFonts w:ascii="Arial" w:eastAsiaTheme="minorHAnsi" w:hAnsi="Arial" w:cs="Arial"/>
          <w:sz w:val="20"/>
          <w:szCs w:val="20"/>
          <w:lang w:val="en-US" w:bidi="he-IL"/>
        </w:rPr>
        <w:t xml:space="preserve">is never </w:t>
      </w:r>
      <w:proofErr w:type="gramStart"/>
      <w:r w:rsidR="003B57D9" w:rsidRPr="00AF6BD6">
        <w:rPr>
          <w:rFonts w:ascii="Arial" w:eastAsiaTheme="minorHAnsi" w:hAnsi="Arial" w:cs="Arial"/>
          <w:sz w:val="20"/>
          <w:szCs w:val="20"/>
          <w:lang w:val="en-US" w:bidi="he-IL"/>
        </w:rPr>
        <w:t>repeated</w:t>
      </w:r>
      <w:r w:rsidR="00A6483C" w:rsidRPr="00AF6BD6">
        <w:rPr>
          <w:rFonts w:ascii="Arial" w:eastAsiaTheme="minorHAnsi" w:hAnsi="Arial" w:cs="Arial"/>
          <w:sz w:val="20"/>
          <w:szCs w:val="20"/>
          <w:lang w:val="en-US" w:bidi="he-IL"/>
        </w:rPr>
        <w:t>;</w:t>
      </w:r>
      <w:proofErr w:type="gramEnd"/>
    </w:p>
    <w:p w14:paraId="32FC3F9D"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43493F1A" w14:textId="0E1E7C33" w:rsidR="00A6483C"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13.</w:t>
      </w:r>
      <w:r w:rsidRPr="00AF6BD6">
        <w:rPr>
          <w:rFonts w:ascii="Arial" w:eastAsiaTheme="minorHAnsi" w:hAnsi="Arial" w:cs="Arial"/>
          <w:sz w:val="20"/>
          <w:szCs w:val="20"/>
          <w:lang w:val="en-US" w:bidi="he-IL"/>
        </w:rPr>
        <w:tab/>
      </w:r>
      <w:r w:rsidR="00A6483C" w:rsidRPr="00AF6BD6">
        <w:rPr>
          <w:rFonts w:ascii="Arial" w:eastAsiaTheme="minorHAnsi" w:hAnsi="Arial" w:cs="Arial"/>
          <w:i/>
          <w:iCs/>
          <w:sz w:val="20"/>
          <w:szCs w:val="20"/>
          <w:lang w:val="en-US" w:bidi="he-IL"/>
        </w:rPr>
        <w:t>Requests</w:t>
      </w:r>
      <w:r w:rsidR="00A6483C" w:rsidRPr="00AF6BD6">
        <w:rPr>
          <w:rFonts w:ascii="Arial" w:eastAsiaTheme="minorHAnsi" w:hAnsi="Arial" w:cs="Arial"/>
          <w:sz w:val="20"/>
          <w:szCs w:val="20"/>
          <w:lang w:val="en-US" w:bidi="he-IL"/>
        </w:rPr>
        <w:t xml:space="preserve"> </w:t>
      </w:r>
      <w:r w:rsidR="00CE59A7" w:rsidRPr="00AF6BD6">
        <w:rPr>
          <w:rFonts w:ascii="Arial" w:eastAsiaTheme="minorHAnsi" w:hAnsi="Arial" w:cs="Arial"/>
          <w:sz w:val="20"/>
          <w:szCs w:val="20"/>
          <w:lang w:val="en-US" w:bidi="he-IL"/>
        </w:rPr>
        <w:t xml:space="preserve">that </w:t>
      </w:r>
      <w:r w:rsidR="00A6483C" w:rsidRPr="00AF6BD6">
        <w:rPr>
          <w:rFonts w:ascii="Arial" w:eastAsiaTheme="minorHAnsi" w:hAnsi="Arial" w:cs="Arial"/>
          <w:sz w:val="20"/>
          <w:szCs w:val="20"/>
          <w:lang w:val="en-US" w:bidi="he-IL"/>
        </w:rPr>
        <w:t xml:space="preserve">countries of origin and transit fully investigate trafficking routes, fully cooperate with </w:t>
      </w:r>
      <w:r w:rsidR="00CE59A7" w:rsidRPr="00AF6BD6">
        <w:rPr>
          <w:rFonts w:ascii="Arial" w:eastAsiaTheme="minorHAnsi" w:hAnsi="Arial" w:cs="Arial"/>
          <w:sz w:val="20"/>
          <w:szCs w:val="20"/>
          <w:lang w:val="en-US" w:bidi="he-IL"/>
        </w:rPr>
        <w:t xml:space="preserve">States </w:t>
      </w:r>
      <w:r w:rsidR="00001D13" w:rsidRPr="00AF6BD6">
        <w:rPr>
          <w:rFonts w:ascii="Arial" w:eastAsiaTheme="minorHAnsi" w:hAnsi="Arial" w:cs="Arial"/>
          <w:sz w:val="20"/>
          <w:szCs w:val="20"/>
          <w:lang w:val="en-US" w:bidi="he-IL"/>
        </w:rPr>
        <w:t>sharing</w:t>
      </w:r>
      <w:r w:rsidR="00CE59A7" w:rsidRPr="00AF6BD6">
        <w:rPr>
          <w:rFonts w:ascii="Arial" w:eastAsiaTheme="minorHAnsi" w:hAnsi="Arial" w:cs="Arial"/>
          <w:sz w:val="20"/>
          <w:szCs w:val="20"/>
          <w:lang w:val="en-US" w:bidi="he-IL"/>
        </w:rPr>
        <w:t xml:space="preserve"> their</w:t>
      </w:r>
      <w:r w:rsidR="00001D13" w:rsidRPr="00AF6BD6">
        <w:rPr>
          <w:rFonts w:ascii="Arial" w:eastAsiaTheme="minorHAnsi" w:hAnsi="Arial" w:cs="Arial"/>
          <w:sz w:val="20"/>
          <w:szCs w:val="20"/>
          <w:lang w:val="en-US" w:bidi="he-IL"/>
        </w:rPr>
        <w:t xml:space="preserve"> border</w:t>
      </w:r>
      <w:r w:rsidR="00CE59A7" w:rsidRPr="00AF6BD6">
        <w:rPr>
          <w:rFonts w:ascii="Arial" w:eastAsiaTheme="minorHAnsi" w:hAnsi="Arial" w:cs="Arial"/>
          <w:sz w:val="20"/>
          <w:szCs w:val="20"/>
          <w:lang w:val="en-US" w:bidi="he-IL"/>
        </w:rPr>
        <w:t>s</w:t>
      </w:r>
      <w:r w:rsidR="00A6483C" w:rsidRPr="00AF6BD6">
        <w:rPr>
          <w:rFonts w:ascii="Arial" w:eastAsiaTheme="minorHAnsi" w:hAnsi="Arial" w:cs="Arial"/>
          <w:sz w:val="20"/>
          <w:szCs w:val="20"/>
          <w:lang w:val="en-US" w:bidi="he-IL"/>
        </w:rPr>
        <w:t xml:space="preserve"> </w:t>
      </w:r>
      <w:r w:rsidR="00001D13" w:rsidRPr="00AF6BD6">
        <w:rPr>
          <w:rFonts w:ascii="Arial" w:eastAsiaTheme="minorHAnsi" w:hAnsi="Arial" w:cs="Arial"/>
          <w:sz w:val="20"/>
          <w:szCs w:val="20"/>
          <w:lang w:val="en-US" w:bidi="he-IL"/>
        </w:rPr>
        <w:t xml:space="preserve">and </w:t>
      </w:r>
      <w:r w:rsidR="00A6483C" w:rsidRPr="00AF6BD6">
        <w:rPr>
          <w:rFonts w:ascii="Arial" w:eastAsiaTheme="minorHAnsi" w:hAnsi="Arial" w:cs="Arial"/>
          <w:sz w:val="20"/>
          <w:szCs w:val="20"/>
          <w:lang w:val="en-US" w:bidi="he-IL"/>
        </w:rPr>
        <w:t xml:space="preserve">contribute to stopping the practice of organized human trafficking to </w:t>
      </w:r>
      <w:r w:rsidR="00001D13" w:rsidRPr="00AF6BD6">
        <w:rPr>
          <w:rFonts w:ascii="Arial" w:eastAsiaTheme="minorHAnsi" w:hAnsi="Arial" w:cs="Arial"/>
          <w:sz w:val="20"/>
          <w:szCs w:val="20"/>
          <w:lang w:val="en-US" w:bidi="he-IL"/>
        </w:rPr>
        <w:t xml:space="preserve">other </w:t>
      </w:r>
      <w:proofErr w:type="gramStart"/>
      <w:r w:rsidR="00001D13" w:rsidRPr="00AF6BD6">
        <w:rPr>
          <w:rFonts w:ascii="Arial" w:eastAsiaTheme="minorHAnsi" w:hAnsi="Arial" w:cs="Arial"/>
          <w:sz w:val="20"/>
          <w:szCs w:val="20"/>
          <w:lang w:val="en-US" w:bidi="he-IL"/>
        </w:rPr>
        <w:t>countries</w:t>
      </w:r>
      <w:r w:rsidR="002A16C8" w:rsidRPr="00AF6BD6">
        <w:rPr>
          <w:rFonts w:ascii="Arial" w:eastAsiaTheme="minorHAnsi" w:hAnsi="Arial" w:cs="Arial"/>
          <w:sz w:val="20"/>
          <w:szCs w:val="20"/>
          <w:lang w:val="en-US" w:bidi="he-IL"/>
        </w:rPr>
        <w:t>;</w:t>
      </w:r>
      <w:proofErr w:type="gramEnd"/>
    </w:p>
    <w:p w14:paraId="216697DA"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3F3657DD" w14:textId="6BEC0220" w:rsidR="00F1434B"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r w:rsidRPr="00AF6BD6">
        <w:rPr>
          <w:rFonts w:ascii="Arial" w:eastAsiaTheme="minorHAnsi" w:hAnsi="Arial" w:cs="Arial"/>
          <w:sz w:val="20"/>
          <w:szCs w:val="20"/>
          <w:lang w:val="en-US" w:bidi="he-IL"/>
        </w:rPr>
        <w:t>14.</w:t>
      </w:r>
      <w:r w:rsidRPr="00AF6BD6">
        <w:rPr>
          <w:rFonts w:ascii="Arial" w:eastAsiaTheme="minorHAnsi" w:hAnsi="Arial" w:cs="Arial"/>
          <w:sz w:val="20"/>
          <w:szCs w:val="20"/>
          <w:lang w:val="en-US" w:bidi="he-IL"/>
        </w:rPr>
        <w:tab/>
      </w:r>
      <w:r w:rsidR="00F1434B" w:rsidRPr="00AF6BD6">
        <w:rPr>
          <w:rFonts w:ascii="Arial" w:eastAsiaTheme="minorHAnsi" w:hAnsi="Arial" w:cs="Arial"/>
          <w:i/>
          <w:iCs/>
          <w:sz w:val="20"/>
          <w:szCs w:val="20"/>
          <w:lang w:val="en-US" w:bidi="he-IL"/>
        </w:rPr>
        <w:t>Requests</w:t>
      </w:r>
      <w:r w:rsidR="00F1434B" w:rsidRPr="00AF6BD6">
        <w:rPr>
          <w:rFonts w:ascii="Arial" w:eastAsiaTheme="minorHAnsi" w:hAnsi="Arial" w:cs="Arial"/>
          <w:sz w:val="20"/>
          <w:szCs w:val="20"/>
          <w:lang w:val="en-US" w:bidi="he-IL"/>
        </w:rPr>
        <w:t xml:space="preserve"> </w:t>
      </w:r>
      <w:r w:rsidR="00DA20A7" w:rsidRPr="00AF6BD6">
        <w:rPr>
          <w:rFonts w:ascii="Arial" w:eastAsiaTheme="minorHAnsi" w:hAnsi="Arial" w:cs="Arial"/>
          <w:sz w:val="20"/>
          <w:szCs w:val="20"/>
          <w:lang w:val="en-US" w:bidi="he-IL"/>
        </w:rPr>
        <w:t xml:space="preserve">that </w:t>
      </w:r>
      <w:r w:rsidR="00F1434B" w:rsidRPr="00AF6BD6">
        <w:rPr>
          <w:rFonts w:ascii="Arial" w:eastAsiaTheme="minorHAnsi" w:hAnsi="Arial" w:cs="Arial"/>
          <w:sz w:val="20"/>
          <w:szCs w:val="20"/>
          <w:lang w:val="en-US" w:bidi="he-IL"/>
        </w:rPr>
        <w:t>the IPU Secretary General transmit the present resolution to the IPU Member Parliaments, the United Nations Secretary-Genera</w:t>
      </w:r>
      <w:r w:rsidR="002A16C8" w:rsidRPr="00AF6BD6">
        <w:rPr>
          <w:rFonts w:ascii="Arial" w:eastAsiaTheme="minorHAnsi" w:hAnsi="Arial" w:cs="Arial"/>
          <w:sz w:val="20"/>
          <w:szCs w:val="20"/>
          <w:lang w:val="en-US" w:bidi="he-IL"/>
        </w:rPr>
        <w:t xml:space="preserve">l and all relevant </w:t>
      </w:r>
      <w:proofErr w:type="gramStart"/>
      <w:r w:rsidR="002A16C8" w:rsidRPr="00AF6BD6">
        <w:rPr>
          <w:rFonts w:ascii="Arial" w:eastAsiaTheme="minorHAnsi" w:hAnsi="Arial" w:cs="Arial"/>
          <w:sz w:val="20"/>
          <w:szCs w:val="20"/>
          <w:lang w:val="en-US" w:bidi="he-IL"/>
        </w:rPr>
        <w:t>institutions</w:t>
      </w:r>
      <w:r w:rsidR="00600C56" w:rsidRPr="00AF6BD6">
        <w:rPr>
          <w:rFonts w:ascii="Arial" w:eastAsiaTheme="minorHAnsi" w:hAnsi="Arial" w:cs="Arial"/>
          <w:sz w:val="20"/>
          <w:szCs w:val="20"/>
          <w:lang w:val="en-US" w:bidi="he-IL"/>
        </w:rPr>
        <w:t>;</w:t>
      </w:r>
      <w:proofErr w:type="gramEnd"/>
    </w:p>
    <w:p w14:paraId="578BE26C" w14:textId="77777777" w:rsidR="002905C4" w:rsidRPr="00AF6BD6" w:rsidRDefault="002905C4" w:rsidP="00F706DD">
      <w:pPr>
        <w:pStyle w:val="Text"/>
        <w:tabs>
          <w:tab w:val="left" w:pos="1134"/>
        </w:tabs>
        <w:spacing w:after="0" w:line="240" w:lineRule="auto"/>
        <w:ind w:left="1134" w:hanging="567"/>
        <w:rPr>
          <w:rFonts w:ascii="Arial" w:eastAsiaTheme="minorHAnsi" w:hAnsi="Arial" w:cs="Arial"/>
          <w:sz w:val="20"/>
          <w:szCs w:val="20"/>
          <w:lang w:val="en-US" w:bidi="he-IL"/>
        </w:rPr>
      </w:pPr>
    </w:p>
    <w:p w14:paraId="5426AFF9" w14:textId="78E1F74F" w:rsidR="00C7318B" w:rsidRPr="00F706DD" w:rsidRDefault="002905C4" w:rsidP="00F706DD">
      <w:pPr>
        <w:pStyle w:val="Text"/>
        <w:tabs>
          <w:tab w:val="left" w:pos="1134"/>
        </w:tabs>
        <w:spacing w:after="0" w:line="240" w:lineRule="auto"/>
        <w:ind w:left="1134" w:hanging="567"/>
        <w:rPr>
          <w:rFonts w:ascii="Arial" w:hAnsi="Arial" w:cs="Arial"/>
          <w:sz w:val="20"/>
          <w:szCs w:val="20"/>
          <w:lang w:val="en-GB"/>
        </w:rPr>
      </w:pPr>
      <w:r w:rsidRPr="00AF6BD6">
        <w:rPr>
          <w:rFonts w:ascii="Arial" w:eastAsiaTheme="minorHAnsi" w:hAnsi="Arial" w:cs="Arial"/>
          <w:sz w:val="20"/>
          <w:szCs w:val="20"/>
          <w:lang w:val="en-US" w:bidi="he-IL"/>
        </w:rPr>
        <w:t>15.</w:t>
      </w:r>
      <w:r w:rsidRPr="00AF6BD6">
        <w:rPr>
          <w:rFonts w:ascii="Arial" w:eastAsiaTheme="minorHAnsi" w:hAnsi="Arial" w:cs="Arial"/>
          <w:sz w:val="20"/>
          <w:szCs w:val="20"/>
          <w:lang w:val="en-US" w:bidi="he-IL"/>
        </w:rPr>
        <w:tab/>
      </w:r>
      <w:r w:rsidR="00600C56" w:rsidRPr="00AF6BD6">
        <w:rPr>
          <w:rFonts w:ascii="Arial" w:eastAsiaTheme="minorHAnsi" w:hAnsi="Arial" w:cs="Arial"/>
          <w:i/>
          <w:iCs/>
          <w:sz w:val="20"/>
          <w:szCs w:val="20"/>
          <w:lang w:val="en-US" w:bidi="he-IL"/>
        </w:rPr>
        <w:t>Invites</w:t>
      </w:r>
      <w:r w:rsidR="00600C56" w:rsidRPr="00AF6BD6">
        <w:rPr>
          <w:rFonts w:ascii="Arial" w:eastAsiaTheme="minorHAnsi" w:hAnsi="Arial" w:cs="Arial"/>
          <w:iCs/>
          <w:sz w:val="20"/>
          <w:szCs w:val="20"/>
          <w:lang w:val="en-US" w:bidi="he-IL"/>
        </w:rPr>
        <w:t xml:space="preserve"> the IPU </w:t>
      </w:r>
      <w:r w:rsidR="00FE672A" w:rsidRPr="00AF6BD6">
        <w:rPr>
          <w:rFonts w:ascii="Arial" w:eastAsiaTheme="minorHAnsi" w:hAnsi="Arial" w:cs="Arial"/>
          <w:iCs/>
          <w:sz w:val="20"/>
          <w:szCs w:val="20"/>
          <w:lang w:val="en-US" w:bidi="he-IL"/>
        </w:rPr>
        <w:t>M</w:t>
      </w:r>
      <w:r w:rsidR="00600C56" w:rsidRPr="00AF6BD6">
        <w:rPr>
          <w:rFonts w:ascii="Arial" w:eastAsiaTheme="minorHAnsi" w:hAnsi="Arial" w:cs="Arial"/>
          <w:iCs/>
          <w:sz w:val="20"/>
          <w:szCs w:val="20"/>
          <w:lang w:val="en-US" w:bidi="he-IL"/>
        </w:rPr>
        <w:t xml:space="preserve">ember Parliaments to communicate to the </w:t>
      </w:r>
      <w:r w:rsidR="004F4565" w:rsidRPr="00AF6BD6">
        <w:rPr>
          <w:rFonts w:ascii="Arial" w:eastAsiaTheme="minorHAnsi" w:hAnsi="Arial" w:cs="Arial"/>
          <w:iCs/>
          <w:sz w:val="20"/>
          <w:szCs w:val="20"/>
          <w:lang w:val="en-US" w:bidi="he-IL"/>
        </w:rPr>
        <w:t>IPU S</w:t>
      </w:r>
      <w:r w:rsidR="00600C56" w:rsidRPr="00AF6BD6">
        <w:rPr>
          <w:rFonts w:ascii="Arial" w:eastAsiaTheme="minorHAnsi" w:hAnsi="Arial" w:cs="Arial"/>
          <w:iCs/>
          <w:sz w:val="20"/>
          <w:szCs w:val="20"/>
          <w:lang w:val="en-US" w:bidi="he-IL"/>
        </w:rPr>
        <w:t>ecretariat by the 149th Assembly the measures taken to achieve implementation of this resolution.</w:t>
      </w:r>
      <w:bookmarkEnd w:id="0"/>
    </w:p>
    <w:sectPr w:rsidR="00C7318B" w:rsidRPr="00F706DD" w:rsidSect="002905C4">
      <w:headerReference w:type="default" r:id="rId14"/>
      <w:headerReference w:type="first" r:id="rId15"/>
      <w:pgSz w:w="11906" w:h="16838" w:code="9"/>
      <w:pgMar w:top="1418" w:right="1418" w:bottom="1418" w:left="170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4CF4" w14:textId="77777777" w:rsidR="007A6C7B" w:rsidRDefault="007A6C7B" w:rsidP="00156D39">
      <w:pPr>
        <w:spacing w:after="0" w:line="240" w:lineRule="auto"/>
      </w:pPr>
      <w:r>
        <w:separator/>
      </w:r>
    </w:p>
  </w:endnote>
  <w:endnote w:type="continuationSeparator" w:id="0">
    <w:p w14:paraId="28F9100A" w14:textId="77777777" w:rsidR="007A6C7B" w:rsidRDefault="007A6C7B" w:rsidP="0015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lo Offc Light">
    <w:altName w:val="Calibri"/>
    <w:charset w:val="00"/>
    <w:family w:val="swiss"/>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ilo Serif Offc">
    <w:altName w:val="Centaur"/>
    <w:charset w:val="00"/>
    <w:family w:val="auto"/>
    <w:pitch w:val="variable"/>
    <w:sig w:usb0="00000003" w:usb1="4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Milo Sans Offc">
    <w:altName w:val="MV Boli"/>
    <w:charset w:val="00"/>
    <w:family w:val="swiss"/>
    <w:pitch w:val="variable"/>
    <w:sig w:usb0="00000003" w:usb1="4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BAFA" w14:textId="77777777" w:rsidR="00E24648" w:rsidRDefault="00E24648">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67C7" w14:textId="77777777" w:rsidR="007A6C7B" w:rsidRDefault="007A6C7B" w:rsidP="00156D39">
      <w:pPr>
        <w:spacing w:after="0" w:line="240" w:lineRule="auto"/>
      </w:pPr>
      <w:r>
        <w:separator/>
      </w:r>
    </w:p>
  </w:footnote>
  <w:footnote w:type="continuationSeparator" w:id="0">
    <w:p w14:paraId="4A78B109" w14:textId="77777777" w:rsidR="007A6C7B" w:rsidRDefault="007A6C7B" w:rsidP="00156D39">
      <w:pPr>
        <w:spacing w:after="0" w:line="240" w:lineRule="auto"/>
      </w:pPr>
      <w:r>
        <w:continuationSeparator/>
      </w:r>
    </w:p>
  </w:footnote>
  <w:footnote w:id="1">
    <w:p w14:paraId="62CF0BA3" w14:textId="5A4EC4A2" w:rsidR="00B04979" w:rsidRPr="00B04979" w:rsidRDefault="00B04979" w:rsidP="00B04979">
      <w:pPr>
        <w:pStyle w:val="Notedebasdepage"/>
        <w:tabs>
          <w:tab w:val="left" w:pos="284"/>
        </w:tabs>
        <w:rPr>
          <w:rFonts w:ascii="Arial" w:hAnsi="Arial" w:cs="Arial"/>
          <w:sz w:val="18"/>
          <w:szCs w:val="18"/>
          <w:lang w:val="en-US"/>
        </w:rPr>
      </w:pPr>
      <w:r w:rsidRPr="00B04979">
        <w:rPr>
          <w:rStyle w:val="Appelnotedebasdep"/>
          <w:rFonts w:ascii="Arial" w:hAnsi="Arial" w:cs="Arial"/>
          <w:sz w:val="18"/>
          <w:szCs w:val="18"/>
        </w:rPr>
        <w:t>*</w:t>
      </w:r>
      <w:r w:rsidRPr="00B04979">
        <w:rPr>
          <w:rFonts w:ascii="Arial" w:hAnsi="Arial" w:cs="Arial"/>
          <w:sz w:val="18"/>
          <w:szCs w:val="18"/>
        </w:rPr>
        <w:t xml:space="preserve"> </w:t>
      </w:r>
      <w:r w:rsidRPr="00B04979">
        <w:rPr>
          <w:rFonts w:ascii="Arial" w:hAnsi="Arial" w:cs="Arial"/>
          <w:sz w:val="18"/>
          <w:szCs w:val="18"/>
          <w:lang w:val="en-US"/>
        </w:rPr>
        <w:tab/>
      </w:r>
      <w:r w:rsidRPr="00AF6BD6">
        <w:rPr>
          <w:rFonts w:ascii="Arial" w:hAnsi="Arial" w:cs="Arial"/>
          <w:sz w:val="18"/>
          <w:szCs w:val="18"/>
          <w:lang w:val="en-GB"/>
        </w:rPr>
        <w:t>The rapporteurs held different perspectives on the use of this word.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8FFF" w14:textId="77777777" w:rsidR="00E24648" w:rsidRPr="002905C4" w:rsidRDefault="00E24648" w:rsidP="00D14960">
    <w:pPr>
      <w:pStyle w:val="En-tte"/>
      <w:rPr>
        <w:rFonts w:ascii="Arial" w:hAnsi="Arial" w:cs="Arial"/>
        <w:sz w:val="20"/>
        <w:szCs w:val="20"/>
      </w:rPr>
    </w:pPr>
    <w:r w:rsidRPr="002905C4">
      <w:rPr>
        <w:rFonts w:ascii="Arial" w:eastAsia="Calibri" w:hAnsi="Arial" w:cs="Arial"/>
        <w:sz w:val="20"/>
        <w:szCs w:val="20"/>
        <w:lang w:val="en-GB"/>
      </w:rPr>
      <w:tab/>
      <w:t xml:space="preserve">- </w:t>
    </w:r>
    <w:r w:rsidRPr="002905C4">
      <w:rPr>
        <w:rFonts w:ascii="Arial" w:eastAsia="Calibri" w:hAnsi="Arial" w:cs="Arial"/>
        <w:sz w:val="20"/>
        <w:szCs w:val="20"/>
        <w:lang w:val="en-GB"/>
      </w:rPr>
      <w:fldChar w:fldCharType="begin"/>
    </w:r>
    <w:r w:rsidRPr="002905C4">
      <w:rPr>
        <w:rFonts w:ascii="Arial" w:eastAsia="Calibri" w:hAnsi="Arial" w:cs="Arial"/>
        <w:sz w:val="20"/>
        <w:szCs w:val="20"/>
        <w:lang w:val="en-GB"/>
      </w:rPr>
      <w:instrText>PAGE   \* MERGEFORMAT</w:instrText>
    </w:r>
    <w:r w:rsidRPr="002905C4">
      <w:rPr>
        <w:rFonts w:ascii="Arial" w:eastAsia="Calibri" w:hAnsi="Arial" w:cs="Arial"/>
        <w:sz w:val="20"/>
        <w:szCs w:val="20"/>
        <w:lang w:val="en-GB"/>
      </w:rPr>
      <w:fldChar w:fldCharType="separate"/>
    </w:r>
    <w:r>
      <w:rPr>
        <w:rFonts w:ascii="Arial" w:eastAsia="Calibri" w:hAnsi="Arial" w:cs="Arial"/>
        <w:sz w:val="20"/>
        <w:szCs w:val="20"/>
        <w:lang w:val="en-GB"/>
      </w:rPr>
      <w:t>2</w:t>
    </w:r>
    <w:r w:rsidRPr="002905C4">
      <w:rPr>
        <w:rFonts w:ascii="Arial" w:eastAsia="Calibri" w:hAnsi="Arial" w:cs="Arial"/>
        <w:sz w:val="20"/>
        <w:szCs w:val="20"/>
        <w:lang w:val="en-GB"/>
      </w:rPr>
      <w:fldChar w:fldCharType="end"/>
    </w:r>
    <w:r w:rsidRPr="002905C4">
      <w:rPr>
        <w:rFonts w:ascii="Arial" w:eastAsia="Calibri" w:hAnsi="Arial" w:cs="Arial"/>
        <w:sz w:val="20"/>
        <w:szCs w:val="20"/>
        <w:lang w:val="en-GB"/>
      </w:rPr>
      <w:t xml:space="preserve"> -</w:t>
    </w:r>
    <w:r w:rsidRPr="002905C4">
      <w:rPr>
        <w:rFonts w:ascii="Arial" w:eastAsia="Calibri" w:hAnsi="Arial" w:cs="Arial"/>
        <w:sz w:val="20"/>
        <w:szCs w:val="20"/>
        <w:lang w:val="en-GB"/>
      </w:rPr>
      <w:tab/>
      <w:t>C-III/145/DR</w:t>
    </w:r>
  </w:p>
  <w:p w14:paraId="03AE00EF" w14:textId="77777777" w:rsidR="00E24648" w:rsidRPr="006C31E0" w:rsidRDefault="00E24648" w:rsidP="002514FA">
    <w:pPr>
      <w:pStyle w:val="Kopfzeile5"/>
      <w:spacing w:after="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Ind w:w="-2703" w:type="dxa"/>
      <w:tblLayout w:type="fixed"/>
      <w:tblLook w:val="04A0" w:firstRow="1" w:lastRow="0" w:firstColumn="1" w:lastColumn="0" w:noHBand="0" w:noVBand="1"/>
    </w:tblPr>
    <w:tblGrid>
      <w:gridCol w:w="2552"/>
      <w:gridCol w:w="5487"/>
      <w:gridCol w:w="2977"/>
    </w:tblGrid>
    <w:tr w:rsidR="00E24648" w:rsidRPr="002905C4" w14:paraId="3892A84C" w14:textId="77777777" w:rsidTr="006B243C">
      <w:trPr>
        <w:trHeight w:val="1985"/>
      </w:trPr>
      <w:tc>
        <w:tcPr>
          <w:tcW w:w="2552" w:type="dxa"/>
          <w:shd w:val="clear" w:color="auto" w:fill="auto"/>
        </w:tcPr>
        <w:p w14:paraId="06B24962" w14:textId="77777777" w:rsidR="00E24648" w:rsidRPr="002905C4" w:rsidRDefault="00E24648" w:rsidP="002905C4">
          <w:pPr>
            <w:tabs>
              <w:tab w:val="center" w:pos="4320"/>
              <w:tab w:val="right" w:pos="8640"/>
            </w:tabs>
            <w:rPr>
              <w:rFonts w:ascii="Cambria" w:eastAsia="MS Mincho" w:hAnsi="Cambria" w:cs="Times New Roman"/>
              <w:sz w:val="24"/>
              <w:szCs w:val="24"/>
              <w:lang w:val="en-GB"/>
            </w:rPr>
          </w:pPr>
          <w:r w:rsidRPr="002905C4">
            <w:rPr>
              <w:rFonts w:ascii="Calibri" w:eastAsia="MS Mincho" w:hAnsi="Calibri" w:cs="Times New Roman"/>
              <w:noProof/>
              <w:szCs w:val="24"/>
              <w:lang w:eastAsia="de-DE"/>
            </w:rPr>
            <w:drawing>
              <wp:inline distT="0" distB="0" distL="0" distR="0" wp14:anchorId="76C417A3" wp14:editId="5BCBB156">
                <wp:extent cx="1531620" cy="1270635"/>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270635"/>
                        </a:xfrm>
                        <a:prstGeom prst="rect">
                          <a:avLst/>
                        </a:prstGeom>
                        <a:noFill/>
                        <a:ln>
                          <a:noFill/>
                        </a:ln>
                      </pic:spPr>
                    </pic:pic>
                  </a:graphicData>
                </a:graphic>
              </wp:inline>
            </w:drawing>
          </w:r>
        </w:p>
      </w:tc>
      <w:tc>
        <w:tcPr>
          <w:tcW w:w="5487" w:type="dxa"/>
          <w:shd w:val="clear" w:color="auto" w:fill="auto"/>
          <w:vAlign w:val="center"/>
        </w:tcPr>
        <w:p w14:paraId="00B5F618" w14:textId="77777777" w:rsidR="00E24648" w:rsidRPr="002905C4" w:rsidRDefault="00E24648" w:rsidP="002905C4">
          <w:pPr>
            <w:keepNext/>
            <w:keepLines/>
            <w:spacing w:after="0" w:line="240" w:lineRule="auto"/>
            <w:ind w:left="172"/>
            <w:jc w:val="center"/>
            <w:outlineLvl w:val="0"/>
            <w:rPr>
              <w:rFonts w:ascii="Arial" w:eastAsia="MS Mincho" w:hAnsi="Arial" w:cs="Arial"/>
              <w:b/>
              <w:color w:val="00AABE"/>
              <w:sz w:val="44"/>
              <w:szCs w:val="44"/>
              <w:lang w:val="en-GB"/>
            </w:rPr>
          </w:pPr>
          <w:r w:rsidRPr="002905C4">
            <w:rPr>
              <w:rFonts w:ascii="Arial" w:eastAsia="Calibri" w:hAnsi="Arial" w:cs="Arial"/>
              <w:b/>
              <w:bCs/>
              <w:color w:val="00AABE"/>
              <w:sz w:val="44"/>
              <w:szCs w:val="44"/>
              <w:lang w:val="en-GB"/>
            </w:rPr>
            <w:t>145th IPU Assembly</w:t>
          </w:r>
        </w:p>
        <w:p w14:paraId="5FAEA0C0" w14:textId="77777777" w:rsidR="00E24648" w:rsidRPr="002905C4" w:rsidRDefault="00E24648" w:rsidP="002905C4">
          <w:pPr>
            <w:autoSpaceDE w:val="0"/>
            <w:autoSpaceDN w:val="0"/>
            <w:adjustRightInd w:val="0"/>
            <w:spacing w:after="0" w:line="240" w:lineRule="auto"/>
            <w:ind w:left="172"/>
            <w:jc w:val="center"/>
            <w:rPr>
              <w:rFonts w:ascii="Arial" w:eastAsia="Calibri" w:hAnsi="Arial" w:cs="Arial"/>
              <w:b/>
              <w:bCs/>
              <w:color w:val="00AABE"/>
              <w:sz w:val="16"/>
              <w:szCs w:val="16"/>
              <w:lang w:val="en-GB"/>
            </w:rPr>
          </w:pPr>
        </w:p>
        <w:p w14:paraId="4959E222" w14:textId="77777777" w:rsidR="00E24648" w:rsidRPr="002905C4" w:rsidRDefault="00E24648" w:rsidP="002905C4">
          <w:pPr>
            <w:autoSpaceDE w:val="0"/>
            <w:autoSpaceDN w:val="0"/>
            <w:adjustRightInd w:val="0"/>
            <w:spacing w:after="0" w:line="240" w:lineRule="auto"/>
            <w:ind w:left="172"/>
            <w:jc w:val="center"/>
            <w:rPr>
              <w:rFonts w:ascii="Arial" w:eastAsia="Calibri" w:hAnsi="Arial" w:cs="Arial"/>
              <w:b/>
              <w:bCs/>
              <w:color w:val="00AABE"/>
              <w:sz w:val="32"/>
              <w:szCs w:val="32"/>
              <w:lang w:val="en-GB"/>
            </w:rPr>
          </w:pPr>
          <w:r w:rsidRPr="002905C4">
            <w:rPr>
              <w:rFonts w:ascii="Arial" w:eastAsia="Calibri" w:hAnsi="Arial" w:cs="Arial"/>
              <w:b/>
              <w:bCs/>
              <w:color w:val="00AABE"/>
              <w:sz w:val="32"/>
              <w:szCs w:val="32"/>
              <w:lang w:val="en-GB"/>
            </w:rPr>
            <w:t>Kigali, Rwanda</w:t>
          </w:r>
        </w:p>
        <w:p w14:paraId="18450560" w14:textId="77777777" w:rsidR="00E24648" w:rsidRPr="002905C4" w:rsidRDefault="00E24648" w:rsidP="002905C4">
          <w:pPr>
            <w:autoSpaceDE w:val="0"/>
            <w:autoSpaceDN w:val="0"/>
            <w:adjustRightInd w:val="0"/>
            <w:spacing w:after="0" w:line="240" w:lineRule="auto"/>
            <w:ind w:left="172"/>
            <w:jc w:val="center"/>
            <w:rPr>
              <w:rFonts w:ascii="Arial" w:eastAsia="MS Mincho" w:hAnsi="Arial" w:cs="Arial"/>
              <w:color w:val="00979B"/>
              <w:sz w:val="32"/>
              <w:szCs w:val="32"/>
              <w:lang w:val="en-GB"/>
            </w:rPr>
          </w:pPr>
          <w:r w:rsidRPr="002905C4">
            <w:rPr>
              <w:rFonts w:ascii="Arial" w:eastAsia="Calibri" w:hAnsi="Arial" w:cs="Arial"/>
              <w:b/>
              <w:bCs/>
              <w:color w:val="00AABE"/>
              <w:sz w:val="32"/>
              <w:szCs w:val="32"/>
              <w:lang w:val="en-US"/>
            </w:rPr>
            <w:t>11-15 October 2022</w:t>
          </w:r>
        </w:p>
      </w:tc>
      <w:tc>
        <w:tcPr>
          <w:tcW w:w="2977" w:type="dxa"/>
          <w:vAlign w:val="center"/>
        </w:tcPr>
        <w:p w14:paraId="2AEBF13E" w14:textId="77777777" w:rsidR="00E24648" w:rsidRPr="002905C4" w:rsidRDefault="00E24648" w:rsidP="002905C4">
          <w:pPr>
            <w:keepNext/>
            <w:keepLines/>
            <w:spacing w:before="40"/>
            <w:ind w:left="33" w:right="176"/>
            <w:jc w:val="center"/>
            <w:outlineLvl w:val="0"/>
            <w:rPr>
              <w:rFonts w:ascii="Calibri" w:eastAsia="MS Mincho" w:hAnsi="Calibri" w:cs="Arial"/>
              <w:b/>
              <w:color w:val="00979B"/>
              <w:lang w:val="en-GB"/>
            </w:rPr>
          </w:pPr>
          <w:r w:rsidRPr="002905C4">
            <w:rPr>
              <w:rFonts w:ascii="Calibri" w:eastAsia="Calibri" w:hAnsi="Calibri" w:cs="Arial"/>
              <w:noProof/>
              <w:lang w:eastAsia="de-DE"/>
            </w:rPr>
            <w:drawing>
              <wp:inline distT="0" distB="0" distL="0" distR="0" wp14:anchorId="305F2A74" wp14:editId="4DEC616E">
                <wp:extent cx="1695600" cy="122040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0291" b="16010"/>
                        <a:stretch/>
                      </pic:blipFill>
                      <pic:spPr bwMode="auto">
                        <a:xfrm>
                          <a:off x="0" y="0"/>
                          <a:ext cx="1695600" cy="12204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4F3E1A" w14:textId="77777777" w:rsidR="00E24648" w:rsidRPr="002905C4" w:rsidRDefault="00E24648" w:rsidP="002905C4">
    <w:pPr>
      <w:tabs>
        <w:tab w:val="center" w:pos="4536"/>
        <w:tab w:val="right" w:pos="9072"/>
      </w:tabs>
      <w:spacing w:after="0" w:line="240" w:lineRule="auto"/>
      <w:rPr>
        <w:rFonts w:ascii="Calibri" w:eastAsia="Calibri" w:hAnsi="Calibri" w:cs="Arial"/>
        <w:lang w:val="en-US"/>
      </w:rPr>
    </w:pPr>
    <w:r w:rsidRPr="002905C4">
      <w:rPr>
        <w:rFonts w:ascii="Calibri" w:eastAsia="Calibri" w:hAnsi="Calibri" w:cs="Arial"/>
        <w:noProof/>
        <w:lang w:eastAsia="de-DE"/>
      </w:rPr>
      <mc:AlternateContent>
        <mc:Choice Requires="wpg">
          <w:drawing>
            <wp:anchor distT="0" distB="0" distL="114300" distR="114300" simplePos="0" relativeHeight="251659264" behindDoc="0" locked="0" layoutInCell="1" allowOverlap="1" wp14:anchorId="0062A922" wp14:editId="63FF2D9B">
              <wp:simplePos x="0" y="0"/>
              <wp:positionH relativeFrom="column">
                <wp:posOffset>-1969770</wp:posOffset>
              </wp:positionH>
              <wp:positionV relativeFrom="paragraph">
                <wp:posOffset>5470525</wp:posOffset>
              </wp:positionV>
              <wp:extent cx="1828800" cy="2922905"/>
              <wp:effectExtent l="11430" t="12700" r="7620" b="7620"/>
              <wp:wrapSquare wrapText="bothSides"/>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4"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4A4B9030" w14:textId="77777777" w:rsidR="00E24648" w:rsidRPr="007D6395" w:rsidRDefault="00E24648" w:rsidP="002905C4">
                            <w:pPr>
                              <w:rPr>
                                <w:rFonts w:ascii="Arial" w:hAnsi="Arial"/>
                                <w:color w:val="D9D9D9"/>
                                <w:sz w:val="400"/>
                                <w:szCs w:val="400"/>
                              </w:rPr>
                            </w:pPr>
                            <w:r>
                              <w:rPr>
                                <w:rFonts w:ascii="Arial" w:hAnsi="Arial"/>
                                <w:color w:val="D9D9D9"/>
                                <w:sz w:val="400"/>
                                <w:szCs w:val="400"/>
                              </w:rPr>
                              <w:t>E</w:t>
                            </w:r>
                          </w:p>
                          <w:p w14:paraId="4FE75D13" w14:textId="77777777" w:rsidR="00E24648" w:rsidRDefault="00E24648" w:rsidP="002905C4">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79EA815C" w14:textId="77777777" w:rsidR="00E24648" w:rsidRPr="007D6395" w:rsidRDefault="00E24648" w:rsidP="002905C4">
                            <w:pPr>
                              <w:jc w:val="center"/>
                              <w:rPr>
                                <w:rFonts w:ascii="Arial" w:hAnsi="Arial"/>
                                <w:sz w:val="32"/>
                                <w:szCs w:val="32"/>
                              </w:rPr>
                            </w:pPr>
                            <w:r>
                              <w:rPr>
                                <w:rFonts w:ascii="Arial" w:hAnsi="Arial"/>
                                <w:b/>
                                <w:color w:val="808080"/>
                                <w:sz w:val="32"/>
                                <w:szCs w:val="32"/>
                              </w:rPr>
                              <w:t>#IPU145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2A922" id="Groupe 4" o:spid="_x0000_s1026" style="position:absolute;margin-left:-155.1pt;margin-top:430.75pt;width:2in;height:230.15pt;z-index:251659264"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4A4B9030" w14:textId="77777777" w:rsidR="00E24648" w:rsidRPr="007D6395" w:rsidRDefault="00E24648" w:rsidP="002905C4">
                      <w:pPr>
                        <w:rPr>
                          <w:rFonts w:ascii="Arial" w:hAnsi="Arial"/>
                          <w:color w:val="D9D9D9"/>
                          <w:sz w:val="400"/>
                          <w:szCs w:val="400"/>
                        </w:rPr>
                      </w:pPr>
                      <w:r>
                        <w:rPr>
                          <w:rFonts w:ascii="Arial" w:hAnsi="Arial"/>
                          <w:color w:val="D9D9D9"/>
                          <w:sz w:val="400"/>
                          <w:szCs w:val="400"/>
                        </w:rPr>
                        <w:t>E</w:t>
                      </w:r>
                    </w:p>
                    <w:p w14:paraId="4FE75D13" w14:textId="77777777" w:rsidR="00E24648" w:rsidRDefault="00E24648" w:rsidP="002905C4">
                      <w:pPr>
                        <w:pStyle w:val="Pieddepage"/>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79EA815C" w14:textId="77777777" w:rsidR="00E24648" w:rsidRPr="007D6395" w:rsidRDefault="00E24648" w:rsidP="002905C4">
                      <w:pPr>
                        <w:jc w:val="center"/>
                        <w:rPr>
                          <w:rFonts w:ascii="Arial" w:hAnsi="Arial"/>
                          <w:sz w:val="32"/>
                          <w:szCs w:val="32"/>
                        </w:rPr>
                      </w:pPr>
                      <w:r>
                        <w:rPr>
                          <w:rFonts w:ascii="Arial" w:hAnsi="Arial"/>
                          <w:b/>
                          <w:color w:val="808080"/>
                          <w:sz w:val="32"/>
                          <w:szCs w:val="32"/>
                        </w:rPr>
                        <w:t>#IPU145</w:t>
                      </w:r>
                    </w:p>
                  </w:txbxContent>
                </v:textbox>
              </v:shape>
              <w10:wrap type="square"/>
            </v:group>
          </w:pict>
        </mc:Fallback>
      </mc:AlternateContent>
    </w:r>
  </w:p>
  <w:p w14:paraId="140E6B20" w14:textId="77777777" w:rsidR="00E24648" w:rsidRDefault="00E246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777A" w14:textId="77777777" w:rsidR="00D14960" w:rsidRPr="002905C4" w:rsidRDefault="00D14960" w:rsidP="00D14960">
    <w:pPr>
      <w:pStyle w:val="En-tte"/>
      <w:rPr>
        <w:rFonts w:ascii="Arial" w:hAnsi="Arial" w:cs="Arial"/>
        <w:sz w:val="20"/>
        <w:szCs w:val="20"/>
      </w:rPr>
    </w:pPr>
    <w:r w:rsidRPr="002905C4">
      <w:rPr>
        <w:rFonts w:ascii="Arial" w:eastAsia="Calibri" w:hAnsi="Arial" w:cs="Arial"/>
        <w:sz w:val="20"/>
        <w:szCs w:val="20"/>
        <w:lang w:val="en-GB"/>
      </w:rPr>
      <w:tab/>
      <w:t xml:space="preserve">- </w:t>
    </w:r>
    <w:r w:rsidRPr="002905C4">
      <w:rPr>
        <w:rFonts w:ascii="Arial" w:eastAsia="Calibri" w:hAnsi="Arial" w:cs="Arial"/>
        <w:sz w:val="20"/>
        <w:szCs w:val="20"/>
        <w:lang w:val="en-GB"/>
      </w:rPr>
      <w:fldChar w:fldCharType="begin"/>
    </w:r>
    <w:r w:rsidRPr="002905C4">
      <w:rPr>
        <w:rFonts w:ascii="Arial" w:eastAsia="Calibri" w:hAnsi="Arial" w:cs="Arial"/>
        <w:sz w:val="20"/>
        <w:szCs w:val="20"/>
        <w:lang w:val="en-GB"/>
      </w:rPr>
      <w:instrText>PAGE   \* MERGEFORMAT</w:instrText>
    </w:r>
    <w:r w:rsidRPr="002905C4">
      <w:rPr>
        <w:rFonts w:ascii="Arial" w:eastAsia="Calibri" w:hAnsi="Arial" w:cs="Arial"/>
        <w:sz w:val="20"/>
        <w:szCs w:val="20"/>
        <w:lang w:val="en-GB"/>
      </w:rPr>
      <w:fldChar w:fldCharType="separate"/>
    </w:r>
    <w:r w:rsidR="00F15AFA">
      <w:rPr>
        <w:rFonts w:ascii="Arial" w:eastAsia="Calibri" w:hAnsi="Arial" w:cs="Arial"/>
        <w:noProof/>
        <w:sz w:val="20"/>
        <w:szCs w:val="20"/>
        <w:lang w:val="en-GB"/>
      </w:rPr>
      <w:t>3</w:t>
    </w:r>
    <w:r w:rsidRPr="002905C4">
      <w:rPr>
        <w:rFonts w:ascii="Arial" w:eastAsia="Calibri" w:hAnsi="Arial" w:cs="Arial"/>
        <w:sz w:val="20"/>
        <w:szCs w:val="20"/>
        <w:lang w:val="en-GB"/>
      </w:rPr>
      <w:fldChar w:fldCharType="end"/>
    </w:r>
    <w:r w:rsidRPr="002905C4">
      <w:rPr>
        <w:rFonts w:ascii="Arial" w:eastAsia="Calibri" w:hAnsi="Arial" w:cs="Arial"/>
        <w:sz w:val="20"/>
        <w:szCs w:val="20"/>
        <w:lang w:val="en-GB"/>
      </w:rPr>
      <w:t xml:space="preserve"> -</w:t>
    </w:r>
    <w:r w:rsidRPr="002905C4">
      <w:rPr>
        <w:rFonts w:ascii="Arial" w:eastAsia="Calibri" w:hAnsi="Arial" w:cs="Arial"/>
        <w:sz w:val="20"/>
        <w:szCs w:val="20"/>
        <w:lang w:val="en-GB"/>
      </w:rPr>
      <w:tab/>
      <w:t>C-III/145/DR</w:t>
    </w:r>
  </w:p>
  <w:p w14:paraId="0E4C554C" w14:textId="77777777" w:rsidR="00D14960" w:rsidRPr="006C31E0" w:rsidRDefault="00D14960" w:rsidP="00F706DD">
    <w:pPr>
      <w:pStyle w:val="Kopfzeile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DD2B" w14:textId="3B17AE5E" w:rsidR="002905C4" w:rsidRPr="002905C4" w:rsidRDefault="002905C4" w:rsidP="002905C4">
    <w:pPr>
      <w:pStyle w:val="En-tte"/>
      <w:rPr>
        <w:rFonts w:ascii="Arial" w:hAnsi="Arial" w:cs="Arial"/>
        <w:sz w:val="20"/>
        <w:szCs w:val="20"/>
      </w:rPr>
    </w:pPr>
    <w:r w:rsidRPr="002905C4">
      <w:rPr>
        <w:rFonts w:ascii="Arial" w:eastAsia="Calibri" w:hAnsi="Arial" w:cs="Arial"/>
        <w:sz w:val="20"/>
        <w:szCs w:val="20"/>
        <w:lang w:val="en-GB"/>
      </w:rPr>
      <w:tab/>
      <w:t xml:space="preserve">- </w:t>
    </w:r>
    <w:r w:rsidRPr="002905C4">
      <w:rPr>
        <w:rFonts w:ascii="Arial" w:eastAsia="Calibri" w:hAnsi="Arial" w:cs="Arial"/>
        <w:sz w:val="20"/>
        <w:szCs w:val="20"/>
        <w:lang w:val="en-GB"/>
      </w:rPr>
      <w:fldChar w:fldCharType="begin"/>
    </w:r>
    <w:r w:rsidRPr="002905C4">
      <w:rPr>
        <w:rFonts w:ascii="Arial" w:eastAsia="Calibri" w:hAnsi="Arial" w:cs="Arial"/>
        <w:sz w:val="20"/>
        <w:szCs w:val="20"/>
        <w:lang w:val="en-GB"/>
      </w:rPr>
      <w:instrText>PAGE   \* MERGEFORMAT</w:instrText>
    </w:r>
    <w:r w:rsidRPr="002905C4">
      <w:rPr>
        <w:rFonts w:ascii="Arial" w:eastAsia="Calibri" w:hAnsi="Arial" w:cs="Arial"/>
        <w:sz w:val="20"/>
        <w:szCs w:val="20"/>
        <w:lang w:val="en-GB"/>
      </w:rPr>
      <w:fldChar w:fldCharType="separate"/>
    </w:r>
    <w:r w:rsidR="00F15AFA" w:rsidRPr="00F15AFA">
      <w:rPr>
        <w:rFonts w:ascii="Arial" w:eastAsia="Calibri" w:hAnsi="Arial" w:cs="Arial"/>
        <w:noProof/>
        <w:sz w:val="20"/>
        <w:szCs w:val="20"/>
        <w:lang w:val="fr-FR"/>
      </w:rPr>
      <w:t>2</w:t>
    </w:r>
    <w:r w:rsidRPr="002905C4">
      <w:rPr>
        <w:rFonts w:ascii="Arial" w:eastAsia="Calibri" w:hAnsi="Arial" w:cs="Arial"/>
        <w:sz w:val="20"/>
        <w:szCs w:val="20"/>
        <w:lang w:val="en-GB"/>
      </w:rPr>
      <w:fldChar w:fldCharType="end"/>
    </w:r>
    <w:r w:rsidRPr="002905C4">
      <w:rPr>
        <w:rFonts w:ascii="Arial" w:eastAsia="Calibri" w:hAnsi="Arial" w:cs="Arial"/>
        <w:sz w:val="20"/>
        <w:szCs w:val="20"/>
        <w:lang w:val="en-GB"/>
      </w:rPr>
      <w:t xml:space="preserve"> -</w:t>
    </w:r>
    <w:r w:rsidRPr="002905C4">
      <w:rPr>
        <w:rFonts w:ascii="Arial" w:eastAsia="Calibri" w:hAnsi="Arial" w:cs="Arial"/>
        <w:sz w:val="20"/>
        <w:szCs w:val="20"/>
        <w:lang w:val="en-GB"/>
      </w:rPr>
      <w:tab/>
      <w:t>C-III/145/DR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201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442E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B2B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EE4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5A4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9A93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E868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966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E4A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5AA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F6AAF"/>
    <w:multiLevelType w:val="hybridMultilevel"/>
    <w:tmpl w:val="DD162FA6"/>
    <w:lvl w:ilvl="0" w:tplc="7D9A0DD4">
      <w:start w:val="1"/>
      <w:numFmt w:val="decimal"/>
      <w:pStyle w:val="1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694755"/>
    <w:multiLevelType w:val="hybridMultilevel"/>
    <w:tmpl w:val="A15A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E0830"/>
    <w:multiLevelType w:val="hybridMultilevel"/>
    <w:tmpl w:val="B7B2BB56"/>
    <w:lvl w:ilvl="0" w:tplc="3B68839E">
      <w:start w:val="1"/>
      <w:numFmt w:val="bullet"/>
      <w:pStyle w:val="Aufzhlung"/>
      <w:lvlText w:val="·"/>
      <w:lvlJc w:val="left"/>
      <w:pPr>
        <w:ind w:left="360" w:hanging="360"/>
      </w:pPr>
      <w:rPr>
        <w:rFonts w:ascii="Milo Offc Light" w:hAnsi="Milo Offc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BC65060"/>
    <w:multiLevelType w:val="hybridMultilevel"/>
    <w:tmpl w:val="C80C0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8B5D84"/>
    <w:multiLevelType w:val="hybridMultilevel"/>
    <w:tmpl w:val="2F16AF74"/>
    <w:lvl w:ilvl="0" w:tplc="A19C48DA">
      <w:start w:val="1"/>
      <w:numFmt w:val="decimal"/>
      <w:lvlText w:val="%1."/>
      <w:lvlJc w:val="left"/>
      <w:pPr>
        <w:ind w:left="786"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212116">
    <w:abstractNumId w:val="10"/>
  </w:num>
  <w:num w:numId="2" w16cid:durableId="1986012380">
    <w:abstractNumId w:val="10"/>
  </w:num>
  <w:num w:numId="3" w16cid:durableId="2102141552">
    <w:abstractNumId w:val="9"/>
  </w:num>
  <w:num w:numId="4" w16cid:durableId="204607531">
    <w:abstractNumId w:val="7"/>
  </w:num>
  <w:num w:numId="5" w16cid:durableId="1625505575">
    <w:abstractNumId w:val="6"/>
  </w:num>
  <w:num w:numId="6" w16cid:durableId="187767013">
    <w:abstractNumId w:val="5"/>
  </w:num>
  <w:num w:numId="7" w16cid:durableId="500193848">
    <w:abstractNumId w:val="4"/>
  </w:num>
  <w:num w:numId="8" w16cid:durableId="1364087439">
    <w:abstractNumId w:val="8"/>
  </w:num>
  <w:num w:numId="9" w16cid:durableId="777212378">
    <w:abstractNumId w:val="3"/>
  </w:num>
  <w:num w:numId="10" w16cid:durableId="707997168">
    <w:abstractNumId w:val="2"/>
  </w:num>
  <w:num w:numId="11" w16cid:durableId="1151092880">
    <w:abstractNumId w:val="1"/>
  </w:num>
  <w:num w:numId="12" w16cid:durableId="1244609837">
    <w:abstractNumId w:val="0"/>
  </w:num>
  <w:num w:numId="13" w16cid:durableId="774599086">
    <w:abstractNumId w:val="12"/>
  </w:num>
  <w:num w:numId="14" w16cid:durableId="1674064912">
    <w:abstractNumId w:val="14"/>
  </w:num>
  <w:num w:numId="15" w16cid:durableId="1940336211">
    <w:abstractNumId w:val="13"/>
  </w:num>
  <w:num w:numId="16" w16cid:durableId="535243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3C"/>
    <w:rsid w:val="00001D13"/>
    <w:rsid w:val="00003D1A"/>
    <w:rsid w:val="00005BE8"/>
    <w:rsid w:val="00005D31"/>
    <w:rsid w:val="0000772E"/>
    <w:rsid w:val="00010718"/>
    <w:rsid w:val="00011A81"/>
    <w:rsid w:val="0003247B"/>
    <w:rsid w:val="00037C2F"/>
    <w:rsid w:val="00042333"/>
    <w:rsid w:val="000437D1"/>
    <w:rsid w:val="00043B77"/>
    <w:rsid w:val="00044E41"/>
    <w:rsid w:val="00045367"/>
    <w:rsid w:val="00045B8B"/>
    <w:rsid w:val="00052C3C"/>
    <w:rsid w:val="00052E45"/>
    <w:rsid w:val="00057E29"/>
    <w:rsid w:val="00061BAA"/>
    <w:rsid w:val="00061CC5"/>
    <w:rsid w:val="00070A95"/>
    <w:rsid w:val="00071655"/>
    <w:rsid w:val="00071C05"/>
    <w:rsid w:val="00074F38"/>
    <w:rsid w:val="00081E77"/>
    <w:rsid w:val="000827F6"/>
    <w:rsid w:val="0009163B"/>
    <w:rsid w:val="000918AF"/>
    <w:rsid w:val="0009218D"/>
    <w:rsid w:val="0009284B"/>
    <w:rsid w:val="000B3364"/>
    <w:rsid w:val="000B44DB"/>
    <w:rsid w:val="000B647B"/>
    <w:rsid w:val="000B754B"/>
    <w:rsid w:val="000B7FE6"/>
    <w:rsid w:val="000C222B"/>
    <w:rsid w:val="000C45C5"/>
    <w:rsid w:val="000E44BC"/>
    <w:rsid w:val="000E63FA"/>
    <w:rsid w:val="000F02F8"/>
    <w:rsid w:val="000F7F93"/>
    <w:rsid w:val="00101CF4"/>
    <w:rsid w:val="001119BC"/>
    <w:rsid w:val="00112DD6"/>
    <w:rsid w:val="00114C52"/>
    <w:rsid w:val="00114D72"/>
    <w:rsid w:val="00116348"/>
    <w:rsid w:val="00116D50"/>
    <w:rsid w:val="0011718B"/>
    <w:rsid w:val="0012013F"/>
    <w:rsid w:val="00122339"/>
    <w:rsid w:val="00122D5B"/>
    <w:rsid w:val="0013055F"/>
    <w:rsid w:val="00133C18"/>
    <w:rsid w:val="001349CC"/>
    <w:rsid w:val="0013527B"/>
    <w:rsid w:val="00135F61"/>
    <w:rsid w:val="001410FC"/>
    <w:rsid w:val="00143D9D"/>
    <w:rsid w:val="00145B3E"/>
    <w:rsid w:val="00146718"/>
    <w:rsid w:val="00147B50"/>
    <w:rsid w:val="00150A27"/>
    <w:rsid w:val="00150F66"/>
    <w:rsid w:val="00152895"/>
    <w:rsid w:val="00153264"/>
    <w:rsid w:val="001543E3"/>
    <w:rsid w:val="00154BFB"/>
    <w:rsid w:val="00154CC1"/>
    <w:rsid w:val="001551A8"/>
    <w:rsid w:val="00156D39"/>
    <w:rsid w:val="00161ABB"/>
    <w:rsid w:val="0016237B"/>
    <w:rsid w:val="001744D6"/>
    <w:rsid w:val="001753DD"/>
    <w:rsid w:val="00175A44"/>
    <w:rsid w:val="0018100F"/>
    <w:rsid w:val="00181061"/>
    <w:rsid w:val="00182293"/>
    <w:rsid w:val="00186156"/>
    <w:rsid w:val="0018666E"/>
    <w:rsid w:val="00186EE0"/>
    <w:rsid w:val="00194C88"/>
    <w:rsid w:val="001A087D"/>
    <w:rsid w:val="001A1E44"/>
    <w:rsid w:val="001A243F"/>
    <w:rsid w:val="001A3B96"/>
    <w:rsid w:val="001A5E36"/>
    <w:rsid w:val="001A6021"/>
    <w:rsid w:val="001B3513"/>
    <w:rsid w:val="001C64A0"/>
    <w:rsid w:val="001C739B"/>
    <w:rsid w:val="001D1F19"/>
    <w:rsid w:val="001D3EF4"/>
    <w:rsid w:val="001D5F60"/>
    <w:rsid w:val="001E1152"/>
    <w:rsid w:val="001E1FB3"/>
    <w:rsid w:val="001E21A8"/>
    <w:rsid w:val="001E2527"/>
    <w:rsid w:val="001E6C9C"/>
    <w:rsid w:val="001F367C"/>
    <w:rsid w:val="001F5FDD"/>
    <w:rsid w:val="001F62B9"/>
    <w:rsid w:val="001F7693"/>
    <w:rsid w:val="0020229B"/>
    <w:rsid w:val="00212277"/>
    <w:rsid w:val="00213EE5"/>
    <w:rsid w:val="00216DEC"/>
    <w:rsid w:val="00217249"/>
    <w:rsid w:val="00221868"/>
    <w:rsid w:val="00224212"/>
    <w:rsid w:val="0022579E"/>
    <w:rsid w:val="00234304"/>
    <w:rsid w:val="00240A45"/>
    <w:rsid w:val="00241D50"/>
    <w:rsid w:val="00241EA5"/>
    <w:rsid w:val="002473F9"/>
    <w:rsid w:val="00247A63"/>
    <w:rsid w:val="002514FA"/>
    <w:rsid w:val="002549D8"/>
    <w:rsid w:val="00261509"/>
    <w:rsid w:val="00261B55"/>
    <w:rsid w:val="00271A52"/>
    <w:rsid w:val="00274F89"/>
    <w:rsid w:val="002763DC"/>
    <w:rsid w:val="002771F1"/>
    <w:rsid w:val="00281969"/>
    <w:rsid w:val="002869DD"/>
    <w:rsid w:val="00287C4F"/>
    <w:rsid w:val="002905C4"/>
    <w:rsid w:val="00296194"/>
    <w:rsid w:val="002963FB"/>
    <w:rsid w:val="002A16C8"/>
    <w:rsid w:val="002A3AD6"/>
    <w:rsid w:val="002B0389"/>
    <w:rsid w:val="002B1765"/>
    <w:rsid w:val="002B35AB"/>
    <w:rsid w:val="002B4177"/>
    <w:rsid w:val="002B4B6B"/>
    <w:rsid w:val="002B57D9"/>
    <w:rsid w:val="002C01F1"/>
    <w:rsid w:val="002C191E"/>
    <w:rsid w:val="002C24A6"/>
    <w:rsid w:val="002C4A3E"/>
    <w:rsid w:val="002C63D6"/>
    <w:rsid w:val="002C7D45"/>
    <w:rsid w:val="002D1234"/>
    <w:rsid w:val="002D3C8A"/>
    <w:rsid w:val="002D5AE7"/>
    <w:rsid w:val="002D5DFE"/>
    <w:rsid w:val="002F0EF4"/>
    <w:rsid w:val="00300F7E"/>
    <w:rsid w:val="00302E02"/>
    <w:rsid w:val="003031DF"/>
    <w:rsid w:val="00304648"/>
    <w:rsid w:val="00307F0C"/>
    <w:rsid w:val="00310287"/>
    <w:rsid w:val="003104D6"/>
    <w:rsid w:val="003138E5"/>
    <w:rsid w:val="00313BBB"/>
    <w:rsid w:val="0031433C"/>
    <w:rsid w:val="00315C52"/>
    <w:rsid w:val="003217FB"/>
    <w:rsid w:val="003340A8"/>
    <w:rsid w:val="00334BCE"/>
    <w:rsid w:val="0035005A"/>
    <w:rsid w:val="003500C9"/>
    <w:rsid w:val="0035364A"/>
    <w:rsid w:val="003545C0"/>
    <w:rsid w:val="00357859"/>
    <w:rsid w:val="00361C83"/>
    <w:rsid w:val="003669FF"/>
    <w:rsid w:val="0037376E"/>
    <w:rsid w:val="0038007F"/>
    <w:rsid w:val="00385947"/>
    <w:rsid w:val="00387698"/>
    <w:rsid w:val="003935A2"/>
    <w:rsid w:val="00396245"/>
    <w:rsid w:val="00396A35"/>
    <w:rsid w:val="00396C49"/>
    <w:rsid w:val="00397F78"/>
    <w:rsid w:val="003A1B2B"/>
    <w:rsid w:val="003A55E5"/>
    <w:rsid w:val="003A65B8"/>
    <w:rsid w:val="003B2C29"/>
    <w:rsid w:val="003B5431"/>
    <w:rsid w:val="003B57D9"/>
    <w:rsid w:val="003C2E50"/>
    <w:rsid w:val="003C42A2"/>
    <w:rsid w:val="003C4EAA"/>
    <w:rsid w:val="003C6D19"/>
    <w:rsid w:val="003D1C59"/>
    <w:rsid w:val="003D216A"/>
    <w:rsid w:val="003D7FD5"/>
    <w:rsid w:val="003E024D"/>
    <w:rsid w:val="003E52BA"/>
    <w:rsid w:val="003E64EE"/>
    <w:rsid w:val="003E7353"/>
    <w:rsid w:val="003F031A"/>
    <w:rsid w:val="003F394B"/>
    <w:rsid w:val="003F46E1"/>
    <w:rsid w:val="003F58D0"/>
    <w:rsid w:val="003F5B27"/>
    <w:rsid w:val="003F7704"/>
    <w:rsid w:val="003F7A0E"/>
    <w:rsid w:val="00411522"/>
    <w:rsid w:val="004159CD"/>
    <w:rsid w:val="00417191"/>
    <w:rsid w:val="00417C68"/>
    <w:rsid w:val="004200B6"/>
    <w:rsid w:val="004222F9"/>
    <w:rsid w:val="0043092B"/>
    <w:rsid w:val="004321B5"/>
    <w:rsid w:val="00432B12"/>
    <w:rsid w:val="004342C0"/>
    <w:rsid w:val="0043637C"/>
    <w:rsid w:val="00444290"/>
    <w:rsid w:val="00447225"/>
    <w:rsid w:val="00451EA4"/>
    <w:rsid w:val="00463112"/>
    <w:rsid w:val="004671B1"/>
    <w:rsid w:val="00470B2C"/>
    <w:rsid w:val="00472AE4"/>
    <w:rsid w:val="00474866"/>
    <w:rsid w:val="004947CD"/>
    <w:rsid w:val="004A546C"/>
    <w:rsid w:val="004A782F"/>
    <w:rsid w:val="004B296B"/>
    <w:rsid w:val="004C1F81"/>
    <w:rsid w:val="004C331C"/>
    <w:rsid w:val="004C4C5C"/>
    <w:rsid w:val="004C5215"/>
    <w:rsid w:val="004C7417"/>
    <w:rsid w:val="004D11DE"/>
    <w:rsid w:val="004E17B5"/>
    <w:rsid w:val="004E4806"/>
    <w:rsid w:val="004F1AF3"/>
    <w:rsid w:val="004F4565"/>
    <w:rsid w:val="004F64D9"/>
    <w:rsid w:val="004F7A1A"/>
    <w:rsid w:val="00502CA3"/>
    <w:rsid w:val="00502D9C"/>
    <w:rsid w:val="00504ED3"/>
    <w:rsid w:val="0050637F"/>
    <w:rsid w:val="005100F2"/>
    <w:rsid w:val="00510D07"/>
    <w:rsid w:val="00512138"/>
    <w:rsid w:val="00520FE0"/>
    <w:rsid w:val="00521C70"/>
    <w:rsid w:val="00524C33"/>
    <w:rsid w:val="00536126"/>
    <w:rsid w:val="0054221F"/>
    <w:rsid w:val="0054681D"/>
    <w:rsid w:val="0055064A"/>
    <w:rsid w:val="00552690"/>
    <w:rsid w:val="00557334"/>
    <w:rsid w:val="00557C74"/>
    <w:rsid w:val="00557CF5"/>
    <w:rsid w:val="005638C2"/>
    <w:rsid w:val="00572D34"/>
    <w:rsid w:val="0057542B"/>
    <w:rsid w:val="0057557B"/>
    <w:rsid w:val="005763C2"/>
    <w:rsid w:val="00580CA9"/>
    <w:rsid w:val="005829FB"/>
    <w:rsid w:val="00583CB5"/>
    <w:rsid w:val="00586C47"/>
    <w:rsid w:val="00592BB5"/>
    <w:rsid w:val="0059498F"/>
    <w:rsid w:val="00594EEF"/>
    <w:rsid w:val="00596DE5"/>
    <w:rsid w:val="005979A9"/>
    <w:rsid w:val="005B39E7"/>
    <w:rsid w:val="005B6329"/>
    <w:rsid w:val="005C321C"/>
    <w:rsid w:val="005C3BFD"/>
    <w:rsid w:val="005D102E"/>
    <w:rsid w:val="005D3DD6"/>
    <w:rsid w:val="005D4C04"/>
    <w:rsid w:val="005D5149"/>
    <w:rsid w:val="005D5A92"/>
    <w:rsid w:val="005E1F0B"/>
    <w:rsid w:val="005E2B7E"/>
    <w:rsid w:val="005E4245"/>
    <w:rsid w:val="005E5A3A"/>
    <w:rsid w:val="005E6D2C"/>
    <w:rsid w:val="005E6EE5"/>
    <w:rsid w:val="005F1FB1"/>
    <w:rsid w:val="005F4A8B"/>
    <w:rsid w:val="005F6C63"/>
    <w:rsid w:val="00600C56"/>
    <w:rsid w:val="0060585D"/>
    <w:rsid w:val="00606980"/>
    <w:rsid w:val="00610996"/>
    <w:rsid w:val="006110B9"/>
    <w:rsid w:val="006119E0"/>
    <w:rsid w:val="00613C5F"/>
    <w:rsid w:val="006151EC"/>
    <w:rsid w:val="006219B6"/>
    <w:rsid w:val="00640315"/>
    <w:rsid w:val="006422EC"/>
    <w:rsid w:val="00643CB6"/>
    <w:rsid w:val="00643FD1"/>
    <w:rsid w:val="006454C5"/>
    <w:rsid w:val="006463AD"/>
    <w:rsid w:val="00647588"/>
    <w:rsid w:val="00650A9D"/>
    <w:rsid w:val="00652E42"/>
    <w:rsid w:val="006562E6"/>
    <w:rsid w:val="0066401D"/>
    <w:rsid w:val="00665248"/>
    <w:rsid w:val="006669EF"/>
    <w:rsid w:val="00670A5C"/>
    <w:rsid w:val="006713EB"/>
    <w:rsid w:val="006741A9"/>
    <w:rsid w:val="0067738E"/>
    <w:rsid w:val="00683D7B"/>
    <w:rsid w:val="00684545"/>
    <w:rsid w:val="00684D9E"/>
    <w:rsid w:val="006A5A93"/>
    <w:rsid w:val="006A654A"/>
    <w:rsid w:val="006A7ADB"/>
    <w:rsid w:val="006B13A4"/>
    <w:rsid w:val="006B2131"/>
    <w:rsid w:val="006C09F2"/>
    <w:rsid w:val="006C31E0"/>
    <w:rsid w:val="006C7641"/>
    <w:rsid w:val="006D0B4C"/>
    <w:rsid w:val="006D1F7C"/>
    <w:rsid w:val="006D2BC5"/>
    <w:rsid w:val="006D2C0C"/>
    <w:rsid w:val="006D4390"/>
    <w:rsid w:val="006D7170"/>
    <w:rsid w:val="006E016E"/>
    <w:rsid w:val="006F374C"/>
    <w:rsid w:val="006F4974"/>
    <w:rsid w:val="006F6304"/>
    <w:rsid w:val="006F6AA2"/>
    <w:rsid w:val="00703A42"/>
    <w:rsid w:val="00704925"/>
    <w:rsid w:val="007107AB"/>
    <w:rsid w:val="00720588"/>
    <w:rsid w:val="007216FF"/>
    <w:rsid w:val="00727CAB"/>
    <w:rsid w:val="007314B0"/>
    <w:rsid w:val="0073339D"/>
    <w:rsid w:val="00734425"/>
    <w:rsid w:val="00740A30"/>
    <w:rsid w:val="007420A0"/>
    <w:rsid w:val="00743EA7"/>
    <w:rsid w:val="00744860"/>
    <w:rsid w:val="00746E6F"/>
    <w:rsid w:val="007502C2"/>
    <w:rsid w:val="00755107"/>
    <w:rsid w:val="007565B6"/>
    <w:rsid w:val="0075692B"/>
    <w:rsid w:val="00760F77"/>
    <w:rsid w:val="007627F5"/>
    <w:rsid w:val="00765091"/>
    <w:rsid w:val="007658CA"/>
    <w:rsid w:val="00766013"/>
    <w:rsid w:val="00766563"/>
    <w:rsid w:val="007705C4"/>
    <w:rsid w:val="0077663D"/>
    <w:rsid w:val="00777CBF"/>
    <w:rsid w:val="00782839"/>
    <w:rsid w:val="00782BCA"/>
    <w:rsid w:val="007831E9"/>
    <w:rsid w:val="007873B7"/>
    <w:rsid w:val="007932DF"/>
    <w:rsid w:val="00793CE6"/>
    <w:rsid w:val="00794135"/>
    <w:rsid w:val="00795A61"/>
    <w:rsid w:val="007A1125"/>
    <w:rsid w:val="007A6C7B"/>
    <w:rsid w:val="007B15EA"/>
    <w:rsid w:val="007B172A"/>
    <w:rsid w:val="007D0727"/>
    <w:rsid w:val="007D2FAA"/>
    <w:rsid w:val="007D4393"/>
    <w:rsid w:val="007D4E89"/>
    <w:rsid w:val="007D7959"/>
    <w:rsid w:val="007E031D"/>
    <w:rsid w:val="007E0BB2"/>
    <w:rsid w:val="007F2BAD"/>
    <w:rsid w:val="007F73D9"/>
    <w:rsid w:val="00800C2B"/>
    <w:rsid w:val="008020EA"/>
    <w:rsid w:val="008062C9"/>
    <w:rsid w:val="008109FC"/>
    <w:rsid w:val="008136EE"/>
    <w:rsid w:val="00813F97"/>
    <w:rsid w:val="008168B8"/>
    <w:rsid w:val="008219E2"/>
    <w:rsid w:val="00823542"/>
    <w:rsid w:val="0082419D"/>
    <w:rsid w:val="00826196"/>
    <w:rsid w:val="008406D9"/>
    <w:rsid w:val="00842D81"/>
    <w:rsid w:val="008479C6"/>
    <w:rsid w:val="00861286"/>
    <w:rsid w:val="00863014"/>
    <w:rsid w:val="00867626"/>
    <w:rsid w:val="00873DF5"/>
    <w:rsid w:val="00883304"/>
    <w:rsid w:val="008905CE"/>
    <w:rsid w:val="00897501"/>
    <w:rsid w:val="008A68BB"/>
    <w:rsid w:val="008A7D0F"/>
    <w:rsid w:val="008B2395"/>
    <w:rsid w:val="008B3378"/>
    <w:rsid w:val="008B56EE"/>
    <w:rsid w:val="008B58E0"/>
    <w:rsid w:val="008C0C71"/>
    <w:rsid w:val="008C4DED"/>
    <w:rsid w:val="008C5E61"/>
    <w:rsid w:val="008C7998"/>
    <w:rsid w:val="008D2115"/>
    <w:rsid w:val="008D24E2"/>
    <w:rsid w:val="008D35C2"/>
    <w:rsid w:val="008D3725"/>
    <w:rsid w:val="008D4273"/>
    <w:rsid w:val="008D4A8C"/>
    <w:rsid w:val="008E018B"/>
    <w:rsid w:val="008E23D9"/>
    <w:rsid w:val="008E2AA7"/>
    <w:rsid w:val="008E534E"/>
    <w:rsid w:val="008E689F"/>
    <w:rsid w:val="008F52AB"/>
    <w:rsid w:val="00901A90"/>
    <w:rsid w:val="00904755"/>
    <w:rsid w:val="009102F5"/>
    <w:rsid w:val="00911699"/>
    <w:rsid w:val="00914425"/>
    <w:rsid w:val="0091635F"/>
    <w:rsid w:val="009215AF"/>
    <w:rsid w:val="00923213"/>
    <w:rsid w:val="009249D4"/>
    <w:rsid w:val="0092653E"/>
    <w:rsid w:val="00926B62"/>
    <w:rsid w:val="00931510"/>
    <w:rsid w:val="00932ABD"/>
    <w:rsid w:val="009332C6"/>
    <w:rsid w:val="00934A88"/>
    <w:rsid w:val="0093696A"/>
    <w:rsid w:val="00943180"/>
    <w:rsid w:val="009458A6"/>
    <w:rsid w:val="00946014"/>
    <w:rsid w:val="00951BB0"/>
    <w:rsid w:val="009537B4"/>
    <w:rsid w:val="00957C4F"/>
    <w:rsid w:val="0096101E"/>
    <w:rsid w:val="009673F5"/>
    <w:rsid w:val="00970226"/>
    <w:rsid w:val="00974F52"/>
    <w:rsid w:val="00976711"/>
    <w:rsid w:val="00981EFE"/>
    <w:rsid w:val="009829A0"/>
    <w:rsid w:val="00983439"/>
    <w:rsid w:val="00987C5A"/>
    <w:rsid w:val="009935CB"/>
    <w:rsid w:val="00995977"/>
    <w:rsid w:val="009A3999"/>
    <w:rsid w:val="009A455D"/>
    <w:rsid w:val="009A7A2C"/>
    <w:rsid w:val="009B1A67"/>
    <w:rsid w:val="009B1C06"/>
    <w:rsid w:val="009C03D8"/>
    <w:rsid w:val="009C3CF2"/>
    <w:rsid w:val="009C6DB4"/>
    <w:rsid w:val="009D1BD7"/>
    <w:rsid w:val="009D37E9"/>
    <w:rsid w:val="009D401B"/>
    <w:rsid w:val="009E1525"/>
    <w:rsid w:val="009E2392"/>
    <w:rsid w:val="009E64A0"/>
    <w:rsid w:val="009F420A"/>
    <w:rsid w:val="009F4E58"/>
    <w:rsid w:val="009F5EFE"/>
    <w:rsid w:val="009F733A"/>
    <w:rsid w:val="00A0454B"/>
    <w:rsid w:val="00A04635"/>
    <w:rsid w:val="00A04B7A"/>
    <w:rsid w:val="00A05C99"/>
    <w:rsid w:val="00A149A3"/>
    <w:rsid w:val="00A14F4E"/>
    <w:rsid w:val="00A17DAF"/>
    <w:rsid w:val="00A20FAF"/>
    <w:rsid w:val="00A21A2A"/>
    <w:rsid w:val="00A32035"/>
    <w:rsid w:val="00A32A4C"/>
    <w:rsid w:val="00A32A5B"/>
    <w:rsid w:val="00A35BDA"/>
    <w:rsid w:val="00A427AF"/>
    <w:rsid w:val="00A4603A"/>
    <w:rsid w:val="00A5171B"/>
    <w:rsid w:val="00A527D2"/>
    <w:rsid w:val="00A5663E"/>
    <w:rsid w:val="00A60C13"/>
    <w:rsid w:val="00A646C3"/>
    <w:rsid w:val="00A6483C"/>
    <w:rsid w:val="00A663BF"/>
    <w:rsid w:val="00A668F8"/>
    <w:rsid w:val="00A70330"/>
    <w:rsid w:val="00A777A6"/>
    <w:rsid w:val="00A80123"/>
    <w:rsid w:val="00A8256A"/>
    <w:rsid w:val="00A82BC7"/>
    <w:rsid w:val="00A87042"/>
    <w:rsid w:val="00A90E2B"/>
    <w:rsid w:val="00A92E9F"/>
    <w:rsid w:val="00A9300C"/>
    <w:rsid w:val="00AA0199"/>
    <w:rsid w:val="00AA6C7E"/>
    <w:rsid w:val="00AB1D2B"/>
    <w:rsid w:val="00AB30EA"/>
    <w:rsid w:val="00AB4F50"/>
    <w:rsid w:val="00AB54D7"/>
    <w:rsid w:val="00AC04EA"/>
    <w:rsid w:val="00AC0CB4"/>
    <w:rsid w:val="00AC34F8"/>
    <w:rsid w:val="00AC3EC4"/>
    <w:rsid w:val="00AD0541"/>
    <w:rsid w:val="00AD3C44"/>
    <w:rsid w:val="00AD4F32"/>
    <w:rsid w:val="00AE5DD5"/>
    <w:rsid w:val="00AF0F25"/>
    <w:rsid w:val="00AF1CA1"/>
    <w:rsid w:val="00AF2029"/>
    <w:rsid w:val="00AF6BD6"/>
    <w:rsid w:val="00B04129"/>
    <w:rsid w:val="00B04979"/>
    <w:rsid w:val="00B06D7D"/>
    <w:rsid w:val="00B15171"/>
    <w:rsid w:val="00B17DE2"/>
    <w:rsid w:val="00B225FB"/>
    <w:rsid w:val="00B31263"/>
    <w:rsid w:val="00B361C9"/>
    <w:rsid w:val="00B40639"/>
    <w:rsid w:val="00B50521"/>
    <w:rsid w:val="00B50B21"/>
    <w:rsid w:val="00B6350D"/>
    <w:rsid w:val="00B652F2"/>
    <w:rsid w:val="00B66856"/>
    <w:rsid w:val="00B66BD7"/>
    <w:rsid w:val="00B67CC8"/>
    <w:rsid w:val="00B704F5"/>
    <w:rsid w:val="00B73196"/>
    <w:rsid w:val="00B76BEC"/>
    <w:rsid w:val="00B80911"/>
    <w:rsid w:val="00B85116"/>
    <w:rsid w:val="00B87B6D"/>
    <w:rsid w:val="00B915CE"/>
    <w:rsid w:val="00B91A6D"/>
    <w:rsid w:val="00B9346D"/>
    <w:rsid w:val="00B96221"/>
    <w:rsid w:val="00BA13E1"/>
    <w:rsid w:val="00BA1E09"/>
    <w:rsid w:val="00BA679E"/>
    <w:rsid w:val="00BC4FB7"/>
    <w:rsid w:val="00BC5470"/>
    <w:rsid w:val="00BC6BA3"/>
    <w:rsid w:val="00BC7BB2"/>
    <w:rsid w:val="00BD30DB"/>
    <w:rsid w:val="00BE5F03"/>
    <w:rsid w:val="00BE7027"/>
    <w:rsid w:val="00BF0FB0"/>
    <w:rsid w:val="00BF4F3F"/>
    <w:rsid w:val="00C02F42"/>
    <w:rsid w:val="00C04E70"/>
    <w:rsid w:val="00C04FF9"/>
    <w:rsid w:val="00C10F0C"/>
    <w:rsid w:val="00C1433C"/>
    <w:rsid w:val="00C17202"/>
    <w:rsid w:val="00C21DA8"/>
    <w:rsid w:val="00C22CE4"/>
    <w:rsid w:val="00C2522C"/>
    <w:rsid w:val="00C30889"/>
    <w:rsid w:val="00C4630A"/>
    <w:rsid w:val="00C50C1E"/>
    <w:rsid w:val="00C565B6"/>
    <w:rsid w:val="00C666E2"/>
    <w:rsid w:val="00C7318B"/>
    <w:rsid w:val="00C750D3"/>
    <w:rsid w:val="00C7649F"/>
    <w:rsid w:val="00C7683A"/>
    <w:rsid w:val="00C80C6D"/>
    <w:rsid w:val="00C81703"/>
    <w:rsid w:val="00C81820"/>
    <w:rsid w:val="00C824FA"/>
    <w:rsid w:val="00C90CF7"/>
    <w:rsid w:val="00C91F8D"/>
    <w:rsid w:val="00C92778"/>
    <w:rsid w:val="00CA20AA"/>
    <w:rsid w:val="00CA64BE"/>
    <w:rsid w:val="00CA75A3"/>
    <w:rsid w:val="00CB14EE"/>
    <w:rsid w:val="00CB18E0"/>
    <w:rsid w:val="00CB1DAD"/>
    <w:rsid w:val="00CB3C5E"/>
    <w:rsid w:val="00CB4942"/>
    <w:rsid w:val="00CB631C"/>
    <w:rsid w:val="00CC4DD1"/>
    <w:rsid w:val="00CC5B34"/>
    <w:rsid w:val="00CC660D"/>
    <w:rsid w:val="00CC7CE3"/>
    <w:rsid w:val="00CD3013"/>
    <w:rsid w:val="00CE0BE4"/>
    <w:rsid w:val="00CE59A7"/>
    <w:rsid w:val="00CE73D6"/>
    <w:rsid w:val="00CF4D63"/>
    <w:rsid w:val="00CF6F37"/>
    <w:rsid w:val="00D00FBE"/>
    <w:rsid w:val="00D0317A"/>
    <w:rsid w:val="00D03EDA"/>
    <w:rsid w:val="00D07175"/>
    <w:rsid w:val="00D14960"/>
    <w:rsid w:val="00D179E4"/>
    <w:rsid w:val="00D23A1E"/>
    <w:rsid w:val="00D30D5B"/>
    <w:rsid w:val="00D30DD7"/>
    <w:rsid w:val="00D34028"/>
    <w:rsid w:val="00D372DF"/>
    <w:rsid w:val="00D40F76"/>
    <w:rsid w:val="00D6674E"/>
    <w:rsid w:val="00D67BEE"/>
    <w:rsid w:val="00D71EA5"/>
    <w:rsid w:val="00D74BFD"/>
    <w:rsid w:val="00D81146"/>
    <w:rsid w:val="00D84A3B"/>
    <w:rsid w:val="00D8629A"/>
    <w:rsid w:val="00D86E8B"/>
    <w:rsid w:val="00D9295D"/>
    <w:rsid w:val="00D92CBB"/>
    <w:rsid w:val="00DA20A7"/>
    <w:rsid w:val="00DA5E89"/>
    <w:rsid w:val="00DA64A4"/>
    <w:rsid w:val="00DB17FA"/>
    <w:rsid w:val="00DC0CCC"/>
    <w:rsid w:val="00DC2D51"/>
    <w:rsid w:val="00DD59A6"/>
    <w:rsid w:val="00DD5BBA"/>
    <w:rsid w:val="00DD7A04"/>
    <w:rsid w:val="00DE0583"/>
    <w:rsid w:val="00DE4CAA"/>
    <w:rsid w:val="00DE4E9A"/>
    <w:rsid w:val="00DE785D"/>
    <w:rsid w:val="00DF13A2"/>
    <w:rsid w:val="00DF6FC7"/>
    <w:rsid w:val="00E0007D"/>
    <w:rsid w:val="00E00A5D"/>
    <w:rsid w:val="00E03A31"/>
    <w:rsid w:val="00E0416F"/>
    <w:rsid w:val="00E05361"/>
    <w:rsid w:val="00E1069C"/>
    <w:rsid w:val="00E11F6D"/>
    <w:rsid w:val="00E14811"/>
    <w:rsid w:val="00E15655"/>
    <w:rsid w:val="00E21628"/>
    <w:rsid w:val="00E24442"/>
    <w:rsid w:val="00E24648"/>
    <w:rsid w:val="00E24756"/>
    <w:rsid w:val="00E2575B"/>
    <w:rsid w:val="00E3757D"/>
    <w:rsid w:val="00E37A7B"/>
    <w:rsid w:val="00E40478"/>
    <w:rsid w:val="00E40C4B"/>
    <w:rsid w:val="00E45FAF"/>
    <w:rsid w:val="00E5014A"/>
    <w:rsid w:val="00E506DB"/>
    <w:rsid w:val="00E50FBE"/>
    <w:rsid w:val="00E53766"/>
    <w:rsid w:val="00E57DFA"/>
    <w:rsid w:val="00E60C7E"/>
    <w:rsid w:val="00E63BA6"/>
    <w:rsid w:val="00E73DD7"/>
    <w:rsid w:val="00E75537"/>
    <w:rsid w:val="00E75975"/>
    <w:rsid w:val="00E760F1"/>
    <w:rsid w:val="00E8284C"/>
    <w:rsid w:val="00E82938"/>
    <w:rsid w:val="00E84AA6"/>
    <w:rsid w:val="00E85CEF"/>
    <w:rsid w:val="00E86F5A"/>
    <w:rsid w:val="00E94E4B"/>
    <w:rsid w:val="00E94EC1"/>
    <w:rsid w:val="00E957A0"/>
    <w:rsid w:val="00E95CC9"/>
    <w:rsid w:val="00EA02DC"/>
    <w:rsid w:val="00EA2B7F"/>
    <w:rsid w:val="00EA2D28"/>
    <w:rsid w:val="00EA71B5"/>
    <w:rsid w:val="00EA7842"/>
    <w:rsid w:val="00EB4D43"/>
    <w:rsid w:val="00EB5261"/>
    <w:rsid w:val="00EC40FA"/>
    <w:rsid w:val="00EC48A6"/>
    <w:rsid w:val="00ED00B5"/>
    <w:rsid w:val="00ED0179"/>
    <w:rsid w:val="00ED2F49"/>
    <w:rsid w:val="00ED3277"/>
    <w:rsid w:val="00ED35E0"/>
    <w:rsid w:val="00ED3BBC"/>
    <w:rsid w:val="00EE1454"/>
    <w:rsid w:val="00EE17E8"/>
    <w:rsid w:val="00EE6E40"/>
    <w:rsid w:val="00EF3D31"/>
    <w:rsid w:val="00EF51FC"/>
    <w:rsid w:val="00F01177"/>
    <w:rsid w:val="00F01D7B"/>
    <w:rsid w:val="00F10DC1"/>
    <w:rsid w:val="00F1434B"/>
    <w:rsid w:val="00F1522E"/>
    <w:rsid w:val="00F15AFA"/>
    <w:rsid w:val="00F3245C"/>
    <w:rsid w:val="00F440F2"/>
    <w:rsid w:val="00F46EC0"/>
    <w:rsid w:val="00F50AEA"/>
    <w:rsid w:val="00F52C1A"/>
    <w:rsid w:val="00F55450"/>
    <w:rsid w:val="00F5728E"/>
    <w:rsid w:val="00F64552"/>
    <w:rsid w:val="00F66652"/>
    <w:rsid w:val="00F6779F"/>
    <w:rsid w:val="00F706DD"/>
    <w:rsid w:val="00F706F9"/>
    <w:rsid w:val="00F7593F"/>
    <w:rsid w:val="00F76FEE"/>
    <w:rsid w:val="00F81337"/>
    <w:rsid w:val="00F8563F"/>
    <w:rsid w:val="00F94F70"/>
    <w:rsid w:val="00FA01A5"/>
    <w:rsid w:val="00FA169D"/>
    <w:rsid w:val="00FA21D1"/>
    <w:rsid w:val="00FA4C0C"/>
    <w:rsid w:val="00FC648F"/>
    <w:rsid w:val="00FD0668"/>
    <w:rsid w:val="00FD164C"/>
    <w:rsid w:val="00FD1FF1"/>
    <w:rsid w:val="00FD2A78"/>
    <w:rsid w:val="00FD3C5D"/>
    <w:rsid w:val="00FD5EBE"/>
    <w:rsid w:val="00FE1147"/>
    <w:rsid w:val="00FE31D7"/>
    <w:rsid w:val="00FE672A"/>
    <w:rsid w:val="00FE678B"/>
    <w:rsid w:val="00FE798F"/>
    <w:rsid w:val="00FF1234"/>
    <w:rsid w:val="00FF4779"/>
  </w:rsids>
  <m:mathPr>
    <m:mathFont m:val="Cambria Math"/>
    <m:brkBin m:val="before"/>
    <m:brkBinSub m:val="--"/>
    <m:smallFrac m:val="0"/>
    <m:dispDef/>
    <m:lMargin m:val="0"/>
    <m:rMargin m:val="0"/>
    <m:defJc m:val="centerGroup"/>
    <m:wrapIndent m:val="1440"/>
    <m:intLim m:val="subSup"/>
    <m:naryLim m:val="undOvr"/>
  </m:mathPr>
  <w:themeFontLang w:val="de-DE"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485E7"/>
  <w15:chartTrackingRefBased/>
  <w15:docId w15:val="{B1C390A6-616F-434B-91B3-F00153C5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rschrift11">
    <w:name w:val="Überschrift 11"/>
    <w:basedOn w:val="Normal"/>
    <w:next w:val="Normal"/>
    <w:link w:val="berschrift1Zchn"/>
    <w:uiPriority w:val="9"/>
    <w:qFormat/>
    <w:rsid w:val="003A5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berschrift21">
    <w:name w:val="Überschrift 21"/>
    <w:basedOn w:val="Normal"/>
    <w:next w:val="Normal"/>
    <w:link w:val="berschrift2Zchn"/>
    <w:uiPriority w:val="9"/>
    <w:unhideWhenUsed/>
    <w:qFormat/>
    <w:rsid w:val="003A55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berschrift31">
    <w:name w:val="Überschrift 31"/>
    <w:basedOn w:val="Normal"/>
    <w:next w:val="Normal"/>
    <w:link w:val="berschrift3Zchn"/>
    <w:uiPriority w:val="9"/>
    <w:unhideWhenUsed/>
    <w:qFormat/>
    <w:rsid w:val="003A55E5"/>
    <w:pPr>
      <w:keepNext/>
      <w:keepLines/>
      <w:spacing w:before="200" w:after="0"/>
      <w:outlineLvl w:val="2"/>
    </w:pPr>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DD59A6"/>
    <w:pPr>
      <w:tabs>
        <w:tab w:val="center" w:pos="4536"/>
        <w:tab w:val="right" w:pos="9072"/>
      </w:tabs>
      <w:spacing w:after="0" w:line="240" w:lineRule="auto"/>
    </w:pPr>
    <w:rPr>
      <w:rFonts w:ascii="Milo Serif Offc" w:hAnsi="Milo Serif Offc"/>
      <w:sz w:val="16"/>
    </w:rPr>
  </w:style>
  <w:style w:type="character" w:customStyle="1" w:styleId="En-tteCar">
    <w:name w:val="En-tête Car"/>
    <w:basedOn w:val="Policepardfaut"/>
    <w:link w:val="En-tte"/>
    <w:uiPriority w:val="99"/>
    <w:rsid w:val="00DD59A6"/>
    <w:rPr>
      <w:rFonts w:ascii="Milo Serif Offc" w:hAnsi="Milo Serif Offc"/>
      <w:sz w:val="16"/>
    </w:rPr>
  </w:style>
  <w:style w:type="paragraph" w:styleId="Pieddepage">
    <w:name w:val="footer"/>
    <w:basedOn w:val="Normal"/>
    <w:link w:val="PieddepageCar"/>
    <w:uiPriority w:val="99"/>
    <w:unhideWhenUsed/>
    <w:rsid w:val="00DD59A6"/>
    <w:pPr>
      <w:tabs>
        <w:tab w:val="left" w:pos="7938"/>
      </w:tabs>
      <w:spacing w:after="0" w:line="240" w:lineRule="auto"/>
    </w:pPr>
  </w:style>
  <w:style w:type="character" w:customStyle="1" w:styleId="PieddepageCar">
    <w:name w:val="Pied de page Car"/>
    <w:basedOn w:val="Policepardfaut"/>
    <w:link w:val="Pieddepage"/>
    <w:uiPriority w:val="99"/>
    <w:rsid w:val="00DD59A6"/>
  </w:style>
  <w:style w:type="paragraph" w:styleId="Textedebulles">
    <w:name w:val="Balloon Text"/>
    <w:basedOn w:val="Normal"/>
    <w:link w:val="TextedebullesCar"/>
    <w:uiPriority w:val="99"/>
    <w:semiHidden/>
    <w:unhideWhenUsed/>
    <w:rsid w:val="00156D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D39"/>
    <w:rPr>
      <w:rFonts w:ascii="Tahoma" w:hAnsi="Tahoma" w:cs="Tahoma"/>
      <w:sz w:val="16"/>
      <w:szCs w:val="16"/>
    </w:rPr>
  </w:style>
  <w:style w:type="paragraph" w:customStyle="1" w:styleId="KopfProdukt">
    <w:name w:val="Kopf_Produkt"/>
    <w:basedOn w:val="Normal"/>
    <w:next w:val="Titel18"/>
    <w:qFormat/>
    <w:rsid w:val="000827F6"/>
    <w:pPr>
      <w:spacing w:after="960" w:line="240" w:lineRule="auto"/>
    </w:pPr>
    <w:rPr>
      <w:rFonts w:ascii="Milo Sans Offc" w:eastAsia="Calibri" w:hAnsi="Milo Sans Offc" w:cs="Times New Roman"/>
      <w:color w:val="999999"/>
      <w:sz w:val="48"/>
      <w:szCs w:val="48"/>
    </w:rPr>
  </w:style>
  <w:style w:type="paragraph" w:customStyle="1" w:styleId="Titel18">
    <w:name w:val="Titel_18"/>
    <w:basedOn w:val="Normal"/>
    <w:next w:val="Text"/>
    <w:qFormat/>
    <w:rsid w:val="00FD0668"/>
    <w:pPr>
      <w:spacing w:after="864" w:line="432" w:lineRule="atLeast"/>
    </w:pPr>
    <w:rPr>
      <w:rFonts w:ascii="Milo Sans Offc" w:eastAsia="Calibri" w:hAnsi="Milo Sans Offc" w:cs="Times New Roman"/>
      <w:b/>
      <w:sz w:val="36"/>
      <w:szCs w:val="36"/>
    </w:rPr>
  </w:style>
  <w:style w:type="paragraph" w:customStyle="1" w:styleId="Text">
    <w:name w:val="Text"/>
    <w:basedOn w:val="Normal"/>
    <w:qFormat/>
    <w:rsid w:val="001E21A8"/>
    <w:pPr>
      <w:spacing w:after="294" w:line="294" w:lineRule="atLeast"/>
    </w:pPr>
    <w:rPr>
      <w:rFonts w:ascii="Milo Serif Offc" w:eastAsia="Calibri" w:hAnsi="Milo Serif Offc" w:cs="Times New Roman"/>
      <w:szCs w:val="21"/>
    </w:rPr>
  </w:style>
  <w:style w:type="paragraph" w:customStyle="1" w:styleId="1Aufzhlung">
    <w:name w:val="1. Aufzählung"/>
    <w:basedOn w:val="Text"/>
    <w:link w:val="1AufzhlungZchn"/>
    <w:qFormat/>
    <w:rsid w:val="001E21A8"/>
    <w:pPr>
      <w:numPr>
        <w:numId w:val="1"/>
      </w:numPr>
      <w:ind w:left="714" w:hanging="357"/>
    </w:pPr>
  </w:style>
  <w:style w:type="character" w:customStyle="1" w:styleId="1AufzhlungZchn">
    <w:name w:val="1. Aufzählung Zchn"/>
    <w:basedOn w:val="Policepardfaut"/>
    <w:link w:val="1Aufzhlung"/>
    <w:rsid w:val="001E21A8"/>
    <w:rPr>
      <w:rFonts w:ascii="Milo Serif Offc" w:eastAsia="Calibri" w:hAnsi="Milo Serif Offc" w:cs="Times New Roman"/>
      <w:szCs w:val="21"/>
    </w:rPr>
  </w:style>
  <w:style w:type="paragraph" w:styleId="Signature">
    <w:name w:val="Signature"/>
    <w:basedOn w:val="Normal"/>
    <w:link w:val="SignatureCar"/>
    <w:uiPriority w:val="99"/>
    <w:unhideWhenUsed/>
    <w:rsid w:val="00FD0668"/>
    <w:pPr>
      <w:spacing w:after="0" w:line="240" w:lineRule="auto"/>
      <w:ind w:left="4252"/>
    </w:pPr>
  </w:style>
  <w:style w:type="character" w:customStyle="1" w:styleId="SignatureCar">
    <w:name w:val="Signature Car"/>
    <w:basedOn w:val="Policepardfaut"/>
    <w:link w:val="Signature"/>
    <w:uiPriority w:val="99"/>
    <w:rsid w:val="00FD0668"/>
  </w:style>
  <w:style w:type="paragraph" w:customStyle="1" w:styleId="Kopfzeile5">
    <w:name w:val="Kopfzeile 5"/>
    <w:basedOn w:val="En-tte"/>
    <w:link w:val="Kopfzeile5Zchn"/>
    <w:qFormat/>
    <w:rsid w:val="006C31E0"/>
    <w:rPr>
      <w:noProof/>
      <w:sz w:val="17"/>
      <w:szCs w:val="17"/>
      <w:lang w:eastAsia="de-DE"/>
    </w:rPr>
  </w:style>
  <w:style w:type="paragraph" w:customStyle="1" w:styleId="SeitenzahlFuzeile">
    <w:name w:val="Seitenzahl Fußzeile"/>
    <w:basedOn w:val="Pieddepage"/>
    <w:link w:val="SeitenzahlFuzeileZchn"/>
    <w:qFormat/>
    <w:rsid w:val="006741A9"/>
    <w:pPr>
      <w:spacing w:line="204" w:lineRule="atLeast"/>
    </w:pPr>
    <w:rPr>
      <w:rFonts w:ascii="Milo Sans Offc" w:hAnsi="Milo Sans Offc"/>
      <w:sz w:val="17"/>
      <w:szCs w:val="17"/>
    </w:rPr>
  </w:style>
  <w:style w:type="character" w:customStyle="1" w:styleId="Kopfzeile5Zchn">
    <w:name w:val="Kopfzeile 5 Zchn"/>
    <w:basedOn w:val="En-tteCar"/>
    <w:link w:val="Kopfzeile5"/>
    <w:rsid w:val="006C31E0"/>
    <w:rPr>
      <w:rFonts w:ascii="Milo Serif Offc" w:hAnsi="Milo Serif Offc"/>
      <w:noProof/>
      <w:sz w:val="17"/>
      <w:szCs w:val="17"/>
      <w:lang w:eastAsia="de-DE"/>
    </w:rPr>
  </w:style>
  <w:style w:type="character" w:customStyle="1" w:styleId="SeitenzahlFuzeileZchn">
    <w:name w:val="Seitenzahl Fußzeile Zchn"/>
    <w:basedOn w:val="PieddepageCar"/>
    <w:link w:val="SeitenzahlFuzeile"/>
    <w:rsid w:val="006741A9"/>
    <w:rPr>
      <w:rFonts w:ascii="Milo Sans Offc" w:hAnsi="Milo Sans Offc"/>
      <w:sz w:val="17"/>
      <w:szCs w:val="17"/>
    </w:rPr>
  </w:style>
  <w:style w:type="paragraph" w:customStyle="1" w:styleId="Aufzhlung">
    <w:name w:val="Aufzählung"/>
    <w:basedOn w:val="Normal"/>
    <w:qFormat/>
    <w:rsid w:val="001E21A8"/>
    <w:pPr>
      <w:numPr>
        <w:numId w:val="13"/>
      </w:numPr>
      <w:spacing w:after="294" w:line="294" w:lineRule="atLeast"/>
      <w:ind w:left="357" w:hanging="357"/>
    </w:pPr>
    <w:rPr>
      <w:rFonts w:ascii="Milo Serif Offc" w:eastAsia="Calibri" w:hAnsi="Milo Serif Offc" w:cs="Times New Roman"/>
      <w:szCs w:val="21"/>
    </w:rPr>
  </w:style>
  <w:style w:type="paragraph" w:customStyle="1" w:styleId="Aufzhlungeinfach">
    <w:name w:val="Aufzählung einfach"/>
    <w:basedOn w:val="Aufzhlung"/>
    <w:qFormat/>
    <w:rsid w:val="001E21A8"/>
    <w:pPr>
      <w:numPr>
        <w:numId w:val="0"/>
      </w:numPr>
      <w:spacing w:after="0"/>
    </w:pPr>
  </w:style>
  <w:style w:type="character" w:customStyle="1" w:styleId="berschrift1Zchn">
    <w:name w:val="Überschrift 1 Zchn"/>
    <w:basedOn w:val="Policepardfaut"/>
    <w:link w:val="berschrift11"/>
    <w:uiPriority w:val="9"/>
    <w:rsid w:val="003A55E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Policepardfaut"/>
    <w:link w:val="berschrift21"/>
    <w:uiPriority w:val="9"/>
    <w:rsid w:val="003A55E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Policepardfaut"/>
    <w:link w:val="berschrift31"/>
    <w:uiPriority w:val="9"/>
    <w:rsid w:val="003A55E5"/>
    <w:rPr>
      <w:rFonts w:asciiTheme="majorHAnsi" w:eastAsiaTheme="majorEastAsia" w:hAnsiTheme="majorHAnsi" w:cstheme="majorBidi"/>
      <w:b/>
      <w:bCs/>
      <w:color w:val="4F81BD" w:themeColor="accent1"/>
    </w:rPr>
  </w:style>
  <w:style w:type="paragraph" w:customStyle="1" w:styleId="berschrift1Milo">
    <w:name w:val="Überschrift 1 Milo"/>
    <w:basedOn w:val="berschrift11"/>
    <w:next w:val="Text"/>
    <w:link w:val="berschrift1MiloZchn"/>
    <w:qFormat/>
    <w:rsid w:val="00F94F70"/>
    <w:rPr>
      <w:rFonts w:ascii="Milo Serif Offc" w:hAnsi="Milo Serif Offc"/>
      <w:color w:val="000000" w:themeColor="text1"/>
    </w:rPr>
  </w:style>
  <w:style w:type="paragraph" w:customStyle="1" w:styleId="berschrift2Milo">
    <w:name w:val="Überschrift 2 Milo"/>
    <w:basedOn w:val="berschrift21"/>
    <w:next w:val="Text"/>
    <w:link w:val="berschrift2MiloZchn"/>
    <w:qFormat/>
    <w:rsid w:val="00F94F70"/>
    <w:rPr>
      <w:rFonts w:ascii="Milo Serif Offc" w:hAnsi="Milo Serif Offc"/>
      <w:color w:val="000000" w:themeColor="text1"/>
    </w:rPr>
  </w:style>
  <w:style w:type="character" w:customStyle="1" w:styleId="berschrift1MiloZchn">
    <w:name w:val="Überschrift 1 Milo Zchn"/>
    <w:basedOn w:val="berschrift1Zchn"/>
    <w:link w:val="berschrift1Milo"/>
    <w:rsid w:val="00F94F70"/>
    <w:rPr>
      <w:rFonts w:ascii="Milo Serif Offc" w:eastAsiaTheme="majorEastAsia" w:hAnsi="Milo Serif Offc" w:cstheme="majorBidi"/>
      <w:b/>
      <w:bCs/>
      <w:color w:val="000000" w:themeColor="text1"/>
      <w:sz w:val="28"/>
      <w:szCs w:val="28"/>
    </w:rPr>
  </w:style>
  <w:style w:type="paragraph" w:customStyle="1" w:styleId="berschrift3Milo">
    <w:name w:val="Überschrift 3 Milo"/>
    <w:basedOn w:val="berschrift31"/>
    <w:next w:val="Text"/>
    <w:link w:val="berschrift3MiloZchn"/>
    <w:qFormat/>
    <w:rsid w:val="00F94F70"/>
    <w:rPr>
      <w:rFonts w:ascii="Milo Serif Offc" w:hAnsi="Milo Serif Offc"/>
      <w:color w:val="000000" w:themeColor="text1"/>
    </w:rPr>
  </w:style>
  <w:style w:type="character" w:customStyle="1" w:styleId="berschrift2MiloZchn">
    <w:name w:val="Überschrift 2 Milo Zchn"/>
    <w:basedOn w:val="berschrift2Zchn"/>
    <w:link w:val="berschrift2Milo"/>
    <w:rsid w:val="00F94F70"/>
    <w:rPr>
      <w:rFonts w:ascii="Milo Serif Offc" w:eastAsiaTheme="majorEastAsia" w:hAnsi="Milo Serif Offc" w:cstheme="majorBidi"/>
      <w:b/>
      <w:bCs/>
      <w:color w:val="000000" w:themeColor="text1"/>
      <w:sz w:val="26"/>
      <w:szCs w:val="26"/>
    </w:rPr>
  </w:style>
  <w:style w:type="paragraph" w:styleId="TM2">
    <w:name w:val="toc 2"/>
    <w:basedOn w:val="Normal"/>
    <w:next w:val="Normal"/>
    <w:link w:val="TM2Car"/>
    <w:autoRedefine/>
    <w:uiPriority w:val="39"/>
    <w:unhideWhenUsed/>
    <w:rsid w:val="00A9300C"/>
    <w:pPr>
      <w:spacing w:after="100"/>
      <w:ind w:left="220"/>
    </w:pPr>
  </w:style>
  <w:style w:type="character" w:customStyle="1" w:styleId="berschrift3MiloZchn">
    <w:name w:val="Überschrift 3 Milo Zchn"/>
    <w:basedOn w:val="berschrift3Zchn"/>
    <w:link w:val="berschrift3Milo"/>
    <w:rsid w:val="00F94F70"/>
    <w:rPr>
      <w:rFonts w:ascii="Milo Serif Offc" w:eastAsiaTheme="majorEastAsia" w:hAnsi="Milo Serif Offc" w:cstheme="majorBidi"/>
      <w:b/>
      <w:bCs/>
      <w:color w:val="000000" w:themeColor="text1"/>
    </w:rPr>
  </w:style>
  <w:style w:type="paragraph" w:styleId="TM1">
    <w:name w:val="toc 1"/>
    <w:basedOn w:val="Normal"/>
    <w:next w:val="Normal"/>
    <w:link w:val="TM1Car"/>
    <w:autoRedefine/>
    <w:uiPriority w:val="39"/>
    <w:unhideWhenUsed/>
    <w:rsid w:val="00A9300C"/>
    <w:pPr>
      <w:spacing w:after="100"/>
    </w:pPr>
  </w:style>
  <w:style w:type="paragraph" w:styleId="TM3">
    <w:name w:val="toc 3"/>
    <w:basedOn w:val="Normal"/>
    <w:next w:val="Normal"/>
    <w:link w:val="TM3Car"/>
    <w:autoRedefine/>
    <w:uiPriority w:val="39"/>
    <w:unhideWhenUsed/>
    <w:rsid w:val="00A9300C"/>
    <w:pPr>
      <w:spacing w:after="100"/>
      <w:ind w:left="440"/>
    </w:pPr>
  </w:style>
  <w:style w:type="character" w:styleId="Lienhypertexte">
    <w:name w:val="Hyperlink"/>
    <w:basedOn w:val="Policepardfaut"/>
    <w:uiPriority w:val="99"/>
    <w:unhideWhenUsed/>
    <w:rsid w:val="00A9300C"/>
    <w:rPr>
      <w:color w:val="0000FF" w:themeColor="hyperlink"/>
      <w:u w:val="single"/>
    </w:rPr>
  </w:style>
  <w:style w:type="character" w:customStyle="1" w:styleId="TM1Car">
    <w:name w:val="TM 1 Car"/>
    <w:basedOn w:val="Policepardfaut"/>
    <w:link w:val="TM1"/>
    <w:uiPriority w:val="39"/>
    <w:rsid w:val="00512138"/>
  </w:style>
  <w:style w:type="character" w:customStyle="1" w:styleId="TM2Car">
    <w:name w:val="TM 2 Car"/>
    <w:basedOn w:val="Policepardfaut"/>
    <w:link w:val="TM2"/>
    <w:uiPriority w:val="39"/>
    <w:rsid w:val="00512138"/>
  </w:style>
  <w:style w:type="character" w:customStyle="1" w:styleId="TM3Car">
    <w:name w:val="TM 3 Car"/>
    <w:basedOn w:val="Policepardfaut"/>
    <w:link w:val="TM3"/>
    <w:uiPriority w:val="39"/>
    <w:rsid w:val="00512138"/>
  </w:style>
  <w:style w:type="character" w:styleId="Appelnotedebasdep">
    <w:name w:val="footnote reference"/>
    <w:basedOn w:val="Policepardfaut"/>
    <w:uiPriority w:val="99"/>
    <w:semiHidden/>
    <w:unhideWhenUsed/>
    <w:rsid w:val="00923213"/>
    <w:rPr>
      <w:rFonts w:ascii="Milo Serif Offc" w:hAnsi="Milo Serif Offc"/>
      <w:position w:val="0"/>
      <w:sz w:val="22"/>
      <w:vertAlign w:val="superscript"/>
      <w14:stylisticSets>
        <w14:styleSet w14:id="1"/>
      </w14:stylisticSets>
    </w:rPr>
  </w:style>
  <w:style w:type="paragraph" w:styleId="Lgende">
    <w:name w:val="caption"/>
    <w:basedOn w:val="Normal"/>
    <w:next w:val="Normal"/>
    <w:uiPriority w:val="35"/>
    <w:unhideWhenUsed/>
    <w:qFormat/>
    <w:rsid w:val="00BC6BA3"/>
    <w:pPr>
      <w:spacing w:line="240" w:lineRule="auto"/>
    </w:pPr>
    <w:rPr>
      <w:rFonts w:ascii="Milo Serif Offc" w:hAnsi="Milo Serif Offc"/>
      <w:iCs/>
      <w:color w:val="000000" w:themeColor="text1"/>
      <w:sz w:val="18"/>
      <w:szCs w:val="18"/>
    </w:rPr>
  </w:style>
  <w:style w:type="paragraph" w:customStyle="1" w:styleId="paragraph">
    <w:name w:val="paragraph"/>
    <w:basedOn w:val="Normal"/>
    <w:rsid w:val="00A6483C"/>
    <w:pPr>
      <w:spacing w:before="100" w:beforeAutospacing="1" w:after="100" w:afterAutospacing="1" w:line="240" w:lineRule="auto"/>
    </w:pPr>
    <w:rPr>
      <w:rFonts w:ascii="Arial" w:eastAsia="Times New Roman" w:hAnsi="Arial" w:cs="Times New Roman"/>
      <w:sz w:val="20"/>
      <w:szCs w:val="24"/>
      <w:lang w:val="nl-NL" w:eastAsia="nl-NL"/>
    </w:rPr>
  </w:style>
  <w:style w:type="character" w:customStyle="1" w:styleId="normaltextrun">
    <w:name w:val="normaltextrun"/>
    <w:basedOn w:val="Policepardfaut"/>
    <w:rsid w:val="00A6483C"/>
    <w:rPr>
      <w:rFonts w:ascii="Arial" w:hAnsi="Arial"/>
      <w:sz w:val="20"/>
    </w:rPr>
  </w:style>
  <w:style w:type="paragraph" w:customStyle="1" w:styleId="Default">
    <w:name w:val="Default"/>
    <w:rsid w:val="00A6483C"/>
    <w:pPr>
      <w:autoSpaceDE w:val="0"/>
      <w:autoSpaceDN w:val="0"/>
      <w:adjustRightInd w:val="0"/>
      <w:spacing w:after="0" w:line="240" w:lineRule="auto"/>
    </w:pPr>
    <w:rPr>
      <w:rFonts w:ascii="Arial" w:hAnsi="Arial" w:cs="Arial"/>
      <w:color w:val="000000"/>
      <w:sz w:val="24"/>
      <w:szCs w:val="24"/>
      <w:lang w:val="en-US" w:bidi="he-IL"/>
    </w:rPr>
  </w:style>
  <w:style w:type="character" w:styleId="Marquedecommentaire">
    <w:name w:val="annotation reference"/>
    <w:basedOn w:val="Policepardfaut"/>
    <w:uiPriority w:val="99"/>
    <w:semiHidden/>
    <w:unhideWhenUsed/>
    <w:rsid w:val="00AF2029"/>
    <w:rPr>
      <w:sz w:val="16"/>
      <w:szCs w:val="16"/>
    </w:rPr>
  </w:style>
  <w:style w:type="paragraph" w:styleId="Commentaire">
    <w:name w:val="annotation text"/>
    <w:basedOn w:val="Normal"/>
    <w:link w:val="CommentaireCar"/>
    <w:uiPriority w:val="99"/>
    <w:unhideWhenUsed/>
    <w:rsid w:val="00AF2029"/>
    <w:pPr>
      <w:spacing w:line="240" w:lineRule="auto"/>
    </w:pPr>
    <w:rPr>
      <w:sz w:val="20"/>
      <w:szCs w:val="20"/>
    </w:rPr>
  </w:style>
  <w:style w:type="character" w:customStyle="1" w:styleId="CommentaireCar">
    <w:name w:val="Commentaire Car"/>
    <w:basedOn w:val="Policepardfaut"/>
    <w:link w:val="Commentaire"/>
    <w:uiPriority w:val="99"/>
    <w:rsid w:val="00AF2029"/>
    <w:rPr>
      <w:sz w:val="20"/>
      <w:szCs w:val="20"/>
    </w:rPr>
  </w:style>
  <w:style w:type="paragraph" w:styleId="Objetducommentaire">
    <w:name w:val="annotation subject"/>
    <w:basedOn w:val="Commentaire"/>
    <w:next w:val="Commentaire"/>
    <w:link w:val="ObjetducommentaireCar"/>
    <w:uiPriority w:val="99"/>
    <w:semiHidden/>
    <w:unhideWhenUsed/>
    <w:rsid w:val="00AF2029"/>
    <w:rPr>
      <w:b/>
      <w:bCs/>
    </w:rPr>
  </w:style>
  <w:style w:type="character" w:customStyle="1" w:styleId="ObjetducommentaireCar">
    <w:name w:val="Objet du commentaire Car"/>
    <w:basedOn w:val="CommentaireCar"/>
    <w:link w:val="Objetducommentaire"/>
    <w:uiPriority w:val="99"/>
    <w:semiHidden/>
    <w:rsid w:val="00AF2029"/>
    <w:rPr>
      <w:b/>
      <w:bCs/>
      <w:sz w:val="20"/>
      <w:szCs w:val="20"/>
    </w:rPr>
  </w:style>
  <w:style w:type="paragraph" w:styleId="Rvision">
    <w:name w:val="Revision"/>
    <w:hidden/>
    <w:uiPriority w:val="99"/>
    <w:semiHidden/>
    <w:rsid w:val="00AF2029"/>
    <w:pPr>
      <w:spacing w:after="0" w:line="240" w:lineRule="auto"/>
    </w:pPr>
  </w:style>
  <w:style w:type="paragraph" w:styleId="Notedebasdepage">
    <w:name w:val="footnote text"/>
    <w:basedOn w:val="Normal"/>
    <w:link w:val="NotedebasdepageCar"/>
    <w:uiPriority w:val="99"/>
    <w:semiHidden/>
    <w:unhideWhenUsed/>
    <w:rsid w:val="00B049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49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86194">
      <w:bodyDiv w:val="1"/>
      <w:marLeft w:val="0"/>
      <w:marRight w:val="0"/>
      <w:marTop w:val="0"/>
      <w:marBottom w:val="0"/>
      <w:divBdr>
        <w:top w:val="none" w:sz="0" w:space="0" w:color="auto"/>
        <w:left w:val="none" w:sz="0" w:space="0" w:color="auto"/>
        <w:bottom w:val="none" w:sz="0" w:space="0" w:color="auto"/>
        <w:right w:val="none" w:sz="0" w:space="0" w:color="auto"/>
      </w:divBdr>
    </w:div>
    <w:div w:id="5995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29202-223A-4D54-8FD1-8519C3CFA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D609F-8159-437A-B380-38BB3C9EEFE9}">
  <ds:schemaRefs>
    <ds:schemaRef ds:uri="http://schemas.openxmlformats.org/officeDocument/2006/bibliography"/>
  </ds:schemaRefs>
</ds:datastoreItem>
</file>

<file path=customXml/itemProps3.xml><?xml version="1.0" encoding="utf-8"?>
<ds:datastoreItem xmlns:ds="http://schemas.openxmlformats.org/officeDocument/2006/customXml" ds:itemID="{A4C51B21-250B-40E1-83B5-727E2ED95899}">
  <ds:schemaRefs>
    <ds:schemaRef ds:uri="http://schemas.microsoft.com/sharepoint/v3/contenttype/forms"/>
  </ds:schemaRefs>
</ds:datastoreItem>
</file>

<file path=customXml/itemProps4.xml><?xml version="1.0" encoding="utf-8"?>
<ds:datastoreItem xmlns:ds="http://schemas.openxmlformats.org/officeDocument/2006/customXml" ds:itemID="{AB20A4FC-9D35-4DD5-A064-B819A7795C1A}">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93d8a23-fb4a-404c-8f20-5db9a0662c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1072</Words>
  <Characters>6350</Characters>
  <Application>Microsoft Office Word</Application>
  <DocSecurity>0</DocSecurity>
  <Lines>52</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 Henning</dc:creator>
  <cp:keywords/>
  <dc:description/>
  <cp:lastModifiedBy>Emilie Vulpillière</cp:lastModifiedBy>
  <cp:revision>19</cp:revision>
  <cp:lastPrinted>2022-08-08T10:24:00Z</cp:lastPrinted>
  <dcterms:created xsi:type="dcterms:W3CDTF">2022-07-04T09:16:00Z</dcterms:created>
  <dcterms:modified xsi:type="dcterms:W3CDTF">2022-08-18T09:20:00Z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