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131C9" w14:textId="77777777" w:rsidR="008A0E5D" w:rsidRDefault="008A0E5D" w:rsidP="00DA14E0">
      <w:pPr>
        <w:tabs>
          <w:tab w:val="left" w:pos="567"/>
          <w:tab w:val="right" w:pos="7514"/>
        </w:tabs>
        <w:rPr>
          <w:rFonts w:ascii="Arial" w:hAnsi="Arial" w:cs="Arial"/>
          <w:sz w:val="20"/>
          <w:szCs w:val="20"/>
        </w:rPr>
      </w:pPr>
      <w:bookmarkStart w:id="0" w:name="_GoBack"/>
      <w:bookmarkEnd w:id="0"/>
    </w:p>
    <w:p w14:paraId="7E53DAFC" w14:textId="40281946" w:rsidR="00DA14E0" w:rsidRPr="00981D5E" w:rsidRDefault="00DA14E0" w:rsidP="00DA14E0">
      <w:pPr>
        <w:tabs>
          <w:tab w:val="left" w:pos="567"/>
          <w:tab w:val="right" w:pos="7514"/>
        </w:tabs>
        <w:rPr>
          <w:rFonts w:ascii="Arial" w:hAnsi="Arial" w:cs="Arial"/>
          <w:sz w:val="20"/>
          <w:szCs w:val="20"/>
        </w:rPr>
      </w:pPr>
      <w:r w:rsidRPr="00981D5E">
        <w:rPr>
          <w:rFonts w:ascii="Arial" w:hAnsi="Arial" w:cs="Arial"/>
          <w:sz w:val="20"/>
          <w:szCs w:val="20"/>
        </w:rPr>
        <w:t>Governing Council</w:t>
      </w:r>
      <w:r w:rsidRPr="00981D5E">
        <w:rPr>
          <w:rFonts w:ascii="Arial" w:hAnsi="Arial" w:cs="Arial"/>
          <w:sz w:val="20"/>
          <w:szCs w:val="20"/>
        </w:rPr>
        <w:tab/>
        <w:t>CL/</w:t>
      </w:r>
      <w:r>
        <w:rPr>
          <w:rFonts w:ascii="Arial" w:hAnsi="Arial" w:cs="Arial"/>
          <w:sz w:val="20"/>
          <w:szCs w:val="20"/>
        </w:rPr>
        <w:t>20</w:t>
      </w:r>
      <w:r w:rsidR="00F21AB4">
        <w:rPr>
          <w:rFonts w:ascii="Arial" w:hAnsi="Arial" w:cs="Arial"/>
          <w:sz w:val="20"/>
          <w:szCs w:val="20"/>
        </w:rPr>
        <w:t>4</w:t>
      </w:r>
      <w:r w:rsidRPr="00981D5E">
        <w:rPr>
          <w:rFonts w:ascii="Arial" w:hAnsi="Arial" w:cs="Arial"/>
          <w:sz w:val="20"/>
          <w:szCs w:val="20"/>
        </w:rPr>
        <w:t>/</w:t>
      </w:r>
      <w:r w:rsidR="00F21AB4">
        <w:rPr>
          <w:rFonts w:ascii="Arial" w:hAnsi="Arial" w:cs="Arial"/>
          <w:sz w:val="20"/>
          <w:szCs w:val="20"/>
        </w:rPr>
        <w:t>9</w:t>
      </w:r>
      <w:r w:rsidRPr="00981D5E">
        <w:rPr>
          <w:rFonts w:ascii="Arial" w:hAnsi="Arial" w:cs="Arial"/>
          <w:sz w:val="20"/>
          <w:szCs w:val="20"/>
        </w:rPr>
        <w:t>(b)-R.</w:t>
      </w:r>
      <w:r w:rsidR="00F21AB4">
        <w:rPr>
          <w:rFonts w:ascii="Arial" w:hAnsi="Arial" w:cs="Arial"/>
          <w:sz w:val="20"/>
          <w:szCs w:val="20"/>
        </w:rPr>
        <w:t>1</w:t>
      </w:r>
    </w:p>
    <w:p w14:paraId="7204FC31" w14:textId="2A1D7BB3" w:rsidR="00DA14E0" w:rsidRPr="00981D5E" w:rsidRDefault="00DA14E0" w:rsidP="00DA14E0">
      <w:pPr>
        <w:tabs>
          <w:tab w:val="left" w:pos="567"/>
          <w:tab w:val="right" w:pos="7514"/>
        </w:tabs>
        <w:rPr>
          <w:rFonts w:ascii="Arial" w:hAnsi="Arial" w:cs="Arial"/>
          <w:sz w:val="20"/>
          <w:szCs w:val="20"/>
        </w:rPr>
      </w:pPr>
      <w:r w:rsidRPr="00981D5E">
        <w:rPr>
          <w:rFonts w:ascii="Arial" w:hAnsi="Arial" w:cs="Arial"/>
          <w:sz w:val="20"/>
          <w:szCs w:val="20"/>
        </w:rPr>
        <w:t xml:space="preserve">Item </w:t>
      </w:r>
      <w:r w:rsidR="00F21AB4">
        <w:rPr>
          <w:rFonts w:ascii="Arial" w:hAnsi="Arial" w:cs="Arial"/>
          <w:sz w:val="20"/>
          <w:szCs w:val="20"/>
        </w:rPr>
        <w:t>9</w:t>
      </w:r>
      <w:r w:rsidRPr="00981D5E">
        <w:rPr>
          <w:rFonts w:ascii="Arial" w:hAnsi="Arial" w:cs="Arial"/>
          <w:sz w:val="20"/>
          <w:szCs w:val="20"/>
        </w:rPr>
        <w:t>(b)</w:t>
      </w:r>
      <w:r>
        <w:rPr>
          <w:rFonts w:ascii="Arial" w:hAnsi="Arial" w:cs="Arial"/>
          <w:sz w:val="20"/>
          <w:szCs w:val="20"/>
        </w:rPr>
        <w:tab/>
      </w:r>
      <w:r w:rsidR="00F21AB4">
        <w:rPr>
          <w:rFonts w:ascii="Arial" w:hAnsi="Arial" w:cs="Arial"/>
          <w:sz w:val="20"/>
          <w:szCs w:val="20"/>
        </w:rPr>
        <w:t>Doha</w:t>
      </w:r>
      <w:r>
        <w:rPr>
          <w:rFonts w:ascii="Arial" w:hAnsi="Arial" w:cs="Arial"/>
          <w:sz w:val="20"/>
          <w:szCs w:val="20"/>
        </w:rPr>
        <w:t xml:space="preserve">, </w:t>
      </w:r>
      <w:r w:rsidRPr="00981D5E">
        <w:rPr>
          <w:rFonts w:ascii="Arial" w:hAnsi="Arial" w:cs="Arial"/>
          <w:sz w:val="20"/>
          <w:szCs w:val="20"/>
        </w:rPr>
        <w:t xml:space="preserve">8 </w:t>
      </w:r>
      <w:r w:rsidR="00F21AB4">
        <w:rPr>
          <w:rFonts w:ascii="Arial" w:hAnsi="Arial" w:cs="Arial"/>
          <w:sz w:val="20"/>
          <w:szCs w:val="20"/>
        </w:rPr>
        <w:t>April</w:t>
      </w:r>
      <w:r w:rsidRPr="00981D5E">
        <w:rPr>
          <w:rFonts w:ascii="Arial" w:hAnsi="Arial" w:cs="Arial"/>
          <w:sz w:val="20"/>
          <w:szCs w:val="20"/>
        </w:rPr>
        <w:t xml:space="preserve"> 201</w:t>
      </w:r>
      <w:r w:rsidR="00F21AB4">
        <w:rPr>
          <w:rFonts w:ascii="Arial" w:hAnsi="Arial" w:cs="Arial"/>
          <w:sz w:val="20"/>
          <w:szCs w:val="20"/>
        </w:rPr>
        <w:t>9</w:t>
      </w:r>
    </w:p>
    <w:p w14:paraId="444BCD60" w14:textId="77777777" w:rsidR="00DA14E0" w:rsidRDefault="00DA14E0" w:rsidP="00DA14E0">
      <w:pPr>
        <w:tabs>
          <w:tab w:val="left" w:pos="3828"/>
        </w:tabs>
        <w:rPr>
          <w:rFonts w:ascii="Arial" w:hAnsi="Arial" w:cs="Arial"/>
          <w:spacing w:val="-4"/>
          <w:sz w:val="20"/>
          <w:szCs w:val="20"/>
        </w:rPr>
      </w:pPr>
    </w:p>
    <w:p w14:paraId="4FCFC901" w14:textId="77777777" w:rsidR="008A0E5D" w:rsidRDefault="008A0E5D" w:rsidP="00DA14E0">
      <w:pPr>
        <w:tabs>
          <w:tab w:val="left" w:pos="3828"/>
        </w:tabs>
        <w:rPr>
          <w:rFonts w:ascii="Arial" w:hAnsi="Arial" w:cs="Arial"/>
          <w:spacing w:val="-4"/>
          <w:sz w:val="20"/>
          <w:szCs w:val="20"/>
        </w:rPr>
      </w:pPr>
    </w:p>
    <w:p w14:paraId="4C219C1C" w14:textId="77777777" w:rsidR="00CD0998" w:rsidRPr="00D1001B" w:rsidRDefault="00CD0998" w:rsidP="00CD0998">
      <w:pPr>
        <w:jc w:val="center"/>
        <w:rPr>
          <w:rFonts w:ascii="Arial" w:hAnsi="Arial" w:cs="Arial"/>
          <w:color w:val="00AABE"/>
          <w:sz w:val="40"/>
          <w:szCs w:val="40"/>
        </w:rPr>
      </w:pPr>
      <w:r w:rsidRPr="00D1001B">
        <w:rPr>
          <w:rFonts w:ascii="Arial" w:hAnsi="Arial" w:cs="Arial"/>
          <w:color w:val="00AABE"/>
          <w:sz w:val="40"/>
          <w:szCs w:val="40"/>
        </w:rPr>
        <w:t>Committee on the Human Rights of Parliamentarians</w:t>
      </w:r>
    </w:p>
    <w:p w14:paraId="406EC7F9" w14:textId="77777777" w:rsidR="00CD0998" w:rsidRDefault="00CD0998" w:rsidP="00CD0998">
      <w:pPr>
        <w:rPr>
          <w:rFonts w:ascii="Arial" w:hAnsi="Arial" w:cs="Arial"/>
          <w:b/>
          <w:color w:val="00AABE"/>
          <w:sz w:val="20"/>
          <w:szCs w:val="20"/>
        </w:rPr>
      </w:pPr>
    </w:p>
    <w:p w14:paraId="1CA80159" w14:textId="18DC2207" w:rsidR="00CD0998" w:rsidRPr="00CD0998" w:rsidRDefault="00CD0998" w:rsidP="008A0E5D">
      <w:pPr>
        <w:jc w:val="center"/>
        <w:rPr>
          <w:rFonts w:ascii="Arial" w:hAnsi="Arial" w:cs="Arial"/>
          <w:color w:val="00AABE"/>
          <w:sz w:val="40"/>
          <w:szCs w:val="40"/>
        </w:rPr>
      </w:pPr>
      <w:r w:rsidRPr="00CD0998">
        <w:rPr>
          <w:rFonts w:ascii="Arial" w:hAnsi="Arial" w:cs="Arial"/>
          <w:color w:val="00AABE"/>
          <w:sz w:val="40"/>
          <w:szCs w:val="40"/>
        </w:rPr>
        <w:t>Turkey</w:t>
      </w:r>
    </w:p>
    <w:p w14:paraId="501231FF" w14:textId="77777777" w:rsidR="00CD0998" w:rsidRPr="00D1001B" w:rsidRDefault="00CD0998" w:rsidP="008A0E5D">
      <w:pPr>
        <w:jc w:val="center"/>
        <w:rPr>
          <w:rFonts w:ascii="Arial" w:hAnsi="Arial" w:cs="Arial"/>
          <w:b/>
          <w:color w:val="00AABE"/>
          <w:sz w:val="20"/>
          <w:szCs w:val="20"/>
        </w:rPr>
      </w:pPr>
    </w:p>
    <w:p w14:paraId="74FA6136" w14:textId="77777777" w:rsidR="00CD0998" w:rsidRPr="007E0E94" w:rsidRDefault="00CD0998" w:rsidP="008A0E5D">
      <w:pPr>
        <w:tabs>
          <w:tab w:val="left" w:pos="567"/>
        </w:tabs>
        <w:jc w:val="center"/>
        <w:rPr>
          <w:rFonts w:ascii="Arial" w:hAnsi="Arial" w:cs="Arial"/>
          <w:color w:val="00AABE"/>
          <w:sz w:val="28"/>
          <w:szCs w:val="28"/>
        </w:rPr>
      </w:pPr>
      <w:r w:rsidRPr="007E0E94">
        <w:rPr>
          <w:rFonts w:ascii="Arial" w:hAnsi="Arial" w:cs="Arial"/>
          <w:color w:val="00AABE"/>
          <w:sz w:val="28"/>
          <w:szCs w:val="28"/>
        </w:rPr>
        <w:t>TK82 - Figen Yüksekdağ - Turkey</w:t>
      </w:r>
    </w:p>
    <w:p w14:paraId="447058F1" w14:textId="77777777" w:rsidR="00CD0998" w:rsidRPr="007E0E94" w:rsidRDefault="00CD0998" w:rsidP="008A0E5D">
      <w:pPr>
        <w:tabs>
          <w:tab w:val="left" w:pos="567"/>
        </w:tabs>
        <w:jc w:val="center"/>
        <w:rPr>
          <w:rFonts w:ascii="Arial" w:hAnsi="Arial" w:cs="Arial"/>
          <w:color w:val="00AABE"/>
          <w:sz w:val="28"/>
          <w:szCs w:val="28"/>
        </w:rPr>
      </w:pPr>
      <w:r w:rsidRPr="007E0E94">
        <w:rPr>
          <w:rFonts w:ascii="Arial" w:hAnsi="Arial" w:cs="Arial"/>
          <w:color w:val="00AABE"/>
          <w:sz w:val="28"/>
          <w:szCs w:val="28"/>
        </w:rPr>
        <w:t>TK119 - Selahattin Demirtaş - Turkey</w:t>
      </w:r>
    </w:p>
    <w:p w14:paraId="2510E6DA" w14:textId="77777777" w:rsidR="00CD0998" w:rsidRPr="001A7B16" w:rsidRDefault="00CD0998" w:rsidP="008A0E5D">
      <w:pPr>
        <w:jc w:val="center"/>
        <w:rPr>
          <w:rFonts w:ascii="Arial" w:hAnsi="Arial" w:cs="Arial"/>
          <w:b/>
          <w:sz w:val="20"/>
          <w:szCs w:val="20"/>
        </w:rPr>
      </w:pPr>
    </w:p>
    <w:p w14:paraId="1474EFBF" w14:textId="77777777" w:rsidR="00CD0998" w:rsidRPr="00D1001B" w:rsidRDefault="00CD0998" w:rsidP="008A0E5D">
      <w:pPr>
        <w:jc w:val="center"/>
        <w:rPr>
          <w:rFonts w:ascii="Arial" w:hAnsi="Arial" w:cs="Arial"/>
          <w:b/>
          <w:color w:val="005F9A"/>
          <w:sz w:val="20"/>
        </w:rPr>
      </w:pPr>
      <w:r w:rsidRPr="00D1001B">
        <w:rPr>
          <w:rFonts w:ascii="Arial" w:hAnsi="Arial" w:cs="Arial"/>
          <w:b/>
          <w:color w:val="005F9A"/>
          <w:sz w:val="20"/>
        </w:rPr>
        <w:t>Report on the observation of the court hearings held on 18 September 2017, 6 December 2017, 20 February 2018, 17 May 2018 and 24 September 2018 in the case of Ms. Figen Yüksekdağ and of the court hearing held on 7 December 2017 in the case of Mr. Selahattin Demirtaş</w:t>
      </w:r>
    </w:p>
    <w:p w14:paraId="51F85170" w14:textId="77777777" w:rsidR="00CD0998" w:rsidRDefault="00CD0998" w:rsidP="00CD0998">
      <w:pPr>
        <w:rPr>
          <w:rFonts w:ascii="Arial" w:hAnsi="Arial" w:cs="Arial"/>
          <w:sz w:val="20"/>
          <w:szCs w:val="20"/>
        </w:rPr>
      </w:pPr>
    </w:p>
    <w:p w14:paraId="576C5EEB" w14:textId="77777777" w:rsidR="008A0E5D" w:rsidRPr="008A0E5D" w:rsidRDefault="008A0E5D" w:rsidP="00CD0998">
      <w:pPr>
        <w:rPr>
          <w:rFonts w:ascii="Arial" w:hAnsi="Arial" w:cs="Arial"/>
          <w:sz w:val="20"/>
          <w:szCs w:val="20"/>
        </w:rPr>
      </w:pPr>
    </w:p>
    <w:p w14:paraId="04163D3D" w14:textId="77777777" w:rsidR="00CD0998" w:rsidRPr="00CD0998" w:rsidRDefault="00CD0998" w:rsidP="00CD0998">
      <w:pPr>
        <w:rPr>
          <w:rFonts w:ascii="Arial" w:hAnsi="Arial" w:cs="Arial"/>
          <w:b/>
          <w:color w:val="00979B"/>
        </w:rPr>
      </w:pPr>
      <w:r w:rsidRPr="00CD0998">
        <w:rPr>
          <w:rFonts w:ascii="Arial" w:hAnsi="Arial" w:cs="Arial"/>
          <w:b/>
          <w:color w:val="00979B"/>
        </w:rPr>
        <w:t>Executive summary</w:t>
      </w:r>
    </w:p>
    <w:p w14:paraId="7E04CD21" w14:textId="77777777" w:rsidR="00CD0998" w:rsidRDefault="00CD0998" w:rsidP="00CD0998">
      <w:pPr>
        <w:rPr>
          <w:rFonts w:ascii="Arial" w:hAnsi="Arial" w:cs="Arial"/>
          <w:b/>
          <w:sz w:val="20"/>
          <w:szCs w:val="20"/>
        </w:rPr>
      </w:pPr>
    </w:p>
    <w:p w14:paraId="717940A0" w14:textId="77777777" w:rsidR="008A0E5D" w:rsidRPr="008A0E5D" w:rsidRDefault="008A0E5D" w:rsidP="00CD0998">
      <w:pPr>
        <w:rPr>
          <w:rFonts w:ascii="Arial" w:hAnsi="Arial" w:cs="Arial"/>
          <w:b/>
          <w:sz w:val="20"/>
          <w:szCs w:val="20"/>
        </w:rPr>
      </w:pPr>
    </w:p>
    <w:p w14:paraId="193E7190" w14:textId="77777777" w:rsidR="00CD0998" w:rsidRPr="00E239CB" w:rsidRDefault="00CD0998" w:rsidP="00CD0998">
      <w:pPr>
        <w:rPr>
          <w:rFonts w:ascii="Arial" w:hAnsi="Arial" w:cs="Arial"/>
          <w:b/>
          <w:sz w:val="22"/>
          <w:szCs w:val="22"/>
        </w:rPr>
      </w:pPr>
      <w:r w:rsidRPr="00E239CB">
        <w:rPr>
          <w:rFonts w:ascii="Arial" w:hAnsi="Arial" w:cs="Arial"/>
          <w:b/>
          <w:sz w:val="22"/>
          <w:szCs w:val="22"/>
        </w:rPr>
        <w:t>Background</w:t>
      </w:r>
    </w:p>
    <w:p w14:paraId="0B975D7C" w14:textId="77777777" w:rsidR="00CD0998" w:rsidRPr="008A0E5D" w:rsidRDefault="00CD0998" w:rsidP="00CD0998">
      <w:pPr>
        <w:rPr>
          <w:rFonts w:ascii="Arial" w:hAnsi="Arial" w:cs="Arial"/>
          <w:b/>
          <w:sz w:val="20"/>
          <w:szCs w:val="20"/>
        </w:rPr>
      </w:pPr>
    </w:p>
    <w:p w14:paraId="3C613F5B" w14:textId="77777777" w:rsidR="008A0E5D" w:rsidRDefault="00CD0998" w:rsidP="00CD0998">
      <w:pPr>
        <w:rPr>
          <w:rFonts w:ascii="Arial" w:hAnsi="Arial" w:cs="Arial"/>
          <w:sz w:val="20"/>
          <w:szCs w:val="20"/>
        </w:rPr>
      </w:pPr>
      <w:r w:rsidRPr="00CD0998">
        <w:rPr>
          <w:rFonts w:ascii="Arial" w:hAnsi="Arial" w:cs="Arial"/>
          <w:sz w:val="20"/>
          <w:szCs w:val="20"/>
        </w:rPr>
        <w:t>The IPU Committee on the Human Rights of Parliamentarians has been examining the cases of Turkish parliamentarians belonging to the People’s Democratic Party, HDP</w:t>
      </w:r>
      <w:r w:rsidRPr="00CD0998" w:rsidDel="00450009">
        <w:rPr>
          <w:rFonts w:ascii="Arial" w:hAnsi="Arial" w:cs="Arial"/>
          <w:i/>
          <w:sz w:val="20"/>
          <w:szCs w:val="20"/>
        </w:rPr>
        <w:t xml:space="preserve"> </w:t>
      </w:r>
      <w:r w:rsidRPr="00CD0998">
        <w:rPr>
          <w:rFonts w:ascii="Arial" w:hAnsi="Arial" w:cs="Arial"/>
          <w:sz w:val="20"/>
          <w:szCs w:val="20"/>
        </w:rPr>
        <w:t>(</w:t>
      </w:r>
      <w:r w:rsidRPr="00CD0998">
        <w:rPr>
          <w:rFonts w:ascii="Arial" w:hAnsi="Arial" w:cs="Arial"/>
          <w:i/>
          <w:sz w:val="20"/>
          <w:szCs w:val="20"/>
        </w:rPr>
        <w:t>Halkların Demokratik Partisi</w:t>
      </w:r>
      <w:r w:rsidRPr="00CD0998">
        <w:rPr>
          <w:rFonts w:ascii="Arial" w:hAnsi="Arial" w:cs="Arial"/>
          <w:sz w:val="20"/>
          <w:szCs w:val="20"/>
        </w:rPr>
        <w:t xml:space="preserve"> ), including the cases of Ms. Figen Yüksekdağ and Mr. Selahattin Demirtaş</w:t>
      </w:r>
      <w:r w:rsidRPr="00CD0998">
        <w:rPr>
          <w:rFonts w:ascii="Arial" w:hAnsi="Arial" w:cs="Arial"/>
          <w:iCs/>
          <w:sz w:val="20"/>
          <w:szCs w:val="20"/>
        </w:rPr>
        <w:t xml:space="preserve"> since June 2016</w:t>
      </w:r>
      <w:r w:rsidRPr="00CD0998">
        <w:rPr>
          <w:rFonts w:ascii="Arial" w:hAnsi="Arial" w:cs="Arial"/>
          <w:sz w:val="20"/>
          <w:szCs w:val="20"/>
        </w:rPr>
        <w:t>. At the Committee’s request, I travelled to Ankara in September and December 2017, February, May and September 2018 to observe five hearings in the case of Ms. Yüksekdağ and one hearing in the case of Mr. </w:t>
      </w:r>
      <w:r w:rsidRPr="00CD0998">
        <w:rPr>
          <w:rFonts w:ascii="Arial" w:hAnsi="Arial" w:cs="Arial"/>
          <w:sz w:val="20"/>
        </w:rPr>
        <w:t>Demirtaş</w:t>
      </w:r>
      <w:r w:rsidRPr="00CD0998">
        <w:rPr>
          <w:rFonts w:ascii="Arial" w:hAnsi="Arial" w:cs="Arial"/>
          <w:sz w:val="20"/>
          <w:szCs w:val="20"/>
        </w:rPr>
        <w:t>.</w:t>
      </w:r>
    </w:p>
    <w:p w14:paraId="7C4109B9" w14:textId="77777777" w:rsidR="008A0E5D" w:rsidRPr="008A0E5D" w:rsidRDefault="008A0E5D" w:rsidP="008A0E5D">
      <w:pPr>
        <w:rPr>
          <w:rFonts w:ascii="Arial" w:hAnsi="Arial" w:cs="Arial"/>
          <w:sz w:val="20"/>
          <w:szCs w:val="20"/>
        </w:rPr>
      </w:pPr>
    </w:p>
    <w:p w14:paraId="661F0AFF" w14:textId="77777777" w:rsidR="008A0E5D" w:rsidRPr="00CD0998" w:rsidRDefault="008A0E5D" w:rsidP="008A0E5D">
      <w:pPr>
        <w:rPr>
          <w:rFonts w:ascii="Arial" w:hAnsi="Arial" w:cs="Arial"/>
          <w:sz w:val="20"/>
          <w:szCs w:val="20"/>
        </w:rPr>
      </w:pPr>
      <w:r w:rsidRPr="00CD0998">
        <w:rPr>
          <w:rFonts w:ascii="Arial" w:hAnsi="Arial" w:cs="Arial"/>
          <w:sz w:val="20"/>
          <w:szCs w:val="20"/>
        </w:rPr>
        <w:t>Mr. Demirtaş and Ms. Yüksekdağ were elected to the Grand National Assembly of Turkey in the legislative elections held in June 2015, and subsequently re-elected in the November 2015 elections. They were both arrested on 4 November 2016. Over 20 terrorism-related charges have been subsequently brought against both Mr. Demirtaş and Ms. Yüksekdağ, with prosecutors initially seeking an 83-year prison term for Ms. Yüksekdağ in the main case brought against her, and a prison term of over 100 years for Mr. Demirtaş.</w:t>
      </w:r>
      <w:r w:rsidRPr="00CD0998">
        <w:rPr>
          <w:rStyle w:val="Appelnotedebasdep"/>
          <w:rFonts w:ascii="Arial" w:hAnsi="Arial" w:cs="Arial"/>
          <w:szCs w:val="20"/>
        </w:rPr>
        <w:footnoteReference w:id="1"/>
      </w:r>
      <w:r w:rsidRPr="00CD0998">
        <w:rPr>
          <w:rFonts w:ascii="Arial" w:hAnsi="Arial" w:cs="Arial"/>
          <w:sz w:val="20"/>
          <w:szCs w:val="20"/>
        </w:rPr>
        <w:t xml:space="preserve"> Ms. Yüksekdağ lost her parliamentary mandate in February 2017 after being sentenced to a 10­month prison term on charges of making terrorist propaganda, a case which had been brought against her before her election to the Grand National Assembly. She was also stripped of her position as co-chair of HDP and her membership thereof by the Court of Cassation.</w:t>
      </w:r>
    </w:p>
    <w:p w14:paraId="4070479B" w14:textId="77777777" w:rsidR="008A0E5D" w:rsidRPr="008A0E5D" w:rsidRDefault="008A0E5D" w:rsidP="008A0E5D">
      <w:pPr>
        <w:rPr>
          <w:rFonts w:ascii="Arial" w:hAnsi="Arial" w:cs="Arial"/>
          <w:sz w:val="16"/>
          <w:szCs w:val="16"/>
        </w:rPr>
      </w:pPr>
    </w:p>
    <w:p w14:paraId="248C0236" w14:textId="502D7DD4" w:rsidR="00CD0998" w:rsidRDefault="00CD0998" w:rsidP="00CD0998">
      <w:pPr>
        <w:rPr>
          <w:rFonts w:ascii="Arial" w:hAnsi="Arial" w:cs="Arial"/>
          <w:sz w:val="20"/>
          <w:szCs w:val="20"/>
        </w:rPr>
        <w:sectPr w:rsidR="00CD0998" w:rsidSect="00E123A4">
          <w:headerReference w:type="even" r:id="rId9"/>
          <w:headerReference w:type="default" r:id="rId10"/>
          <w:headerReference w:type="first" r:id="rId11"/>
          <w:pgSz w:w="11907" w:h="16839" w:code="9"/>
          <w:pgMar w:top="2694" w:right="843" w:bottom="1440" w:left="3402" w:header="851" w:footer="708" w:gutter="0"/>
          <w:cols w:space="708"/>
          <w:titlePg/>
          <w:docGrid w:linePitch="360"/>
        </w:sectPr>
      </w:pPr>
    </w:p>
    <w:p w14:paraId="4649E44E" w14:textId="171A8A29" w:rsidR="00CE1B97" w:rsidRDefault="008A0E5D">
      <w:pPr>
        <w:rPr>
          <w:rFonts w:ascii="Arial" w:hAnsi="Arial" w:cs="Arial"/>
          <w:sz w:val="20"/>
          <w:szCs w:val="20"/>
        </w:rPr>
      </w:pPr>
      <w:r w:rsidRPr="00CD0998">
        <w:rPr>
          <w:rFonts w:ascii="Arial" w:hAnsi="Arial" w:cs="Arial"/>
          <w:sz w:val="20"/>
          <w:szCs w:val="20"/>
        </w:rPr>
        <w:lastRenderedPageBreak/>
        <w:t>Mr. Demirtaş stood as a candidate in the presidential elections held in August 2014 and June 2018, contesting the latter from prison. He came third in both elections. His parliamentary mandate ended in June 2018. He did not stand for re-election as a HDP co</w:t>
      </w:r>
      <w:r w:rsidRPr="00CD0998">
        <w:rPr>
          <w:rFonts w:ascii="Arial" w:hAnsi="Arial" w:cs="Arial"/>
          <w:sz w:val="20"/>
          <w:szCs w:val="20"/>
        </w:rPr>
        <w:noBreakHyphen/>
        <w:t>chair in February 2018.</w:t>
      </w:r>
    </w:p>
    <w:p w14:paraId="70330CA6" w14:textId="77777777" w:rsidR="008A0E5D" w:rsidRPr="00CD0998" w:rsidRDefault="008A0E5D">
      <w:pPr>
        <w:rPr>
          <w:sz w:val="20"/>
          <w:szCs w:val="20"/>
        </w:rPr>
      </w:pPr>
    </w:p>
    <w:p w14:paraId="569C099C" w14:textId="77777777" w:rsidR="00CD0998" w:rsidRPr="00E239CB" w:rsidRDefault="00CD0998" w:rsidP="00CD0998">
      <w:pPr>
        <w:rPr>
          <w:rFonts w:ascii="Arial" w:hAnsi="Arial" w:cs="Arial"/>
          <w:b/>
          <w:sz w:val="22"/>
          <w:szCs w:val="22"/>
        </w:rPr>
      </w:pPr>
      <w:r w:rsidRPr="00E239CB">
        <w:rPr>
          <w:rFonts w:ascii="Arial" w:hAnsi="Arial" w:cs="Arial"/>
          <w:b/>
          <w:sz w:val="22"/>
          <w:szCs w:val="22"/>
        </w:rPr>
        <w:t>Observation missions</w:t>
      </w:r>
    </w:p>
    <w:p w14:paraId="3B29928B" w14:textId="77777777" w:rsidR="00CD0998" w:rsidRPr="00CD0998" w:rsidRDefault="00CD0998" w:rsidP="00CD0998">
      <w:pPr>
        <w:rPr>
          <w:rFonts w:ascii="Arial" w:hAnsi="Arial" w:cs="Arial"/>
          <w:sz w:val="20"/>
          <w:szCs w:val="20"/>
        </w:rPr>
      </w:pPr>
    </w:p>
    <w:p w14:paraId="44E7B56A" w14:textId="77777777" w:rsidR="00CD0998" w:rsidRPr="00CD0998" w:rsidRDefault="00CD0998" w:rsidP="00CD0998">
      <w:pPr>
        <w:rPr>
          <w:rFonts w:ascii="Arial" w:hAnsi="Arial" w:cs="Arial"/>
          <w:spacing w:val="-2"/>
          <w:sz w:val="20"/>
          <w:szCs w:val="20"/>
        </w:rPr>
      </w:pPr>
      <w:r w:rsidRPr="00CD0998">
        <w:rPr>
          <w:rFonts w:ascii="Arial" w:hAnsi="Arial" w:cs="Arial"/>
          <w:spacing w:val="-2"/>
          <w:sz w:val="20"/>
          <w:szCs w:val="20"/>
        </w:rPr>
        <w:t>Several cases are pending against both former parliamentarians at different courts throughout Turkey. The hearings that I was requested to observe were all held in the court complex</w:t>
      </w:r>
      <w:r w:rsidRPr="00CD0998">
        <w:rPr>
          <w:rFonts w:ascii="Arial" w:hAnsi="Arial" w:cs="Arial"/>
          <w:b/>
          <w:spacing w:val="-2"/>
          <w:sz w:val="20"/>
          <w:szCs w:val="20"/>
        </w:rPr>
        <w:t xml:space="preserve"> </w:t>
      </w:r>
      <w:r w:rsidRPr="00CD0998">
        <w:rPr>
          <w:rFonts w:ascii="Arial" w:hAnsi="Arial" w:cs="Arial"/>
          <w:spacing w:val="-2"/>
          <w:sz w:val="20"/>
          <w:szCs w:val="20"/>
        </w:rPr>
        <w:t>at the high-security prison in Sincan, Ankara Province, and relating to the main pending cases brought against them involving terrorism-related charges. In regard to the hearings held on 6 and 7 December 2017 in the cases of Ms. Yüksekdağ and Mr. Demirtaş, respectively, all international observers, including myself, were denied admission to the courtrooms. I was the only international observer authorized to attend the other hearings held on 18 September 2017, 20 February 2018, 17 May 2018 and 24 September 2018 in the case of Ms. Yüksekdağ. The report focuses on her case.</w:t>
      </w:r>
    </w:p>
    <w:p w14:paraId="082771F6" w14:textId="77777777" w:rsidR="00CD0998" w:rsidRPr="00CD0998" w:rsidRDefault="00CD0998" w:rsidP="00CD0998">
      <w:pPr>
        <w:rPr>
          <w:rFonts w:ascii="Arial" w:hAnsi="Arial" w:cs="Arial"/>
          <w:sz w:val="20"/>
          <w:szCs w:val="20"/>
        </w:rPr>
      </w:pPr>
    </w:p>
    <w:p w14:paraId="6C4BA4A9" w14:textId="77777777" w:rsidR="00CD0998" w:rsidRPr="00CD0998" w:rsidRDefault="00CD0998" w:rsidP="00CD0998">
      <w:pPr>
        <w:rPr>
          <w:rFonts w:ascii="Arial" w:hAnsi="Arial" w:cs="Arial"/>
          <w:sz w:val="20"/>
          <w:szCs w:val="20"/>
        </w:rPr>
      </w:pPr>
      <w:r w:rsidRPr="00CD0998">
        <w:rPr>
          <w:rFonts w:ascii="Arial" w:hAnsi="Arial" w:cs="Arial"/>
          <w:sz w:val="20"/>
          <w:szCs w:val="20"/>
        </w:rPr>
        <w:t>The Court systematically rejected the demands from the defence team to release Ms. Yüksekdağ pending trial, to authorize foreign observers to attend, to hold the proceedings at the courthouse complex in central Ankara, and to have the question of parliamentary immunity examined by the Constitutional Court. However, the Court accepted the demands from the defence team on the merger of pending cases and the presentation of certain material evidence. The number of charges brought against Ms. Yüksekdağ increased between September 2017 and September 2018, as the prosecution brought new cases against Ms. Yüksekdağ and mergers between the present case and other pending cases were decided.</w:t>
      </w:r>
    </w:p>
    <w:p w14:paraId="769C7655" w14:textId="77777777" w:rsidR="00CD0998" w:rsidRPr="00CD0998" w:rsidRDefault="00CD0998" w:rsidP="00CD0998">
      <w:pPr>
        <w:rPr>
          <w:rFonts w:ascii="Arial" w:hAnsi="Arial" w:cs="Arial"/>
          <w:sz w:val="20"/>
          <w:szCs w:val="20"/>
        </w:rPr>
      </w:pPr>
    </w:p>
    <w:p w14:paraId="2CF8CD60" w14:textId="6B748F04" w:rsidR="00CD0998" w:rsidRPr="00CD0998" w:rsidRDefault="00CD0998" w:rsidP="00CD0998">
      <w:pPr>
        <w:rPr>
          <w:rFonts w:ascii="Arial" w:hAnsi="Arial" w:cs="Arial"/>
          <w:sz w:val="20"/>
          <w:szCs w:val="20"/>
        </w:rPr>
      </w:pPr>
    </w:p>
    <w:p w14:paraId="5FEB9797" w14:textId="77777777" w:rsidR="00CD0998" w:rsidRPr="00E239CB" w:rsidRDefault="00CD0998" w:rsidP="00CD0998">
      <w:pPr>
        <w:rPr>
          <w:rFonts w:ascii="Arial" w:hAnsi="Arial" w:cs="Arial"/>
          <w:b/>
          <w:sz w:val="22"/>
          <w:szCs w:val="22"/>
        </w:rPr>
      </w:pPr>
      <w:r w:rsidRPr="00E239CB">
        <w:rPr>
          <w:rFonts w:ascii="Arial" w:hAnsi="Arial" w:cs="Arial"/>
          <w:b/>
          <w:sz w:val="22"/>
          <w:szCs w:val="22"/>
        </w:rPr>
        <w:t>Conclusion</w:t>
      </w:r>
    </w:p>
    <w:p w14:paraId="6C237324" w14:textId="77777777" w:rsidR="00CD0998" w:rsidRPr="00CD0998" w:rsidRDefault="00CD0998" w:rsidP="00CD0998">
      <w:pPr>
        <w:rPr>
          <w:rFonts w:ascii="Arial" w:hAnsi="Arial" w:cs="Arial"/>
          <w:sz w:val="20"/>
          <w:szCs w:val="20"/>
        </w:rPr>
      </w:pPr>
    </w:p>
    <w:p w14:paraId="27050C83" w14:textId="77777777" w:rsidR="00CD0998" w:rsidRPr="00CD0998" w:rsidRDefault="00CD0998" w:rsidP="00CD0998">
      <w:pPr>
        <w:rPr>
          <w:rFonts w:ascii="Arial" w:hAnsi="Arial" w:cs="Arial"/>
          <w:spacing w:val="-2"/>
          <w:sz w:val="20"/>
          <w:szCs w:val="20"/>
        </w:rPr>
      </w:pPr>
      <w:r w:rsidRPr="00CD0998">
        <w:rPr>
          <w:rFonts w:ascii="Arial" w:hAnsi="Arial" w:cs="Arial"/>
          <w:spacing w:val="-2"/>
          <w:sz w:val="20"/>
          <w:szCs w:val="20"/>
        </w:rPr>
        <w:t>Considering the prevailing political situation in Turkey, the near suppression of all dissent in the country and heavy government interference in the judiciary, the prospect for former parliamentarians Mr. Demirtaş and Ms. Yüksekdağ to receive a fair trial is remote. The political nature of both prosecutions is evident and has been widely denounced. What is at stake here, is freedom of expression and the prosecution is not about combating terrorism, but combating a political vision and a political programme different from the current government’s one.  In its judgment handed down in November 2018 on Mr. Demirtaş application for release pending trial which is also relevant for Ms. Yüksekdağ, the European Court of Human Rights  concluded that the ulterior purpose of Mr Demirtaş’ detention was to stifle pluralism and limit freedom of political debate. My experience in Ankara has highlighted the interference on the part of the executive on the judiciary, especially in regard to executive orders contradicting the decision of the Court and preventing international observers from being admitted to the courtroom. I was admitted to the hearings because the IPU had followed a procedure requiring the consent of government authorities, which alone is evidence of the interference on the part of the executive in a judicial process.  While a correct conduct was maintained during the hearings, with the defendant and the lawyers for the defence being able to speak out freely, this appears to be a mere façade behind which the Government of Turkey is pulling the strings. Thus, the indictment has continuously changed during the 12 months I followed the proceedings, new cases were being added or mergers decided, the court followed systematically prosecution recommendations on decisive matters, such as release pending trial and did not take into account the arguments put forward by the defence.  It would require particularly courageous judges prepared to put their career and possibly their own and their family’s well-being at stake to ignore injunctions from the executive and instead abide by the country’s national and international human rights obligations.</w:t>
      </w:r>
    </w:p>
    <w:p w14:paraId="07BDCEBE" w14:textId="77777777" w:rsidR="00CD0998" w:rsidRPr="00CD0998" w:rsidRDefault="00CD0998" w:rsidP="00CD0998">
      <w:pPr>
        <w:rPr>
          <w:rFonts w:ascii="Arial" w:hAnsi="Arial" w:cs="Arial"/>
          <w:sz w:val="20"/>
          <w:szCs w:val="20"/>
        </w:rPr>
      </w:pPr>
    </w:p>
    <w:p w14:paraId="17B0F7A3" w14:textId="77777777" w:rsidR="00CD0998" w:rsidRPr="00CD0998" w:rsidRDefault="00CD0998" w:rsidP="00CD0998">
      <w:pPr>
        <w:rPr>
          <w:rFonts w:ascii="Arial" w:hAnsi="Arial" w:cs="Arial"/>
          <w:b/>
          <w:sz w:val="20"/>
          <w:szCs w:val="20"/>
        </w:rPr>
      </w:pPr>
      <w:r w:rsidRPr="00CD0998">
        <w:rPr>
          <w:rFonts w:ascii="Arial" w:hAnsi="Arial" w:cs="Arial"/>
          <w:sz w:val="20"/>
          <w:szCs w:val="20"/>
        </w:rPr>
        <w:t xml:space="preserve">Despite, or even perhaps because of this situation, it seems important to me that the IPU, as a guardian of the human rights of parliamentarians and democracy, stands in solidarity with the aforementioned parliamentarians by continuing to observe the proceedings in the aforementioned cases as much as possible.  </w:t>
      </w:r>
    </w:p>
    <w:p w14:paraId="0175C330" w14:textId="77777777" w:rsidR="00E239CB" w:rsidRDefault="00E239CB" w:rsidP="00310226">
      <w:pPr>
        <w:tabs>
          <w:tab w:val="left" w:pos="567"/>
        </w:tabs>
        <w:rPr>
          <w:rFonts w:ascii="Arial" w:hAnsi="Arial" w:cs="Arial"/>
          <w:sz w:val="20"/>
          <w:szCs w:val="20"/>
        </w:rPr>
      </w:pPr>
    </w:p>
    <w:p w14:paraId="17073484" w14:textId="4A0D7607" w:rsidR="00E239CB" w:rsidRPr="00E239CB" w:rsidRDefault="00E239CB" w:rsidP="00E239CB">
      <w:pPr>
        <w:tabs>
          <w:tab w:val="left" w:pos="567"/>
        </w:tabs>
        <w:jc w:val="center"/>
        <w:rPr>
          <w:rFonts w:ascii="Arial" w:hAnsi="Arial" w:cs="Arial"/>
          <w:b/>
        </w:rPr>
      </w:pPr>
      <w:r w:rsidRPr="00E239CB">
        <w:rPr>
          <w:rFonts w:ascii="Arial" w:hAnsi="Arial" w:cs="Arial"/>
          <w:b/>
        </w:rPr>
        <w:t>*</w:t>
      </w:r>
    </w:p>
    <w:p w14:paraId="3868D6FD" w14:textId="77777777" w:rsidR="00E239CB" w:rsidRPr="00E239CB" w:rsidRDefault="00E239CB" w:rsidP="00E239CB">
      <w:pPr>
        <w:tabs>
          <w:tab w:val="left" w:pos="567"/>
        </w:tabs>
        <w:jc w:val="center"/>
        <w:rPr>
          <w:rFonts w:ascii="Arial" w:hAnsi="Arial" w:cs="Arial"/>
          <w:sz w:val="10"/>
          <w:szCs w:val="10"/>
        </w:rPr>
      </w:pPr>
    </w:p>
    <w:p w14:paraId="0A76692C" w14:textId="1EE7A9C6" w:rsidR="00E239CB" w:rsidRPr="00E239CB" w:rsidRDefault="00E239CB" w:rsidP="00E239CB">
      <w:pPr>
        <w:tabs>
          <w:tab w:val="left" w:pos="567"/>
        </w:tabs>
        <w:jc w:val="center"/>
        <w:rPr>
          <w:rFonts w:ascii="Arial" w:hAnsi="Arial" w:cs="Arial"/>
          <w:b/>
        </w:rPr>
      </w:pPr>
      <w:r w:rsidRPr="00E239CB">
        <w:rPr>
          <w:rFonts w:ascii="Arial" w:hAnsi="Arial" w:cs="Arial"/>
          <w:b/>
        </w:rPr>
        <w:t>*</w:t>
      </w:r>
      <w:r w:rsidRPr="00E239CB">
        <w:rPr>
          <w:rFonts w:ascii="Arial" w:hAnsi="Arial" w:cs="Arial"/>
          <w:b/>
        </w:rPr>
        <w:tab/>
        <w:t>*</w:t>
      </w:r>
    </w:p>
    <w:p w14:paraId="7BAD7FD1" w14:textId="77777777" w:rsidR="00E239CB" w:rsidRPr="00E239CB" w:rsidRDefault="00E239CB" w:rsidP="00310226">
      <w:pPr>
        <w:tabs>
          <w:tab w:val="left" w:pos="567"/>
        </w:tabs>
        <w:rPr>
          <w:rFonts w:ascii="Arial" w:hAnsi="Arial" w:cs="Arial"/>
          <w:b/>
          <w:sz w:val="20"/>
          <w:szCs w:val="20"/>
        </w:rPr>
      </w:pPr>
    </w:p>
    <w:p w14:paraId="66F56D10" w14:textId="77777777" w:rsidR="003D29C9" w:rsidRPr="00CD0998" w:rsidRDefault="003D29C9" w:rsidP="00310226">
      <w:pPr>
        <w:tabs>
          <w:tab w:val="left" w:pos="567"/>
        </w:tabs>
        <w:rPr>
          <w:rFonts w:ascii="Arial" w:hAnsi="Arial" w:cs="Arial"/>
          <w:sz w:val="20"/>
          <w:szCs w:val="20"/>
        </w:rPr>
        <w:sectPr w:rsidR="003D29C9" w:rsidRPr="00CD0998" w:rsidSect="00CD0998">
          <w:pgSz w:w="11907" w:h="16839" w:code="9"/>
          <w:pgMar w:top="1418" w:right="1418" w:bottom="1418" w:left="1418" w:header="851" w:footer="709" w:gutter="0"/>
          <w:cols w:space="708"/>
          <w:docGrid w:linePitch="360"/>
        </w:sectPr>
      </w:pPr>
    </w:p>
    <w:p w14:paraId="7065F3EC" w14:textId="77777777" w:rsidR="00C924BE" w:rsidRPr="00CD0998" w:rsidRDefault="00C924BE" w:rsidP="00BA57EA">
      <w:pPr>
        <w:tabs>
          <w:tab w:val="left" w:pos="567"/>
        </w:tabs>
        <w:jc w:val="center"/>
        <w:rPr>
          <w:rFonts w:ascii="Arial" w:hAnsi="Arial" w:cs="Arial"/>
          <w:b/>
          <w:color w:val="00979B"/>
          <w:sz w:val="20"/>
          <w:szCs w:val="20"/>
        </w:rPr>
      </w:pPr>
    </w:p>
    <w:p w14:paraId="124BA145" w14:textId="520F7D25" w:rsidR="00310226" w:rsidRPr="00C924BE" w:rsidRDefault="00310226" w:rsidP="00BA57EA">
      <w:pPr>
        <w:tabs>
          <w:tab w:val="left" w:pos="567"/>
        </w:tabs>
        <w:jc w:val="center"/>
        <w:rPr>
          <w:rFonts w:ascii="Arial" w:hAnsi="Arial" w:cs="Arial"/>
          <w:b/>
          <w:color w:val="00979B"/>
        </w:rPr>
      </w:pPr>
      <w:r w:rsidRPr="000D4B94">
        <w:rPr>
          <w:rFonts w:ascii="Arial" w:hAnsi="Arial" w:cs="Arial"/>
          <w:b/>
          <w:color w:val="00979B"/>
        </w:rPr>
        <w:t>TABLE OF CONTENTS</w:t>
      </w:r>
    </w:p>
    <w:p w14:paraId="7A768358" w14:textId="77777777" w:rsidR="00310226" w:rsidRDefault="00310226" w:rsidP="00310226">
      <w:pPr>
        <w:rPr>
          <w:rFonts w:ascii="Arial" w:hAnsi="Arial" w:cs="Arial"/>
          <w:sz w:val="20"/>
          <w:szCs w:val="20"/>
        </w:rPr>
      </w:pPr>
    </w:p>
    <w:p w14:paraId="2F99B869" w14:textId="77777777" w:rsidR="00C924BE" w:rsidRPr="00E734A3" w:rsidRDefault="00C924BE" w:rsidP="00310226">
      <w:pPr>
        <w:rPr>
          <w:rFonts w:ascii="Arial" w:hAnsi="Arial" w:cs="Arial"/>
          <w:sz w:val="20"/>
          <w:szCs w:val="20"/>
        </w:rPr>
      </w:pPr>
    </w:p>
    <w:p w14:paraId="37446E49" w14:textId="01579BE8" w:rsidR="00310226" w:rsidRPr="000D4B94" w:rsidRDefault="008965B1" w:rsidP="006E5096">
      <w:pPr>
        <w:tabs>
          <w:tab w:val="left" w:pos="567"/>
          <w:tab w:val="right" w:leader="dot" w:pos="7938"/>
          <w:tab w:val="right" w:pos="8505"/>
        </w:tabs>
        <w:ind w:right="-1"/>
        <w:rPr>
          <w:rFonts w:ascii="Arial" w:hAnsi="Arial" w:cs="Arial"/>
          <w:sz w:val="20"/>
          <w:szCs w:val="20"/>
        </w:rPr>
      </w:pPr>
      <w:r w:rsidRPr="000D4B94">
        <w:rPr>
          <w:rFonts w:ascii="Arial" w:hAnsi="Arial" w:cs="Arial"/>
          <w:sz w:val="20"/>
          <w:szCs w:val="20"/>
        </w:rPr>
        <w:t>1</w:t>
      </w:r>
      <w:r w:rsidR="00310226" w:rsidRPr="000D4B94">
        <w:rPr>
          <w:rFonts w:ascii="Arial" w:hAnsi="Arial" w:cs="Arial"/>
          <w:sz w:val="20"/>
          <w:szCs w:val="20"/>
        </w:rPr>
        <w:t>.</w:t>
      </w:r>
      <w:r w:rsidR="00310226" w:rsidRPr="000D4B94">
        <w:rPr>
          <w:rFonts w:ascii="Arial" w:hAnsi="Arial" w:cs="Arial"/>
          <w:sz w:val="20"/>
          <w:szCs w:val="20"/>
        </w:rPr>
        <w:tab/>
      </w:r>
      <w:r w:rsidRPr="000D4B94">
        <w:rPr>
          <w:rFonts w:ascii="Arial" w:hAnsi="Arial" w:cs="Arial"/>
          <w:sz w:val="20"/>
          <w:szCs w:val="20"/>
        </w:rPr>
        <w:t xml:space="preserve">Preparation of the </w:t>
      </w:r>
      <w:r w:rsidR="00F944C8" w:rsidRPr="000D4B94">
        <w:rPr>
          <w:rFonts w:ascii="Arial" w:hAnsi="Arial" w:cs="Arial"/>
          <w:sz w:val="20"/>
          <w:szCs w:val="20"/>
        </w:rPr>
        <w:t xml:space="preserve">three </w:t>
      </w:r>
      <w:r w:rsidRPr="000D4B94">
        <w:rPr>
          <w:rFonts w:ascii="Arial" w:hAnsi="Arial" w:cs="Arial"/>
          <w:sz w:val="20"/>
          <w:szCs w:val="20"/>
        </w:rPr>
        <w:t>missions</w:t>
      </w:r>
      <w:r w:rsidR="00310226" w:rsidRPr="000D4B94">
        <w:rPr>
          <w:rFonts w:ascii="Arial" w:hAnsi="Arial" w:cs="Arial"/>
          <w:sz w:val="20"/>
          <w:szCs w:val="20"/>
        </w:rPr>
        <w:tab/>
      </w:r>
      <w:r w:rsidR="00BA57EA" w:rsidRPr="000D4B94">
        <w:rPr>
          <w:rFonts w:ascii="Arial" w:hAnsi="Arial" w:cs="Arial"/>
          <w:sz w:val="20"/>
          <w:szCs w:val="20"/>
        </w:rPr>
        <w:tab/>
      </w:r>
      <w:r w:rsidR="00DB18BE">
        <w:rPr>
          <w:rFonts w:ascii="Arial" w:hAnsi="Arial" w:cs="Arial"/>
          <w:sz w:val="20"/>
          <w:szCs w:val="20"/>
        </w:rPr>
        <w:t>5</w:t>
      </w:r>
    </w:p>
    <w:p w14:paraId="5747ADB3" w14:textId="77777777" w:rsidR="00310226" w:rsidRPr="000D4B94" w:rsidRDefault="00310226" w:rsidP="00096CAA">
      <w:pPr>
        <w:tabs>
          <w:tab w:val="left" w:pos="1701"/>
          <w:tab w:val="right" w:leader="dot" w:pos="7938"/>
          <w:tab w:val="right" w:pos="8505"/>
        </w:tabs>
        <w:rPr>
          <w:rFonts w:ascii="Arial" w:hAnsi="Arial" w:cs="Arial"/>
          <w:sz w:val="20"/>
          <w:szCs w:val="20"/>
        </w:rPr>
      </w:pPr>
    </w:p>
    <w:p w14:paraId="73DF9B4B" w14:textId="79018BFF" w:rsidR="00310226" w:rsidRPr="000D4B94" w:rsidRDefault="008965B1" w:rsidP="006E5096">
      <w:pPr>
        <w:tabs>
          <w:tab w:val="left" w:pos="567"/>
          <w:tab w:val="right" w:leader="dot" w:pos="7938"/>
          <w:tab w:val="right" w:pos="8505"/>
        </w:tabs>
        <w:ind w:right="-1"/>
        <w:rPr>
          <w:rFonts w:ascii="Arial" w:hAnsi="Arial" w:cs="Arial"/>
          <w:sz w:val="20"/>
          <w:szCs w:val="20"/>
        </w:rPr>
      </w:pPr>
      <w:r w:rsidRPr="000D4B94">
        <w:rPr>
          <w:rFonts w:ascii="Arial" w:hAnsi="Arial" w:cs="Arial"/>
          <w:sz w:val="20"/>
          <w:szCs w:val="20"/>
        </w:rPr>
        <w:t>2</w:t>
      </w:r>
      <w:r w:rsidR="00310226" w:rsidRPr="000D4B94">
        <w:rPr>
          <w:rFonts w:ascii="Arial" w:hAnsi="Arial" w:cs="Arial"/>
          <w:sz w:val="20"/>
          <w:szCs w:val="20"/>
        </w:rPr>
        <w:t>.</w:t>
      </w:r>
      <w:r w:rsidR="00310226" w:rsidRPr="000D4B94">
        <w:rPr>
          <w:rFonts w:ascii="Arial" w:hAnsi="Arial" w:cs="Arial"/>
          <w:sz w:val="20"/>
          <w:szCs w:val="20"/>
        </w:rPr>
        <w:tab/>
      </w:r>
      <w:r w:rsidRPr="000D4B94">
        <w:rPr>
          <w:rFonts w:ascii="Arial" w:hAnsi="Arial" w:cs="Arial"/>
          <w:sz w:val="20"/>
          <w:szCs w:val="20"/>
        </w:rPr>
        <w:t xml:space="preserve">Course of the </w:t>
      </w:r>
      <w:r w:rsidR="00451BAD" w:rsidRPr="000D4B94">
        <w:rPr>
          <w:rFonts w:ascii="Arial" w:hAnsi="Arial" w:cs="Arial"/>
          <w:sz w:val="20"/>
          <w:szCs w:val="20"/>
        </w:rPr>
        <w:t xml:space="preserve">five </w:t>
      </w:r>
      <w:r w:rsidRPr="000D4B94">
        <w:rPr>
          <w:rFonts w:ascii="Arial" w:hAnsi="Arial" w:cs="Arial"/>
          <w:sz w:val="20"/>
          <w:szCs w:val="20"/>
        </w:rPr>
        <w:t>missions</w:t>
      </w:r>
    </w:p>
    <w:p w14:paraId="64558255" w14:textId="77777777" w:rsidR="00451BAD" w:rsidRPr="001A7B16" w:rsidRDefault="00451BAD" w:rsidP="00096CAA">
      <w:pPr>
        <w:tabs>
          <w:tab w:val="left" w:pos="1701"/>
          <w:tab w:val="right" w:leader="dot" w:pos="7938"/>
          <w:tab w:val="right" w:pos="8505"/>
        </w:tabs>
        <w:ind w:right="-1"/>
        <w:rPr>
          <w:rFonts w:ascii="Arial" w:hAnsi="Arial" w:cs="Arial"/>
          <w:sz w:val="10"/>
          <w:szCs w:val="10"/>
        </w:rPr>
      </w:pPr>
    </w:p>
    <w:p w14:paraId="3F75DAE9" w14:textId="663E7E2D" w:rsidR="00ED453C" w:rsidRPr="000D4B94" w:rsidRDefault="00ED453C" w:rsidP="006E5096">
      <w:pPr>
        <w:tabs>
          <w:tab w:val="left" w:pos="1134"/>
          <w:tab w:val="right" w:leader="dot" w:pos="7938"/>
          <w:tab w:val="right" w:pos="8505"/>
        </w:tabs>
        <w:ind w:left="567"/>
        <w:rPr>
          <w:rFonts w:ascii="Arial" w:hAnsi="Arial" w:cs="Arial"/>
          <w:sz w:val="20"/>
          <w:szCs w:val="20"/>
        </w:rPr>
      </w:pPr>
      <w:r w:rsidRPr="000D4B94">
        <w:rPr>
          <w:rFonts w:ascii="Arial" w:hAnsi="Arial" w:cs="Arial"/>
          <w:sz w:val="20"/>
          <w:szCs w:val="20"/>
        </w:rPr>
        <w:t>2.1</w:t>
      </w:r>
      <w:r w:rsidR="00F944C8" w:rsidRPr="000D4B94">
        <w:rPr>
          <w:rFonts w:ascii="Arial" w:hAnsi="Arial" w:cs="Arial"/>
          <w:sz w:val="20"/>
          <w:szCs w:val="20"/>
        </w:rPr>
        <w:t>.</w:t>
      </w:r>
      <w:r w:rsidRPr="000D4B94">
        <w:rPr>
          <w:rFonts w:ascii="Arial" w:hAnsi="Arial" w:cs="Arial"/>
          <w:sz w:val="20"/>
          <w:szCs w:val="20"/>
        </w:rPr>
        <w:tab/>
        <w:t>First mission (17</w:t>
      </w:r>
      <w:r w:rsidR="00451BAD" w:rsidRPr="000D4B94">
        <w:rPr>
          <w:rFonts w:ascii="Arial" w:hAnsi="Arial" w:cs="Arial"/>
          <w:sz w:val="20"/>
          <w:szCs w:val="20"/>
        </w:rPr>
        <w:t>–</w:t>
      </w:r>
      <w:r w:rsidRPr="000D4B94">
        <w:rPr>
          <w:rFonts w:ascii="Arial" w:hAnsi="Arial" w:cs="Arial"/>
          <w:sz w:val="20"/>
          <w:szCs w:val="20"/>
        </w:rPr>
        <w:t>19</w:t>
      </w:r>
      <w:r w:rsidR="00451BAD" w:rsidRPr="000D4B94">
        <w:rPr>
          <w:rFonts w:ascii="Arial" w:hAnsi="Arial" w:cs="Arial"/>
          <w:sz w:val="20"/>
          <w:szCs w:val="20"/>
        </w:rPr>
        <w:t> </w:t>
      </w:r>
      <w:r w:rsidRPr="000D4B94">
        <w:rPr>
          <w:rFonts w:ascii="Arial" w:hAnsi="Arial" w:cs="Arial"/>
          <w:sz w:val="20"/>
          <w:szCs w:val="20"/>
        </w:rPr>
        <w:t>September</w:t>
      </w:r>
      <w:r w:rsidR="00451BAD" w:rsidRPr="000D4B94">
        <w:rPr>
          <w:rFonts w:ascii="Arial" w:hAnsi="Arial" w:cs="Arial"/>
          <w:sz w:val="20"/>
          <w:szCs w:val="20"/>
        </w:rPr>
        <w:t> </w:t>
      </w:r>
      <w:r w:rsidR="00A27294">
        <w:rPr>
          <w:rFonts w:ascii="Arial" w:hAnsi="Arial" w:cs="Arial"/>
          <w:sz w:val="20"/>
          <w:szCs w:val="20"/>
        </w:rPr>
        <w:t>2017)</w:t>
      </w:r>
      <w:r w:rsidR="00A27294">
        <w:rPr>
          <w:rFonts w:ascii="Arial" w:hAnsi="Arial" w:cs="Arial"/>
          <w:sz w:val="20"/>
          <w:szCs w:val="20"/>
        </w:rPr>
        <w:tab/>
      </w:r>
      <w:r w:rsidR="00A27294">
        <w:rPr>
          <w:rFonts w:ascii="Arial" w:hAnsi="Arial" w:cs="Arial"/>
          <w:sz w:val="20"/>
          <w:szCs w:val="20"/>
        </w:rPr>
        <w:tab/>
      </w:r>
      <w:r w:rsidR="00DB18BE">
        <w:rPr>
          <w:rFonts w:ascii="Arial" w:hAnsi="Arial" w:cs="Arial"/>
          <w:sz w:val="20"/>
          <w:szCs w:val="20"/>
        </w:rPr>
        <w:t>5</w:t>
      </w:r>
    </w:p>
    <w:p w14:paraId="275BE2EE" w14:textId="4772C6B8" w:rsidR="0007641D" w:rsidRPr="000D4B94" w:rsidRDefault="0007641D" w:rsidP="006E5096">
      <w:pPr>
        <w:tabs>
          <w:tab w:val="left" w:pos="1134"/>
          <w:tab w:val="right" w:leader="dot" w:pos="7938"/>
          <w:tab w:val="right" w:pos="8505"/>
        </w:tabs>
        <w:ind w:left="567"/>
        <w:rPr>
          <w:rFonts w:ascii="Arial" w:hAnsi="Arial" w:cs="Arial"/>
          <w:sz w:val="20"/>
          <w:szCs w:val="20"/>
        </w:rPr>
      </w:pPr>
      <w:r w:rsidRPr="000D4B94">
        <w:rPr>
          <w:rFonts w:ascii="Arial" w:hAnsi="Arial" w:cs="Arial"/>
          <w:sz w:val="20"/>
          <w:szCs w:val="20"/>
        </w:rPr>
        <w:t>2.2</w:t>
      </w:r>
      <w:r w:rsidR="00F944C8" w:rsidRPr="000D4B94">
        <w:rPr>
          <w:rFonts w:ascii="Arial" w:hAnsi="Arial" w:cs="Arial"/>
          <w:sz w:val="20"/>
          <w:szCs w:val="20"/>
        </w:rPr>
        <w:t>.</w:t>
      </w:r>
      <w:r w:rsidRPr="000D4B94">
        <w:rPr>
          <w:rFonts w:ascii="Arial" w:hAnsi="Arial" w:cs="Arial"/>
          <w:sz w:val="20"/>
          <w:szCs w:val="20"/>
        </w:rPr>
        <w:tab/>
        <w:t>Second mission (5</w:t>
      </w:r>
      <w:r w:rsidR="00451BAD" w:rsidRPr="000D4B94">
        <w:rPr>
          <w:rFonts w:ascii="Arial" w:hAnsi="Arial" w:cs="Arial"/>
          <w:sz w:val="20"/>
          <w:szCs w:val="20"/>
        </w:rPr>
        <w:t>–</w:t>
      </w:r>
      <w:r w:rsidRPr="000D4B94">
        <w:rPr>
          <w:rFonts w:ascii="Arial" w:hAnsi="Arial" w:cs="Arial"/>
          <w:sz w:val="20"/>
          <w:szCs w:val="20"/>
        </w:rPr>
        <w:t>8</w:t>
      </w:r>
      <w:r w:rsidR="00451BAD" w:rsidRPr="000D4B94">
        <w:rPr>
          <w:rFonts w:ascii="Arial" w:hAnsi="Arial" w:cs="Arial"/>
          <w:sz w:val="20"/>
          <w:szCs w:val="20"/>
        </w:rPr>
        <w:t> </w:t>
      </w:r>
      <w:r w:rsidRPr="000D4B94">
        <w:rPr>
          <w:rFonts w:ascii="Arial" w:hAnsi="Arial" w:cs="Arial"/>
          <w:sz w:val="20"/>
          <w:szCs w:val="20"/>
        </w:rPr>
        <w:t>December</w:t>
      </w:r>
      <w:r w:rsidR="00451BAD" w:rsidRPr="000D4B94">
        <w:rPr>
          <w:rFonts w:ascii="Arial" w:hAnsi="Arial" w:cs="Arial"/>
          <w:sz w:val="20"/>
          <w:szCs w:val="20"/>
        </w:rPr>
        <w:t> </w:t>
      </w:r>
      <w:r w:rsidRPr="000D4B94">
        <w:rPr>
          <w:rFonts w:ascii="Arial" w:hAnsi="Arial" w:cs="Arial"/>
          <w:sz w:val="20"/>
          <w:szCs w:val="20"/>
        </w:rPr>
        <w:t>2017)</w:t>
      </w:r>
      <w:r w:rsidRPr="000D4B94">
        <w:rPr>
          <w:rFonts w:ascii="Arial" w:hAnsi="Arial" w:cs="Arial"/>
          <w:sz w:val="20"/>
          <w:szCs w:val="20"/>
        </w:rPr>
        <w:tab/>
      </w:r>
      <w:r w:rsidRPr="000D4B94">
        <w:rPr>
          <w:rFonts w:ascii="Arial" w:hAnsi="Arial" w:cs="Arial"/>
          <w:sz w:val="20"/>
          <w:szCs w:val="20"/>
        </w:rPr>
        <w:tab/>
      </w:r>
      <w:r w:rsidR="00DB18BE">
        <w:rPr>
          <w:rFonts w:ascii="Arial" w:hAnsi="Arial" w:cs="Arial"/>
          <w:sz w:val="20"/>
          <w:szCs w:val="20"/>
        </w:rPr>
        <w:t>6</w:t>
      </w:r>
    </w:p>
    <w:p w14:paraId="0B1D867A" w14:textId="06D96C62" w:rsidR="0007641D" w:rsidRPr="000D4B94" w:rsidRDefault="0007641D" w:rsidP="006E5096">
      <w:pPr>
        <w:tabs>
          <w:tab w:val="left" w:pos="1134"/>
          <w:tab w:val="right" w:leader="dot" w:pos="7938"/>
          <w:tab w:val="right" w:pos="8505"/>
        </w:tabs>
        <w:ind w:left="567"/>
        <w:rPr>
          <w:rFonts w:ascii="Arial" w:hAnsi="Arial" w:cs="Arial"/>
          <w:sz w:val="20"/>
          <w:szCs w:val="20"/>
        </w:rPr>
      </w:pPr>
      <w:r w:rsidRPr="000D4B94">
        <w:rPr>
          <w:rFonts w:ascii="Arial" w:hAnsi="Arial" w:cs="Arial"/>
          <w:sz w:val="20"/>
          <w:szCs w:val="20"/>
        </w:rPr>
        <w:t>2.3</w:t>
      </w:r>
      <w:r w:rsidR="00F944C8" w:rsidRPr="000D4B94">
        <w:rPr>
          <w:rFonts w:ascii="Arial" w:hAnsi="Arial" w:cs="Arial"/>
          <w:sz w:val="20"/>
          <w:szCs w:val="20"/>
        </w:rPr>
        <w:t>.</w:t>
      </w:r>
      <w:r w:rsidRPr="000D4B94">
        <w:rPr>
          <w:rFonts w:ascii="Arial" w:hAnsi="Arial" w:cs="Arial"/>
          <w:sz w:val="20"/>
          <w:szCs w:val="20"/>
        </w:rPr>
        <w:tab/>
        <w:t>Third mission (19</w:t>
      </w:r>
      <w:r w:rsidR="00451BAD" w:rsidRPr="000D4B94">
        <w:rPr>
          <w:rFonts w:ascii="Arial" w:hAnsi="Arial" w:cs="Arial"/>
          <w:sz w:val="20"/>
          <w:szCs w:val="20"/>
        </w:rPr>
        <w:t>–</w:t>
      </w:r>
      <w:r w:rsidRPr="000D4B94">
        <w:rPr>
          <w:rFonts w:ascii="Arial" w:hAnsi="Arial" w:cs="Arial"/>
          <w:sz w:val="20"/>
          <w:szCs w:val="20"/>
        </w:rPr>
        <w:t>21</w:t>
      </w:r>
      <w:r w:rsidR="00451BAD" w:rsidRPr="000D4B94">
        <w:rPr>
          <w:rFonts w:ascii="Arial" w:hAnsi="Arial" w:cs="Arial"/>
          <w:sz w:val="20"/>
          <w:szCs w:val="20"/>
        </w:rPr>
        <w:t> </w:t>
      </w:r>
      <w:r w:rsidRPr="000D4B94">
        <w:rPr>
          <w:rFonts w:ascii="Arial" w:hAnsi="Arial" w:cs="Arial"/>
          <w:sz w:val="20"/>
          <w:szCs w:val="20"/>
        </w:rPr>
        <w:t>February</w:t>
      </w:r>
      <w:r w:rsidR="00451BAD" w:rsidRPr="000D4B94">
        <w:rPr>
          <w:rFonts w:ascii="Arial" w:hAnsi="Arial" w:cs="Arial"/>
          <w:sz w:val="20"/>
          <w:szCs w:val="20"/>
        </w:rPr>
        <w:t> </w:t>
      </w:r>
      <w:r w:rsidR="005934AA">
        <w:rPr>
          <w:rFonts w:ascii="Arial" w:hAnsi="Arial" w:cs="Arial"/>
          <w:sz w:val="20"/>
          <w:szCs w:val="20"/>
        </w:rPr>
        <w:t>2018)</w:t>
      </w:r>
      <w:r w:rsidR="005934AA">
        <w:rPr>
          <w:rFonts w:ascii="Arial" w:hAnsi="Arial" w:cs="Arial"/>
          <w:sz w:val="20"/>
          <w:szCs w:val="20"/>
        </w:rPr>
        <w:tab/>
      </w:r>
      <w:r w:rsidR="005934AA">
        <w:rPr>
          <w:rFonts w:ascii="Arial" w:hAnsi="Arial" w:cs="Arial"/>
          <w:sz w:val="20"/>
          <w:szCs w:val="20"/>
        </w:rPr>
        <w:tab/>
      </w:r>
      <w:r w:rsidR="00DB18BE">
        <w:rPr>
          <w:rFonts w:ascii="Arial" w:hAnsi="Arial" w:cs="Arial"/>
          <w:sz w:val="20"/>
          <w:szCs w:val="20"/>
        </w:rPr>
        <w:t>6</w:t>
      </w:r>
    </w:p>
    <w:p w14:paraId="06BCAAC6" w14:textId="7B9A114B" w:rsidR="001255F6" w:rsidRDefault="00C50447" w:rsidP="006E5096">
      <w:pPr>
        <w:tabs>
          <w:tab w:val="left" w:pos="1134"/>
          <w:tab w:val="right" w:leader="dot" w:pos="7938"/>
          <w:tab w:val="right" w:pos="8505"/>
        </w:tabs>
        <w:ind w:left="567"/>
        <w:rPr>
          <w:rFonts w:ascii="Arial" w:hAnsi="Arial" w:cs="Arial"/>
          <w:sz w:val="20"/>
          <w:szCs w:val="20"/>
        </w:rPr>
      </w:pPr>
      <w:r w:rsidRPr="000D4B94">
        <w:rPr>
          <w:rFonts w:ascii="Arial" w:hAnsi="Arial" w:cs="Arial"/>
          <w:sz w:val="20"/>
          <w:szCs w:val="20"/>
        </w:rPr>
        <w:t>2.4</w:t>
      </w:r>
      <w:r w:rsidR="00F944C8" w:rsidRPr="000D4B94">
        <w:rPr>
          <w:rFonts w:ascii="Arial" w:hAnsi="Arial" w:cs="Arial"/>
          <w:sz w:val="20"/>
          <w:szCs w:val="20"/>
        </w:rPr>
        <w:t>.</w:t>
      </w:r>
      <w:r w:rsidRPr="000D4B94">
        <w:rPr>
          <w:rFonts w:ascii="Arial" w:hAnsi="Arial" w:cs="Arial"/>
          <w:sz w:val="20"/>
          <w:szCs w:val="20"/>
        </w:rPr>
        <w:tab/>
        <w:t>Fourth</w:t>
      </w:r>
      <w:r w:rsidR="001255F6" w:rsidRPr="000D4B94">
        <w:rPr>
          <w:rFonts w:ascii="Arial" w:hAnsi="Arial" w:cs="Arial"/>
          <w:sz w:val="20"/>
          <w:szCs w:val="20"/>
        </w:rPr>
        <w:t xml:space="preserve"> </w:t>
      </w:r>
      <w:r w:rsidR="00B3556A" w:rsidRPr="000D4B94">
        <w:rPr>
          <w:rFonts w:ascii="Arial" w:hAnsi="Arial" w:cs="Arial"/>
          <w:sz w:val="20"/>
          <w:szCs w:val="20"/>
        </w:rPr>
        <w:t>and fifth mission</w:t>
      </w:r>
      <w:r w:rsidRPr="000D4B94">
        <w:rPr>
          <w:rFonts w:ascii="Arial" w:hAnsi="Arial" w:cs="Arial"/>
          <w:sz w:val="20"/>
          <w:szCs w:val="20"/>
        </w:rPr>
        <w:t>s</w:t>
      </w:r>
      <w:r w:rsidR="00B3556A" w:rsidRPr="000D4B94">
        <w:rPr>
          <w:rFonts w:ascii="Arial" w:hAnsi="Arial" w:cs="Arial"/>
          <w:sz w:val="20"/>
          <w:szCs w:val="20"/>
        </w:rPr>
        <w:t xml:space="preserve"> </w:t>
      </w:r>
      <w:r w:rsidR="001255F6" w:rsidRPr="000D4B94">
        <w:rPr>
          <w:rFonts w:ascii="Arial" w:hAnsi="Arial" w:cs="Arial"/>
          <w:sz w:val="20"/>
          <w:szCs w:val="20"/>
        </w:rPr>
        <w:t xml:space="preserve">(May </w:t>
      </w:r>
      <w:r w:rsidR="00B3556A" w:rsidRPr="000D4B94">
        <w:rPr>
          <w:rFonts w:ascii="Arial" w:hAnsi="Arial" w:cs="Arial"/>
          <w:sz w:val="20"/>
          <w:szCs w:val="20"/>
        </w:rPr>
        <w:t>and September</w:t>
      </w:r>
      <w:r w:rsidR="00451BAD" w:rsidRPr="000D4B94">
        <w:rPr>
          <w:rFonts w:ascii="Arial" w:hAnsi="Arial" w:cs="Arial"/>
          <w:sz w:val="20"/>
          <w:szCs w:val="20"/>
        </w:rPr>
        <w:t> </w:t>
      </w:r>
      <w:r w:rsidR="001255F6" w:rsidRPr="000D4B94">
        <w:rPr>
          <w:rFonts w:ascii="Arial" w:hAnsi="Arial" w:cs="Arial"/>
          <w:sz w:val="20"/>
          <w:szCs w:val="20"/>
        </w:rPr>
        <w:t>2018)</w:t>
      </w:r>
      <w:r w:rsidR="00C924BE" w:rsidRPr="000D4B94">
        <w:rPr>
          <w:rFonts w:ascii="Arial" w:hAnsi="Arial" w:cs="Arial"/>
          <w:sz w:val="20"/>
          <w:szCs w:val="20"/>
        </w:rPr>
        <w:tab/>
      </w:r>
      <w:r w:rsidR="00C924BE" w:rsidRPr="000D4B94">
        <w:rPr>
          <w:rFonts w:ascii="Arial" w:hAnsi="Arial" w:cs="Arial"/>
          <w:sz w:val="20"/>
          <w:szCs w:val="20"/>
        </w:rPr>
        <w:tab/>
      </w:r>
      <w:r w:rsidR="00DB18BE">
        <w:rPr>
          <w:rFonts w:ascii="Arial" w:hAnsi="Arial" w:cs="Arial"/>
          <w:sz w:val="20"/>
          <w:szCs w:val="20"/>
        </w:rPr>
        <w:t>6</w:t>
      </w:r>
    </w:p>
    <w:p w14:paraId="382824CD" w14:textId="01E3D8F8" w:rsidR="005934AA" w:rsidRPr="000D4B94" w:rsidRDefault="005934AA" w:rsidP="006E5096">
      <w:pPr>
        <w:tabs>
          <w:tab w:val="left" w:pos="1134"/>
          <w:tab w:val="right" w:leader="dot" w:pos="7938"/>
          <w:tab w:val="right" w:pos="8505"/>
        </w:tabs>
        <w:ind w:left="1134" w:hanging="567"/>
        <w:rPr>
          <w:rFonts w:ascii="Arial" w:hAnsi="Arial" w:cs="Arial"/>
          <w:sz w:val="20"/>
          <w:szCs w:val="20"/>
        </w:rPr>
      </w:pPr>
      <w:r>
        <w:rPr>
          <w:rFonts w:ascii="Arial" w:hAnsi="Arial" w:cs="Arial"/>
          <w:sz w:val="20"/>
          <w:szCs w:val="20"/>
        </w:rPr>
        <w:t>2.5</w:t>
      </w:r>
      <w:r w:rsidRPr="00383A74">
        <w:rPr>
          <w:rFonts w:ascii="Arial" w:hAnsi="Arial" w:cs="Arial"/>
          <w:sz w:val="20"/>
          <w:szCs w:val="20"/>
        </w:rPr>
        <w:tab/>
      </w:r>
      <w:r w:rsidR="00503D3E">
        <w:rPr>
          <w:rFonts w:ascii="Arial" w:hAnsi="Arial" w:cs="Arial"/>
          <w:sz w:val="20"/>
          <w:szCs w:val="20"/>
        </w:rPr>
        <w:t>Admission</w:t>
      </w:r>
      <w:r w:rsidRPr="005934AA">
        <w:rPr>
          <w:rFonts w:ascii="Arial" w:hAnsi="Arial" w:cs="Arial"/>
          <w:sz w:val="20"/>
          <w:szCs w:val="20"/>
        </w:rPr>
        <w:t xml:space="preserve"> to the court: </w:t>
      </w:r>
      <w:r w:rsidRPr="005934AA">
        <w:rPr>
          <w:rFonts w:ascii="Arial" w:hAnsi="Arial" w:cs="Arial"/>
          <w:spacing w:val="-2"/>
          <w:sz w:val="20"/>
          <w:szCs w:val="20"/>
        </w:rPr>
        <w:t>Norwegian Bar</w:t>
      </w:r>
      <w:r w:rsidR="00C548E6">
        <w:rPr>
          <w:rFonts w:ascii="Arial" w:hAnsi="Arial" w:cs="Arial"/>
          <w:spacing w:val="-2"/>
          <w:sz w:val="20"/>
          <w:szCs w:val="20"/>
        </w:rPr>
        <w:t xml:space="preserve"> </w:t>
      </w:r>
      <w:r w:rsidRPr="005934AA">
        <w:rPr>
          <w:rFonts w:ascii="Arial" w:hAnsi="Arial" w:cs="Arial"/>
          <w:spacing w:val="-2"/>
          <w:sz w:val="20"/>
          <w:szCs w:val="20"/>
        </w:rPr>
        <w:t>Association</w:t>
      </w:r>
      <w:r w:rsidR="0007636F">
        <w:rPr>
          <w:rFonts w:ascii="Arial" w:hAnsi="Arial" w:cs="Arial"/>
          <w:spacing w:val="-2"/>
          <w:sz w:val="20"/>
          <w:szCs w:val="20"/>
        </w:rPr>
        <w:t xml:space="preserve"> report</w:t>
      </w:r>
      <w:r w:rsidRPr="005934AA">
        <w:rPr>
          <w:rFonts w:ascii="Arial" w:hAnsi="Arial" w:cs="Arial"/>
          <w:sz w:val="20"/>
          <w:szCs w:val="20"/>
        </w:rPr>
        <w:t>on the hearing</w:t>
      </w:r>
      <w:r w:rsidR="006E5096">
        <w:rPr>
          <w:rFonts w:ascii="Arial" w:hAnsi="Arial" w:cs="Arial"/>
          <w:sz w:val="20"/>
          <w:szCs w:val="20"/>
        </w:rPr>
        <w:br/>
      </w:r>
      <w:r w:rsidRPr="005934AA">
        <w:rPr>
          <w:rFonts w:ascii="Arial" w:hAnsi="Arial" w:cs="Arial"/>
          <w:sz w:val="20"/>
          <w:szCs w:val="20"/>
        </w:rPr>
        <w:t>held on 4 July 2017 in the</w:t>
      </w:r>
      <w:r w:rsidR="005F1EFD">
        <w:rPr>
          <w:rFonts w:ascii="Arial" w:hAnsi="Arial" w:cs="Arial"/>
          <w:sz w:val="20"/>
          <w:szCs w:val="20"/>
        </w:rPr>
        <w:t xml:space="preserve"> </w:t>
      </w:r>
      <w:r w:rsidRPr="005934AA">
        <w:rPr>
          <w:rFonts w:ascii="Arial" w:hAnsi="Arial" w:cs="Arial"/>
          <w:sz w:val="20"/>
          <w:szCs w:val="20"/>
        </w:rPr>
        <w:t>case of Ms. Yüksekdağ</w:t>
      </w:r>
      <w:r>
        <w:rPr>
          <w:rFonts w:ascii="Arial" w:hAnsi="Arial" w:cs="Arial"/>
          <w:sz w:val="20"/>
          <w:szCs w:val="20"/>
        </w:rPr>
        <w:t>……………………………</w:t>
      </w:r>
      <w:r>
        <w:rPr>
          <w:rFonts w:ascii="Arial" w:hAnsi="Arial" w:cs="Arial"/>
          <w:sz w:val="20"/>
          <w:szCs w:val="20"/>
        </w:rPr>
        <w:tab/>
      </w:r>
      <w:r w:rsidR="005F1EFD">
        <w:rPr>
          <w:rFonts w:ascii="Arial" w:hAnsi="Arial" w:cs="Arial"/>
          <w:sz w:val="20"/>
          <w:szCs w:val="20"/>
        </w:rPr>
        <w:tab/>
      </w:r>
      <w:r w:rsidR="00DB18BE">
        <w:rPr>
          <w:rFonts w:ascii="Arial" w:hAnsi="Arial" w:cs="Arial"/>
          <w:sz w:val="20"/>
          <w:szCs w:val="20"/>
        </w:rPr>
        <w:t>6</w:t>
      </w:r>
    </w:p>
    <w:p w14:paraId="0EF0271A" w14:textId="77777777" w:rsidR="00ED453C" w:rsidRPr="000D4B94" w:rsidRDefault="00ED453C" w:rsidP="00096CAA">
      <w:pPr>
        <w:tabs>
          <w:tab w:val="left" w:pos="1701"/>
          <w:tab w:val="left" w:pos="2410"/>
          <w:tab w:val="right" w:leader="dot" w:pos="7938"/>
          <w:tab w:val="right" w:pos="8505"/>
        </w:tabs>
        <w:rPr>
          <w:rFonts w:ascii="Arial" w:hAnsi="Arial" w:cs="Arial"/>
          <w:sz w:val="20"/>
          <w:szCs w:val="20"/>
        </w:rPr>
      </w:pPr>
    </w:p>
    <w:p w14:paraId="2E18DAA0" w14:textId="13657D98" w:rsidR="00EA58AA" w:rsidRPr="000D4B94" w:rsidRDefault="008965B1" w:rsidP="006E5096">
      <w:pPr>
        <w:tabs>
          <w:tab w:val="left" w:pos="567"/>
          <w:tab w:val="right" w:leader="dot" w:pos="7938"/>
          <w:tab w:val="right" w:pos="8505"/>
        </w:tabs>
        <w:ind w:right="-1"/>
        <w:rPr>
          <w:rFonts w:ascii="Arial" w:hAnsi="Arial" w:cs="Arial"/>
          <w:sz w:val="20"/>
          <w:szCs w:val="20"/>
        </w:rPr>
      </w:pPr>
      <w:r w:rsidRPr="000D4B94">
        <w:rPr>
          <w:rFonts w:ascii="Arial" w:hAnsi="Arial" w:cs="Arial"/>
          <w:sz w:val="20"/>
          <w:szCs w:val="20"/>
        </w:rPr>
        <w:t>3</w:t>
      </w:r>
      <w:r w:rsidR="00310226" w:rsidRPr="000D4B94">
        <w:rPr>
          <w:rFonts w:ascii="Arial" w:hAnsi="Arial" w:cs="Arial"/>
          <w:sz w:val="20"/>
          <w:szCs w:val="20"/>
        </w:rPr>
        <w:t>.</w:t>
      </w:r>
      <w:r w:rsidR="00310226" w:rsidRPr="000D4B94">
        <w:rPr>
          <w:rFonts w:ascii="Arial" w:hAnsi="Arial" w:cs="Arial"/>
          <w:sz w:val="20"/>
          <w:szCs w:val="20"/>
        </w:rPr>
        <w:tab/>
      </w:r>
      <w:r w:rsidRPr="000D4B94">
        <w:rPr>
          <w:rFonts w:ascii="Arial" w:hAnsi="Arial" w:cs="Arial"/>
          <w:sz w:val="20"/>
          <w:szCs w:val="20"/>
        </w:rPr>
        <w:t>Hearing</w:t>
      </w:r>
      <w:r w:rsidR="00EA58AA" w:rsidRPr="000D4B94">
        <w:rPr>
          <w:rFonts w:ascii="Arial" w:hAnsi="Arial" w:cs="Arial"/>
          <w:sz w:val="20"/>
          <w:szCs w:val="20"/>
        </w:rPr>
        <w:t>s in the case of Ms.</w:t>
      </w:r>
      <w:r w:rsidR="002443B8" w:rsidRPr="000D4B94">
        <w:rPr>
          <w:rFonts w:ascii="Arial" w:hAnsi="Arial" w:cs="Arial"/>
          <w:sz w:val="20"/>
          <w:szCs w:val="20"/>
        </w:rPr>
        <w:t> </w:t>
      </w:r>
      <w:r w:rsidR="00664D2D" w:rsidRPr="000D4B94">
        <w:rPr>
          <w:rFonts w:ascii="Arial" w:hAnsi="Arial" w:cs="Arial"/>
          <w:sz w:val="20"/>
          <w:szCs w:val="20"/>
        </w:rPr>
        <w:t>Yüksekdağ</w:t>
      </w:r>
    </w:p>
    <w:p w14:paraId="0A87FF39" w14:textId="77777777" w:rsidR="002443B8" w:rsidRPr="000D4B94" w:rsidRDefault="002443B8" w:rsidP="00096CAA">
      <w:pPr>
        <w:tabs>
          <w:tab w:val="left" w:pos="1701"/>
          <w:tab w:val="right" w:leader="dot" w:pos="7938"/>
          <w:tab w:val="right" w:pos="8505"/>
        </w:tabs>
        <w:ind w:right="-1"/>
        <w:rPr>
          <w:rFonts w:ascii="Arial" w:hAnsi="Arial" w:cs="Arial"/>
          <w:sz w:val="20"/>
          <w:szCs w:val="20"/>
        </w:rPr>
      </w:pPr>
    </w:p>
    <w:p w14:paraId="1E56F20B" w14:textId="46726EEC" w:rsidR="00310226" w:rsidRPr="000D4B94" w:rsidRDefault="00EA58AA" w:rsidP="006E5096">
      <w:pPr>
        <w:tabs>
          <w:tab w:val="left" w:pos="1134"/>
          <w:tab w:val="left" w:pos="2410"/>
          <w:tab w:val="right" w:leader="dot" w:pos="7938"/>
          <w:tab w:val="right" w:pos="8505"/>
        </w:tabs>
        <w:ind w:left="567" w:right="-1"/>
        <w:rPr>
          <w:rFonts w:ascii="Arial" w:hAnsi="Arial" w:cs="Arial"/>
          <w:sz w:val="20"/>
          <w:szCs w:val="20"/>
        </w:rPr>
      </w:pPr>
      <w:r w:rsidRPr="000D4B94">
        <w:rPr>
          <w:rFonts w:ascii="Arial" w:hAnsi="Arial" w:cs="Arial"/>
          <w:sz w:val="20"/>
          <w:szCs w:val="20"/>
        </w:rPr>
        <w:t>3.1</w:t>
      </w:r>
      <w:r w:rsidR="00F944C8" w:rsidRPr="000D4B94">
        <w:rPr>
          <w:rFonts w:ascii="Arial" w:hAnsi="Arial" w:cs="Arial"/>
          <w:sz w:val="20"/>
          <w:szCs w:val="20"/>
        </w:rPr>
        <w:t>.</w:t>
      </w:r>
      <w:r w:rsidR="00ED453C" w:rsidRPr="000D4B94">
        <w:rPr>
          <w:rFonts w:ascii="Arial" w:hAnsi="Arial" w:cs="Arial"/>
          <w:sz w:val="20"/>
          <w:szCs w:val="20"/>
        </w:rPr>
        <w:tab/>
      </w:r>
      <w:r w:rsidR="00EB2D74" w:rsidRPr="000D4B94">
        <w:rPr>
          <w:rFonts w:ascii="Arial" w:hAnsi="Arial" w:cs="Arial"/>
          <w:sz w:val="20"/>
          <w:szCs w:val="20"/>
        </w:rPr>
        <w:t>The h</w:t>
      </w:r>
      <w:r w:rsidRPr="000D4B94">
        <w:rPr>
          <w:rFonts w:ascii="Arial" w:hAnsi="Arial" w:cs="Arial"/>
          <w:sz w:val="20"/>
          <w:szCs w:val="20"/>
        </w:rPr>
        <w:t>earing</w:t>
      </w:r>
      <w:r w:rsidR="008965B1" w:rsidRPr="000D4B94">
        <w:rPr>
          <w:rFonts w:ascii="Arial" w:hAnsi="Arial" w:cs="Arial"/>
          <w:sz w:val="20"/>
          <w:szCs w:val="20"/>
        </w:rPr>
        <w:t xml:space="preserve"> </w:t>
      </w:r>
      <w:r w:rsidR="005934AA">
        <w:rPr>
          <w:rFonts w:ascii="Arial" w:hAnsi="Arial" w:cs="Arial"/>
          <w:sz w:val="20"/>
          <w:szCs w:val="20"/>
        </w:rPr>
        <w:t xml:space="preserve">held on </w:t>
      </w:r>
      <w:r w:rsidR="008F03C1" w:rsidRPr="000D4B94">
        <w:rPr>
          <w:rFonts w:ascii="Arial" w:hAnsi="Arial" w:cs="Arial"/>
          <w:sz w:val="20"/>
          <w:szCs w:val="20"/>
        </w:rPr>
        <w:t>1</w:t>
      </w:r>
      <w:r w:rsidR="008965B1" w:rsidRPr="000D4B94">
        <w:rPr>
          <w:rFonts w:ascii="Arial" w:hAnsi="Arial" w:cs="Arial"/>
          <w:sz w:val="20"/>
          <w:szCs w:val="20"/>
        </w:rPr>
        <w:t>8</w:t>
      </w:r>
      <w:r w:rsidR="00EB2D74" w:rsidRPr="000D4B94">
        <w:rPr>
          <w:rFonts w:ascii="Arial" w:hAnsi="Arial" w:cs="Arial"/>
          <w:sz w:val="20"/>
          <w:szCs w:val="20"/>
        </w:rPr>
        <w:t> </w:t>
      </w:r>
      <w:r w:rsidR="008965B1" w:rsidRPr="000D4B94">
        <w:rPr>
          <w:rFonts w:ascii="Arial" w:hAnsi="Arial" w:cs="Arial"/>
          <w:sz w:val="20"/>
          <w:szCs w:val="20"/>
        </w:rPr>
        <w:t>September</w:t>
      </w:r>
      <w:r w:rsidR="00EB2D74" w:rsidRPr="000D4B94">
        <w:rPr>
          <w:rFonts w:ascii="Arial" w:hAnsi="Arial" w:cs="Arial"/>
          <w:sz w:val="20"/>
          <w:szCs w:val="20"/>
        </w:rPr>
        <w:t> </w:t>
      </w:r>
      <w:r w:rsidR="008965B1" w:rsidRPr="000D4B94">
        <w:rPr>
          <w:rFonts w:ascii="Arial" w:hAnsi="Arial" w:cs="Arial"/>
          <w:sz w:val="20"/>
          <w:szCs w:val="20"/>
        </w:rPr>
        <w:t>2017</w:t>
      </w:r>
    </w:p>
    <w:p w14:paraId="75092411" w14:textId="77777777" w:rsidR="00F12E30" w:rsidRPr="001A7B16" w:rsidRDefault="00F12E30" w:rsidP="006E5096">
      <w:pPr>
        <w:tabs>
          <w:tab w:val="left" w:pos="1701"/>
          <w:tab w:val="left" w:pos="2410"/>
          <w:tab w:val="right" w:leader="dot" w:pos="7938"/>
          <w:tab w:val="right" w:pos="8505"/>
        </w:tabs>
        <w:ind w:right="-1"/>
        <w:rPr>
          <w:rFonts w:ascii="Arial" w:hAnsi="Arial" w:cs="Arial"/>
          <w:sz w:val="10"/>
          <w:szCs w:val="10"/>
        </w:rPr>
      </w:pPr>
    </w:p>
    <w:p w14:paraId="0B697DDB" w14:textId="0A3549FB" w:rsidR="005934AA" w:rsidRPr="005F1EFD" w:rsidRDefault="00D57162" w:rsidP="006E5096">
      <w:pPr>
        <w:tabs>
          <w:tab w:val="left" w:pos="1701"/>
          <w:tab w:val="left" w:pos="2410"/>
          <w:tab w:val="right" w:leader="dot" w:pos="7938"/>
          <w:tab w:val="right" w:pos="8505"/>
        </w:tabs>
        <w:ind w:left="1134"/>
        <w:rPr>
          <w:rFonts w:ascii="Arial" w:hAnsi="Arial" w:cs="Arial"/>
          <w:i/>
          <w:sz w:val="20"/>
          <w:szCs w:val="20"/>
        </w:rPr>
      </w:pPr>
      <w:r w:rsidRPr="005F1EFD">
        <w:rPr>
          <w:rFonts w:ascii="Arial" w:hAnsi="Arial" w:cs="Arial"/>
          <w:i/>
          <w:sz w:val="20"/>
          <w:szCs w:val="20"/>
        </w:rPr>
        <w:t>3.1.1</w:t>
      </w:r>
      <w:r w:rsidR="00F944C8" w:rsidRPr="005F1EFD">
        <w:rPr>
          <w:rFonts w:ascii="Arial" w:hAnsi="Arial" w:cs="Arial"/>
          <w:i/>
          <w:sz w:val="20"/>
          <w:szCs w:val="20"/>
        </w:rPr>
        <w:t>.</w:t>
      </w:r>
      <w:r w:rsidR="00F12E30" w:rsidRPr="005F1EFD">
        <w:rPr>
          <w:rFonts w:ascii="Arial" w:hAnsi="Arial" w:cs="Arial"/>
          <w:i/>
          <w:sz w:val="20"/>
          <w:szCs w:val="20"/>
        </w:rPr>
        <w:t xml:space="preserve"> </w:t>
      </w:r>
      <w:r w:rsidRPr="005F1EFD">
        <w:rPr>
          <w:rFonts w:ascii="Arial" w:hAnsi="Arial" w:cs="Arial"/>
          <w:i/>
          <w:sz w:val="20"/>
          <w:szCs w:val="20"/>
        </w:rPr>
        <w:t>Arrival at</w:t>
      </w:r>
      <w:r w:rsidR="005934AA" w:rsidRPr="005F1EFD">
        <w:rPr>
          <w:rFonts w:ascii="Arial" w:hAnsi="Arial" w:cs="Arial"/>
          <w:i/>
          <w:sz w:val="20"/>
          <w:szCs w:val="20"/>
        </w:rPr>
        <w:t xml:space="preserve"> the high-security prison in</w:t>
      </w:r>
      <w:r w:rsidRPr="005F1EFD">
        <w:rPr>
          <w:rFonts w:ascii="Arial" w:hAnsi="Arial" w:cs="Arial"/>
          <w:i/>
          <w:sz w:val="20"/>
          <w:szCs w:val="20"/>
        </w:rPr>
        <w:t xml:space="preserve"> Sincan</w:t>
      </w:r>
      <w:r w:rsidR="005934AA" w:rsidRPr="005F1EFD">
        <w:rPr>
          <w:rFonts w:ascii="Arial" w:hAnsi="Arial" w:cs="Arial"/>
          <w:i/>
          <w:sz w:val="20"/>
          <w:szCs w:val="20"/>
        </w:rPr>
        <w:t xml:space="preserve">, Ankara </w:t>
      </w:r>
      <w:r w:rsidR="006E5096">
        <w:rPr>
          <w:rFonts w:ascii="Arial" w:hAnsi="Arial" w:cs="Arial"/>
          <w:i/>
          <w:sz w:val="20"/>
          <w:szCs w:val="20"/>
        </w:rPr>
        <w:t>Province, and</w:t>
      </w:r>
    </w:p>
    <w:p w14:paraId="1904BDF9" w14:textId="3A5F96C3" w:rsidR="005934AA" w:rsidRPr="000D4B94" w:rsidRDefault="005934AA" w:rsidP="006E5096">
      <w:pPr>
        <w:tabs>
          <w:tab w:val="left" w:pos="1701"/>
          <w:tab w:val="left" w:pos="2977"/>
          <w:tab w:val="right" w:leader="dot" w:pos="7938"/>
          <w:tab w:val="right" w:pos="8505"/>
        </w:tabs>
        <w:ind w:left="1134"/>
        <w:rPr>
          <w:rFonts w:ascii="Arial" w:hAnsi="Arial" w:cs="Arial"/>
          <w:sz w:val="20"/>
          <w:szCs w:val="20"/>
        </w:rPr>
      </w:pPr>
      <w:r w:rsidRPr="005F1EFD">
        <w:rPr>
          <w:rFonts w:ascii="Arial" w:hAnsi="Arial" w:cs="Arial"/>
          <w:i/>
          <w:sz w:val="20"/>
          <w:szCs w:val="20"/>
        </w:rPr>
        <w:tab/>
        <w:t>and admission to the courtroom</w:t>
      </w:r>
      <w:r>
        <w:rPr>
          <w:rFonts w:ascii="Arial" w:hAnsi="Arial" w:cs="Arial"/>
          <w:sz w:val="20"/>
          <w:szCs w:val="20"/>
        </w:rPr>
        <w:t>…………...</w:t>
      </w:r>
      <w:r>
        <w:rPr>
          <w:rFonts w:ascii="Arial" w:hAnsi="Arial" w:cs="Arial"/>
          <w:sz w:val="20"/>
          <w:szCs w:val="20"/>
        </w:rPr>
        <w:tab/>
      </w:r>
      <w:r w:rsidR="006E5096">
        <w:rPr>
          <w:rFonts w:ascii="Arial" w:hAnsi="Arial" w:cs="Arial"/>
          <w:sz w:val="20"/>
          <w:szCs w:val="20"/>
        </w:rPr>
        <w:tab/>
      </w:r>
      <w:r w:rsidR="00DB18BE">
        <w:rPr>
          <w:rFonts w:ascii="Arial" w:hAnsi="Arial" w:cs="Arial"/>
          <w:sz w:val="20"/>
          <w:szCs w:val="20"/>
        </w:rPr>
        <w:t>7</w:t>
      </w:r>
    </w:p>
    <w:p w14:paraId="253F1F2D" w14:textId="072B88CE" w:rsidR="00D57162" w:rsidRPr="000D4B94" w:rsidRDefault="00D57162" w:rsidP="006E5096">
      <w:pPr>
        <w:tabs>
          <w:tab w:val="left" w:pos="1701"/>
          <w:tab w:val="left" w:pos="2410"/>
          <w:tab w:val="right" w:leader="dot" w:pos="7938"/>
          <w:tab w:val="right" w:pos="8505"/>
        </w:tabs>
        <w:ind w:left="1134"/>
        <w:rPr>
          <w:rFonts w:ascii="Arial" w:hAnsi="Arial" w:cs="Arial"/>
          <w:sz w:val="20"/>
          <w:szCs w:val="20"/>
        </w:rPr>
      </w:pPr>
      <w:r w:rsidRPr="005F1EFD">
        <w:rPr>
          <w:rFonts w:ascii="Arial" w:hAnsi="Arial" w:cs="Arial"/>
          <w:i/>
          <w:sz w:val="20"/>
          <w:szCs w:val="20"/>
        </w:rPr>
        <w:t>3.1.2</w:t>
      </w:r>
      <w:r w:rsidR="00F944C8" w:rsidRPr="005F1EFD">
        <w:rPr>
          <w:rFonts w:ascii="Arial" w:hAnsi="Arial" w:cs="Arial"/>
          <w:i/>
          <w:sz w:val="20"/>
          <w:szCs w:val="20"/>
        </w:rPr>
        <w:t>.</w:t>
      </w:r>
      <w:r w:rsidR="00F12E30" w:rsidRPr="005F1EFD">
        <w:rPr>
          <w:rFonts w:ascii="Arial" w:hAnsi="Arial" w:cs="Arial"/>
          <w:i/>
          <w:sz w:val="20"/>
          <w:szCs w:val="20"/>
        </w:rPr>
        <w:t xml:space="preserve"> </w:t>
      </w:r>
      <w:r w:rsidRPr="005F1EFD">
        <w:rPr>
          <w:rFonts w:ascii="Arial" w:hAnsi="Arial" w:cs="Arial"/>
          <w:i/>
          <w:sz w:val="20"/>
          <w:szCs w:val="20"/>
        </w:rPr>
        <w:t>The courtroom setting</w:t>
      </w:r>
      <w:r w:rsidR="00F12E30" w:rsidRPr="000D4B94">
        <w:rPr>
          <w:rFonts w:ascii="Arial" w:hAnsi="Arial" w:cs="Arial"/>
          <w:sz w:val="20"/>
          <w:szCs w:val="20"/>
        </w:rPr>
        <w:tab/>
      </w:r>
      <w:r w:rsidR="00F12E30" w:rsidRPr="000D4B94">
        <w:rPr>
          <w:rFonts w:ascii="Arial" w:hAnsi="Arial" w:cs="Arial"/>
          <w:sz w:val="20"/>
          <w:szCs w:val="20"/>
        </w:rPr>
        <w:tab/>
      </w:r>
      <w:r w:rsidR="00DB18BE">
        <w:rPr>
          <w:rFonts w:ascii="Arial" w:hAnsi="Arial" w:cs="Arial"/>
          <w:sz w:val="20"/>
          <w:szCs w:val="20"/>
        </w:rPr>
        <w:t>7</w:t>
      </w:r>
    </w:p>
    <w:p w14:paraId="019BD725" w14:textId="089C3D8B" w:rsidR="00D57162" w:rsidRPr="000D4B94" w:rsidRDefault="00D57162" w:rsidP="006E5096">
      <w:pPr>
        <w:tabs>
          <w:tab w:val="left" w:pos="1701"/>
          <w:tab w:val="left" w:pos="2410"/>
          <w:tab w:val="right" w:leader="dot" w:pos="7938"/>
          <w:tab w:val="right" w:pos="8505"/>
        </w:tabs>
        <w:ind w:left="1134"/>
        <w:rPr>
          <w:rFonts w:ascii="Arial" w:hAnsi="Arial" w:cs="Arial"/>
          <w:sz w:val="20"/>
          <w:szCs w:val="20"/>
        </w:rPr>
      </w:pPr>
      <w:r w:rsidRPr="005F1EFD">
        <w:rPr>
          <w:rFonts w:ascii="Arial" w:hAnsi="Arial" w:cs="Arial"/>
          <w:i/>
          <w:sz w:val="20"/>
          <w:szCs w:val="20"/>
        </w:rPr>
        <w:t>3.1.3</w:t>
      </w:r>
      <w:r w:rsidR="00F944C8" w:rsidRPr="005F1EFD">
        <w:rPr>
          <w:rFonts w:ascii="Arial" w:hAnsi="Arial" w:cs="Arial"/>
          <w:i/>
          <w:sz w:val="20"/>
          <w:szCs w:val="20"/>
        </w:rPr>
        <w:t>.</w:t>
      </w:r>
      <w:r w:rsidR="00F12E30" w:rsidRPr="005F1EFD">
        <w:rPr>
          <w:rFonts w:ascii="Arial" w:hAnsi="Arial" w:cs="Arial"/>
          <w:i/>
          <w:sz w:val="20"/>
          <w:szCs w:val="20"/>
        </w:rPr>
        <w:t xml:space="preserve"> </w:t>
      </w:r>
      <w:r w:rsidRPr="005F1EFD">
        <w:rPr>
          <w:rFonts w:ascii="Arial" w:hAnsi="Arial" w:cs="Arial"/>
          <w:i/>
          <w:sz w:val="20"/>
          <w:szCs w:val="20"/>
        </w:rPr>
        <w:t xml:space="preserve">Morning court </w:t>
      </w:r>
      <w:r w:rsidR="005934AA" w:rsidRPr="005F1EFD">
        <w:rPr>
          <w:rFonts w:ascii="Arial" w:hAnsi="Arial" w:cs="Arial"/>
          <w:i/>
          <w:sz w:val="20"/>
          <w:szCs w:val="20"/>
        </w:rPr>
        <w:t>session</w:t>
      </w:r>
      <w:r w:rsidRPr="005F1EFD">
        <w:rPr>
          <w:rFonts w:ascii="Arial" w:hAnsi="Arial" w:cs="Arial"/>
          <w:i/>
          <w:sz w:val="20"/>
          <w:szCs w:val="20"/>
        </w:rPr>
        <w:t>: 10</w:t>
      </w:r>
      <w:r w:rsidR="003615BB" w:rsidRPr="005F1EFD">
        <w:rPr>
          <w:rFonts w:ascii="Arial" w:hAnsi="Arial" w:cs="Arial"/>
          <w:i/>
          <w:sz w:val="20"/>
          <w:szCs w:val="20"/>
        </w:rPr>
        <w:t>.</w:t>
      </w:r>
      <w:r w:rsidRPr="005F1EFD">
        <w:rPr>
          <w:rFonts w:ascii="Arial" w:hAnsi="Arial" w:cs="Arial"/>
          <w:i/>
          <w:sz w:val="20"/>
          <w:szCs w:val="20"/>
        </w:rPr>
        <w:t>40</w:t>
      </w:r>
      <w:r w:rsidR="00BA30EB" w:rsidRPr="005F1EFD">
        <w:rPr>
          <w:rFonts w:ascii="Arial" w:hAnsi="Arial" w:cs="Arial"/>
          <w:i/>
          <w:sz w:val="20"/>
          <w:szCs w:val="20"/>
        </w:rPr>
        <w:t> </w:t>
      </w:r>
      <w:r w:rsidR="000A77BA" w:rsidRPr="005F1EFD">
        <w:rPr>
          <w:rFonts w:ascii="Arial" w:hAnsi="Arial" w:cs="Arial"/>
          <w:i/>
          <w:sz w:val="20"/>
          <w:szCs w:val="20"/>
        </w:rPr>
        <w:t>a.m. to</w:t>
      </w:r>
      <w:r w:rsidR="003615BB" w:rsidRPr="005F1EFD">
        <w:rPr>
          <w:rFonts w:ascii="Arial" w:hAnsi="Arial" w:cs="Arial"/>
          <w:i/>
          <w:sz w:val="20"/>
          <w:szCs w:val="20"/>
        </w:rPr>
        <w:t xml:space="preserve"> </w:t>
      </w:r>
      <w:r w:rsidRPr="005F1EFD">
        <w:rPr>
          <w:rFonts w:ascii="Arial" w:hAnsi="Arial" w:cs="Arial"/>
          <w:i/>
          <w:sz w:val="20"/>
          <w:szCs w:val="20"/>
        </w:rPr>
        <w:t>12</w:t>
      </w:r>
      <w:r w:rsidR="003615BB" w:rsidRPr="005F1EFD">
        <w:rPr>
          <w:rFonts w:ascii="Arial" w:hAnsi="Arial" w:cs="Arial"/>
          <w:i/>
          <w:sz w:val="20"/>
          <w:szCs w:val="20"/>
        </w:rPr>
        <w:t>.</w:t>
      </w:r>
      <w:r w:rsidRPr="005F1EFD">
        <w:rPr>
          <w:rFonts w:ascii="Arial" w:hAnsi="Arial" w:cs="Arial"/>
          <w:i/>
          <w:sz w:val="20"/>
          <w:szCs w:val="20"/>
        </w:rPr>
        <w:t>45</w:t>
      </w:r>
      <w:r w:rsidR="00BA30EB" w:rsidRPr="005F1EFD">
        <w:rPr>
          <w:rFonts w:ascii="Arial" w:hAnsi="Arial" w:cs="Arial"/>
          <w:i/>
          <w:sz w:val="20"/>
          <w:szCs w:val="20"/>
        </w:rPr>
        <w:t> </w:t>
      </w:r>
      <w:r w:rsidR="000A77BA" w:rsidRPr="005F1EFD">
        <w:rPr>
          <w:rFonts w:ascii="Arial" w:hAnsi="Arial" w:cs="Arial"/>
          <w:i/>
          <w:sz w:val="20"/>
          <w:szCs w:val="20"/>
        </w:rPr>
        <w:t>p.m</w:t>
      </w:r>
      <w:r w:rsidR="000A77BA" w:rsidRPr="000D4B94">
        <w:rPr>
          <w:rFonts w:ascii="Arial" w:hAnsi="Arial" w:cs="Arial"/>
          <w:sz w:val="20"/>
          <w:szCs w:val="20"/>
        </w:rPr>
        <w:t>.</w:t>
      </w:r>
      <w:r w:rsidR="00ED453C" w:rsidRPr="000D4B94">
        <w:rPr>
          <w:rFonts w:ascii="Arial" w:hAnsi="Arial" w:cs="Arial"/>
          <w:sz w:val="20"/>
          <w:szCs w:val="20"/>
        </w:rPr>
        <w:tab/>
      </w:r>
      <w:r w:rsidR="00ED453C" w:rsidRPr="000D4B94">
        <w:rPr>
          <w:rFonts w:ascii="Arial" w:hAnsi="Arial" w:cs="Arial"/>
          <w:sz w:val="20"/>
          <w:szCs w:val="20"/>
        </w:rPr>
        <w:tab/>
      </w:r>
      <w:r w:rsidR="00DB18BE">
        <w:rPr>
          <w:rFonts w:ascii="Arial" w:hAnsi="Arial" w:cs="Arial"/>
          <w:sz w:val="20"/>
          <w:szCs w:val="20"/>
        </w:rPr>
        <w:t>7</w:t>
      </w:r>
    </w:p>
    <w:p w14:paraId="52995918" w14:textId="2E036841" w:rsidR="00034C45" w:rsidRPr="000D4B94" w:rsidRDefault="00EA58AA" w:rsidP="006E5096">
      <w:pPr>
        <w:tabs>
          <w:tab w:val="left" w:pos="1701"/>
          <w:tab w:val="left" w:pos="2410"/>
          <w:tab w:val="right" w:leader="dot" w:pos="7938"/>
          <w:tab w:val="right" w:pos="8505"/>
        </w:tabs>
        <w:ind w:left="1134" w:right="-1"/>
        <w:rPr>
          <w:rFonts w:ascii="Arial" w:hAnsi="Arial" w:cs="Arial"/>
          <w:sz w:val="20"/>
          <w:szCs w:val="20"/>
        </w:rPr>
      </w:pPr>
      <w:r w:rsidRPr="005F1EFD">
        <w:rPr>
          <w:rFonts w:ascii="Arial" w:hAnsi="Arial" w:cs="Arial"/>
          <w:i/>
          <w:sz w:val="20"/>
          <w:szCs w:val="20"/>
        </w:rPr>
        <w:t>3.1.</w:t>
      </w:r>
      <w:r w:rsidR="00D57162" w:rsidRPr="005F1EFD">
        <w:rPr>
          <w:rFonts w:ascii="Arial" w:hAnsi="Arial" w:cs="Arial"/>
          <w:i/>
          <w:sz w:val="20"/>
          <w:szCs w:val="20"/>
        </w:rPr>
        <w:t>4</w:t>
      </w:r>
      <w:r w:rsidR="00F12E30" w:rsidRPr="005F1EFD">
        <w:rPr>
          <w:rFonts w:ascii="Arial" w:hAnsi="Arial" w:cs="Arial"/>
          <w:i/>
          <w:sz w:val="20"/>
          <w:szCs w:val="20"/>
        </w:rPr>
        <w:t xml:space="preserve">. </w:t>
      </w:r>
      <w:r w:rsidR="008965B1" w:rsidRPr="005F1EFD">
        <w:rPr>
          <w:rFonts w:ascii="Arial" w:hAnsi="Arial" w:cs="Arial"/>
          <w:i/>
          <w:sz w:val="20"/>
          <w:szCs w:val="20"/>
        </w:rPr>
        <w:t xml:space="preserve">Afternoon court </w:t>
      </w:r>
      <w:r w:rsidR="005934AA" w:rsidRPr="005F1EFD">
        <w:rPr>
          <w:rFonts w:ascii="Arial" w:hAnsi="Arial" w:cs="Arial"/>
          <w:i/>
          <w:sz w:val="20"/>
          <w:szCs w:val="20"/>
        </w:rPr>
        <w:t>session</w:t>
      </w:r>
      <w:r w:rsidR="008965B1" w:rsidRPr="005F1EFD">
        <w:rPr>
          <w:rFonts w:ascii="Arial" w:hAnsi="Arial" w:cs="Arial"/>
          <w:i/>
          <w:sz w:val="20"/>
          <w:szCs w:val="20"/>
        </w:rPr>
        <w:t>: 2</w:t>
      </w:r>
      <w:r w:rsidR="00C548E6">
        <w:rPr>
          <w:rFonts w:ascii="Arial" w:hAnsi="Arial" w:cs="Arial"/>
          <w:i/>
          <w:sz w:val="20"/>
          <w:szCs w:val="20"/>
        </w:rPr>
        <w:t xml:space="preserve"> </w:t>
      </w:r>
      <w:r w:rsidR="008965B1" w:rsidRPr="005F1EFD">
        <w:rPr>
          <w:rFonts w:ascii="Arial" w:hAnsi="Arial" w:cs="Arial"/>
          <w:i/>
          <w:sz w:val="20"/>
          <w:szCs w:val="20"/>
        </w:rPr>
        <w:t>to 2.50</w:t>
      </w:r>
      <w:r w:rsidR="00BA30EB" w:rsidRPr="005F1EFD">
        <w:rPr>
          <w:rFonts w:ascii="Arial" w:hAnsi="Arial" w:cs="Arial"/>
          <w:i/>
          <w:sz w:val="20"/>
          <w:szCs w:val="20"/>
        </w:rPr>
        <w:t> </w:t>
      </w:r>
      <w:r w:rsidR="008965B1" w:rsidRPr="005F1EFD">
        <w:rPr>
          <w:rFonts w:ascii="Arial" w:hAnsi="Arial" w:cs="Arial"/>
          <w:i/>
          <w:sz w:val="20"/>
          <w:szCs w:val="20"/>
        </w:rPr>
        <w:t>p.m</w:t>
      </w:r>
      <w:r w:rsidR="008965B1" w:rsidRPr="000D4B94">
        <w:rPr>
          <w:rFonts w:ascii="Arial" w:hAnsi="Arial" w:cs="Arial"/>
          <w:sz w:val="20"/>
          <w:szCs w:val="20"/>
        </w:rPr>
        <w:t>.</w:t>
      </w:r>
      <w:r w:rsidR="00310226" w:rsidRPr="000D4B94">
        <w:rPr>
          <w:rFonts w:ascii="Arial" w:hAnsi="Arial" w:cs="Arial"/>
          <w:sz w:val="20"/>
          <w:szCs w:val="20"/>
        </w:rPr>
        <w:tab/>
      </w:r>
      <w:r w:rsidR="00BA57EA" w:rsidRPr="000D4B94">
        <w:rPr>
          <w:rFonts w:ascii="Arial" w:hAnsi="Arial" w:cs="Arial"/>
          <w:sz w:val="20"/>
          <w:szCs w:val="20"/>
        </w:rPr>
        <w:tab/>
      </w:r>
      <w:r w:rsidR="00CD3DA6">
        <w:rPr>
          <w:rFonts w:ascii="Arial" w:hAnsi="Arial" w:cs="Arial"/>
          <w:sz w:val="20"/>
          <w:szCs w:val="20"/>
        </w:rPr>
        <w:t>1</w:t>
      </w:r>
      <w:r w:rsidR="00DB18BE">
        <w:rPr>
          <w:rFonts w:ascii="Arial" w:hAnsi="Arial" w:cs="Arial"/>
          <w:sz w:val="20"/>
          <w:szCs w:val="20"/>
        </w:rPr>
        <w:t>0</w:t>
      </w:r>
    </w:p>
    <w:p w14:paraId="5FFBBF77" w14:textId="0CAC6E53" w:rsidR="00034C45" w:rsidRPr="000D4B94" w:rsidRDefault="00D57162" w:rsidP="006E5096">
      <w:pPr>
        <w:tabs>
          <w:tab w:val="left" w:pos="1701"/>
          <w:tab w:val="left" w:pos="2410"/>
          <w:tab w:val="right" w:leader="dot" w:pos="7938"/>
          <w:tab w:val="right" w:pos="8505"/>
        </w:tabs>
        <w:ind w:left="1134"/>
        <w:rPr>
          <w:rFonts w:ascii="Arial" w:hAnsi="Arial" w:cs="Arial"/>
          <w:sz w:val="20"/>
          <w:szCs w:val="20"/>
        </w:rPr>
      </w:pPr>
      <w:r w:rsidRPr="005F1EFD">
        <w:rPr>
          <w:rFonts w:ascii="Arial" w:hAnsi="Arial" w:cs="Arial"/>
          <w:i/>
          <w:sz w:val="20"/>
          <w:szCs w:val="20"/>
        </w:rPr>
        <w:t>3.1.5</w:t>
      </w:r>
      <w:r w:rsidR="00F944C8" w:rsidRPr="005F1EFD">
        <w:rPr>
          <w:rFonts w:ascii="Arial" w:hAnsi="Arial" w:cs="Arial"/>
          <w:i/>
          <w:sz w:val="20"/>
          <w:szCs w:val="20"/>
        </w:rPr>
        <w:t>.</w:t>
      </w:r>
      <w:r w:rsidR="00F12E30" w:rsidRPr="005F1EFD">
        <w:rPr>
          <w:rFonts w:ascii="Arial" w:hAnsi="Arial" w:cs="Arial"/>
          <w:i/>
          <w:sz w:val="20"/>
          <w:szCs w:val="20"/>
        </w:rPr>
        <w:t xml:space="preserve"> </w:t>
      </w:r>
      <w:r w:rsidRPr="005F1EFD">
        <w:rPr>
          <w:rFonts w:ascii="Arial" w:hAnsi="Arial" w:cs="Arial"/>
          <w:i/>
          <w:sz w:val="20"/>
          <w:szCs w:val="20"/>
        </w:rPr>
        <w:t xml:space="preserve">The </w:t>
      </w:r>
      <w:r w:rsidR="005934AA" w:rsidRPr="005F1EFD">
        <w:rPr>
          <w:rFonts w:ascii="Arial" w:hAnsi="Arial" w:cs="Arial"/>
          <w:i/>
          <w:sz w:val="20"/>
          <w:szCs w:val="20"/>
        </w:rPr>
        <w:t>decisions of the Court</w:t>
      </w:r>
      <w:r w:rsidR="00ED453C" w:rsidRPr="000D4B94">
        <w:rPr>
          <w:rFonts w:ascii="Arial" w:hAnsi="Arial" w:cs="Arial"/>
          <w:sz w:val="20"/>
          <w:szCs w:val="20"/>
        </w:rPr>
        <w:tab/>
      </w:r>
      <w:r w:rsidR="00ED453C" w:rsidRPr="000D4B94">
        <w:rPr>
          <w:rFonts w:ascii="Arial" w:hAnsi="Arial" w:cs="Arial"/>
          <w:sz w:val="20"/>
          <w:szCs w:val="20"/>
        </w:rPr>
        <w:tab/>
      </w:r>
      <w:r w:rsidR="005934AA">
        <w:rPr>
          <w:rFonts w:ascii="Arial" w:hAnsi="Arial" w:cs="Arial"/>
          <w:sz w:val="20"/>
          <w:szCs w:val="20"/>
        </w:rPr>
        <w:t>1</w:t>
      </w:r>
      <w:r w:rsidR="00DB18BE">
        <w:rPr>
          <w:rFonts w:ascii="Arial" w:hAnsi="Arial" w:cs="Arial"/>
          <w:sz w:val="20"/>
          <w:szCs w:val="20"/>
        </w:rPr>
        <w:t>0</w:t>
      </w:r>
    </w:p>
    <w:p w14:paraId="57ED240D" w14:textId="0366EC44" w:rsidR="00310226" w:rsidRPr="00492600" w:rsidRDefault="00EA58AA" w:rsidP="006E5096">
      <w:pPr>
        <w:tabs>
          <w:tab w:val="left" w:pos="1701"/>
          <w:tab w:val="left" w:pos="2410"/>
          <w:tab w:val="right" w:leader="dot" w:pos="7938"/>
          <w:tab w:val="right" w:pos="8505"/>
        </w:tabs>
        <w:ind w:left="1134" w:right="-1"/>
        <w:rPr>
          <w:rFonts w:ascii="Arial" w:hAnsi="Arial" w:cs="Arial"/>
          <w:sz w:val="20"/>
          <w:szCs w:val="20"/>
        </w:rPr>
      </w:pPr>
      <w:r w:rsidRPr="00492600">
        <w:rPr>
          <w:rFonts w:ascii="Arial" w:hAnsi="Arial" w:cs="Arial"/>
          <w:i/>
          <w:sz w:val="20"/>
          <w:szCs w:val="20"/>
        </w:rPr>
        <w:t>3.</w:t>
      </w:r>
      <w:r w:rsidR="00D57162" w:rsidRPr="00492600">
        <w:rPr>
          <w:rFonts w:ascii="Arial" w:hAnsi="Arial" w:cs="Arial"/>
          <w:i/>
          <w:sz w:val="20"/>
          <w:szCs w:val="20"/>
        </w:rPr>
        <w:t>1.6</w:t>
      </w:r>
      <w:r w:rsidR="00F944C8" w:rsidRPr="00492600">
        <w:rPr>
          <w:rFonts w:ascii="Arial" w:hAnsi="Arial" w:cs="Arial"/>
          <w:i/>
          <w:sz w:val="20"/>
          <w:szCs w:val="20"/>
        </w:rPr>
        <w:t>.</w:t>
      </w:r>
      <w:r w:rsidR="00F12E30" w:rsidRPr="00492600">
        <w:rPr>
          <w:rFonts w:ascii="Arial" w:hAnsi="Arial" w:cs="Arial"/>
          <w:i/>
          <w:sz w:val="20"/>
          <w:szCs w:val="20"/>
        </w:rPr>
        <w:t xml:space="preserve"> </w:t>
      </w:r>
      <w:r w:rsidR="006C44C0" w:rsidRPr="00492600">
        <w:rPr>
          <w:rFonts w:ascii="Arial" w:hAnsi="Arial" w:cs="Arial"/>
          <w:i/>
          <w:sz w:val="20"/>
          <w:szCs w:val="20"/>
        </w:rPr>
        <w:t xml:space="preserve">Public </w:t>
      </w:r>
      <w:r w:rsidR="005934AA" w:rsidRPr="00492600">
        <w:rPr>
          <w:rFonts w:ascii="Arial" w:hAnsi="Arial" w:cs="Arial"/>
          <w:i/>
          <w:sz w:val="20"/>
          <w:szCs w:val="20"/>
        </w:rPr>
        <w:t>statement</w:t>
      </w:r>
      <w:r w:rsidR="006C44C0" w:rsidRPr="00492600">
        <w:rPr>
          <w:rFonts w:ascii="Arial" w:hAnsi="Arial" w:cs="Arial"/>
          <w:i/>
          <w:sz w:val="20"/>
          <w:szCs w:val="20"/>
        </w:rPr>
        <w:t xml:space="preserve"> after the closure of the hearing</w:t>
      </w:r>
      <w:r w:rsidR="006C44C0" w:rsidRPr="00492600">
        <w:rPr>
          <w:rFonts w:ascii="Arial" w:hAnsi="Arial" w:cs="Arial"/>
          <w:i/>
          <w:sz w:val="20"/>
          <w:szCs w:val="20"/>
        </w:rPr>
        <w:tab/>
      </w:r>
      <w:r w:rsidR="00BA57EA" w:rsidRPr="00492600">
        <w:rPr>
          <w:rFonts w:ascii="Arial" w:hAnsi="Arial" w:cs="Arial"/>
          <w:i/>
          <w:sz w:val="20"/>
          <w:szCs w:val="20"/>
        </w:rPr>
        <w:tab/>
      </w:r>
      <w:r w:rsidR="00492600">
        <w:rPr>
          <w:rFonts w:ascii="Arial" w:hAnsi="Arial" w:cs="Arial"/>
          <w:sz w:val="20"/>
          <w:szCs w:val="20"/>
        </w:rPr>
        <w:t>1</w:t>
      </w:r>
      <w:r w:rsidR="00DB18BE">
        <w:rPr>
          <w:rFonts w:ascii="Arial" w:hAnsi="Arial" w:cs="Arial"/>
          <w:sz w:val="20"/>
          <w:szCs w:val="20"/>
        </w:rPr>
        <w:t>1</w:t>
      </w:r>
    </w:p>
    <w:p w14:paraId="3F8CEF2C" w14:textId="77777777" w:rsidR="006C44C0" w:rsidRPr="000D4B94" w:rsidRDefault="006C44C0" w:rsidP="00096CAA">
      <w:pPr>
        <w:tabs>
          <w:tab w:val="left" w:pos="1701"/>
          <w:tab w:val="left" w:pos="2410"/>
          <w:tab w:val="right" w:leader="dot" w:pos="7938"/>
          <w:tab w:val="right" w:pos="8505"/>
        </w:tabs>
        <w:ind w:right="-1"/>
        <w:rPr>
          <w:rFonts w:ascii="Arial" w:hAnsi="Arial" w:cs="Arial"/>
          <w:sz w:val="20"/>
          <w:szCs w:val="20"/>
        </w:rPr>
      </w:pPr>
    </w:p>
    <w:p w14:paraId="1CC04CC5" w14:textId="2DF320BF" w:rsidR="006C44C0" w:rsidRPr="000D4B94" w:rsidRDefault="00EA58AA" w:rsidP="006E5096">
      <w:pPr>
        <w:tabs>
          <w:tab w:val="left" w:pos="1134"/>
          <w:tab w:val="left" w:pos="2410"/>
          <w:tab w:val="right" w:leader="dot" w:pos="7938"/>
          <w:tab w:val="right" w:pos="8505"/>
        </w:tabs>
        <w:ind w:left="567" w:right="-1"/>
        <w:rPr>
          <w:rFonts w:ascii="Arial" w:hAnsi="Arial" w:cs="Arial"/>
          <w:sz w:val="20"/>
          <w:szCs w:val="20"/>
        </w:rPr>
      </w:pPr>
      <w:r w:rsidRPr="000D4B94">
        <w:rPr>
          <w:rFonts w:ascii="Arial" w:hAnsi="Arial" w:cs="Arial"/>
          <w:sz w:val="20"/>
          <w:szCs w:val="20"/>
        </w:rPr>
        <w:t>3.2</w:t>
      </w:r>
      <w:r w:rsidR="00F944C8" w:rsidRPr="000D4B94">
        <w:rPr>
          <w:rFonts w:ascii="Arial" w:hAnsi="Arial" w:cs="Arial"/>
          <w:sz w:val="20"/>
          <w:szCs w:val="20"/>
        </w:rPr>
        <w:t>.</w:t>
      </w:r>
      <w:r w:rsidR="006C44C0" w:rsidRPr="000D4B94">
        <w:rPr>
          <w:rFonts w:ascii="Arial" w:hAnsi="Arial" w:cs="Arial"/>
          <w:sz w:val="20"/>
          <w:szCs w:val="20"/>
        </w:rPr>
        <w:tab/>
        <w:t xml:space="preserve">The hearing </w:t>
      </w:r>
      <w:r w:rsidR="005934AA">
        <w:rPr>
          <w:rFonts w:ascii="Arial" w:hAnsi="Arial" w:cs="Arial"/>
          <w:sz w:val="20"/>
          <w:szCs w:val="20"/>
        </w:rPr>
        <w:t>held on</w:t>
      </w:r>
      <w:r w:rsidR="006C44C0" w:rsidRPr="000D4B94">
        <w:rPr>
          <w:rFonts w:ascii="Arial" w:hAnsi="Arial" w:cs="Arial"/>
          <w:sz w:val="20"/>
          <w:szCs w:val="20"/>
        </w:rPr>
        <w:t xml:space="preserve"> 6</w:t>
      </w:r>
      <w:r w:rsidR="0084630B" w:rsidRPr="000D4B94">
        <w:rPr>
          <w:rFonts w:ascii="Arial" w:hAnsi="Arial" w:cs="Arial"/>
          <w:sz w:val="20"/>
          <w:szCs w:val="20"/>
        </w:rPr>
        <w:t> </w:t>
      </w:r>
      <w:r w:rsidR="006C44C0" w:rsidRPr="000D4B94">
        <w:rPr>
          <w:rFonts w:ascii="Arial" w:hAnsi="Arial" w:cs="Arial"/>
          <w:sz w:val="20"/>
          <w:szCs w:val="20"/>
        </w:rPr>
        <w:t>December</w:t>
      </w:r>
      <w:r w:rsidR="0084630B" w:rsidRPr="000D4B94">
        <w:rPr>
          <w:rFonts w:ascii="Arial" w:hAnsi="Arial" w:cs="Arial"/>
          <w:sz w:val="20"/>
          <w:szCs w:val="20"/>
        </w:rPr>
        <w:t> </w:t>
      </w:r>
      <w:r w:rsidR="006C44C0" w:rsidRPr="000D4B94">
        <w:rPr>
          <w:rFonts w:ascii="Arial" w:hAnsi="Arial" w:cs="Arial"/>
          <w:sz w:val="20"/>
          <w:szCs w:val="20"/>
        </w:rPr>
        <w:t>2017</w:t>
      </w:r>
    </w:p>
    <w:p w14:paraId="7AB99ECD" w14:textId="77777777" w:rsidR="00F12E30" w:rsidRPr="001A7B16" w:rsidRDefault="00F12E30" w:rsidP="006E5096">
      <w:pPr>
        <w:tabs>
          <w:tab w:val="left" w:pos="1701"/>
          <w:tab w:val="left" w:pos="2410"/>
          <w:tab w:val="right" w:leader="dot" w:pos="7938"/>
          <w:tab w:val="right" w:pos="8505"/>
        </w:tabs>
        <w:ind w:right="-1"/>
        <w:rPr>
          <w:rFonts w:ascii="Arial" w:hAnsi="Arial" w:cs="Arial"/>
          <w:sz w:val="10"/>
          <w:szCs w:val="10"/>
        </w:rPr>
      </w:pPr>
    </w:p>
    <w:p w14:paraId="184DD69E" w14:textId="123CADEC" w:rsidR="00D57162" w:rsidRPr="00492600" w:rsidRDefault="00D57162" w:rsidP="00096CAA">
      <w:pPr>
        <w:tabs>
          <w:tab w:val="left" w:pos="1701"/>
          <w:tab w:val="left" w:pos="2410"/>
          <w:tab w:val="right" w:leader="dot" w:pos="7938"/>
          <w:tab w:val="right" w:pos="8505"/>
        </w:tabs>
        <w:ind w:left="1134" w:right="-1"/>
        <w:rPr>
          <w:rFonts w:ascii="Arial" w:hAnsi="Arial" w:cs="Arial"/>
          <w:sz w:val="20"/>
          <w:szCs w:val="20"/>
        </w:rPr>
      </w:pPr>
      <w:r w:rsidRPr="00492600">
        <w:rPr>
          <w:rFonts w:ascii="Arial" w:hAnsi="Arial" w:cs="Arial"/>
          <w:i/>
          <w:sz w:val="20"/>
          <w:szCs w:val="20"/>
        </w:rPr>
        <w:t>3.2.1</w:t>
      </w:r>
      <w:r w:rsidR="00F944C8" w:rsidRPr="00492600">
        <w:rPr>
          <w:rFonts w:ascii="Arial" w:hAnsi="Arial" w:cs="Arial"/>
          <w:i/>
          <w:sz w:val="20"/>
          <w:szCs w:val="20"/>
        </w:rPr>
        <w:t>.</w:t>
      </w:r>
      <w:r w:rsidR="005934AA" w:rsidRPr="00492600">
        <w:rPr>
          <w:rFonts w:ascii="Arial" w:hAnsi="Arial" w:cs="Arial"/>
          <w:i/>
          <w:sz w:val="20"/>
          <w:szCs w:val="20"/>
        </w:rPr>
        <w:t xml:space="preserve"> </w:t>
      </w:r>
      <w:r w:rsidR="00503D3E" w:rsidRPr="00492600">
        <w:rPr>
          <w:rFonts w:ascii="Arial" w:hAnsi="Arial" w:cs="Arial"/>
          <w:i/>
          <w:sz w:val="20"/>
          <w:szCs w:val="20"/>
        </w:rPr>
        <w:t>Admission</w:t>
      </w:r>
      <w:r w:rsidRPr="00492600">
        <w:rPr>
          <w:rFonts w:ascii="Arial" w:hAnsi="Arial" w:cs="Arial"/>
          <w:i/>
          <w:sz w:val="20"/>
          <w:szCs w:val="20"/>
        </w:rPr>
        <w:t xml:space="preserve"> to the court</w:t>
      </w:r>
      <w:r w:rsidR="005934AA" w:rsidRPr="00492600">
        <w:rPr>
          <w:rFonts w:ascii="Arial" w:hAnsi="Arial" w:cs="Arial"/>
          <w:i/>
          <w:sz w:val="20"/>
          <w:szCs w:val="20"/>
        </w:rPr>
        <w:t>room</w:t>
      </w:r>
      <w:r w:rsidR="00ED453C" w:rsidRPr="00492600">
        <w:rPr>
          <w:rFonts w:ascii="Arial" w:hAnsi="Arial" w:cs="Arial"/>
          <w:i/>
          <w:sz w:val="20"/>
          <w:szCs w:val="20"/>
        </w:rPr>
        <w:tab/>
      </w:r>
      <w:r w:rsidR="00ED453C" w:rsidRPr="00492600">
        <w:rPr>
          <w:rFonts w:ascii="Arial" w:hAnsi="Arial" w:cs="Arial"/>
          <w:i/>
          <w:sz w:val="20"/>
          <w:szCs w:val="20"/>
        </w:rPr>
        <w:tab/>
      </w:r>
      <w:r w:rsidR="00492600">
        <w:rPr>
          <w:rFonts w:ascii="Arial" w:hAnsi="Arial" w:cs="Arial"/>
          <w:sz w:val="20"/>
          <w:szCs w:val="20"/>
        </w:rPr>
        <w:t>1</w:t>
      </w:r>
      <w:r w:rsidR="00DB18BE">
        <w:rPr>
          <w:rFonts w:ascii="Arial" w:hAnsi="Arial" w:cs="Arial"/>
          <w:sz w:val="20"/>
          <w:szCs w:val="20"/>
        </w:rPr>
        <w:t>1</w:t>
      </w:r>
    </w:p>
    <w:p w14:paraId="7D2F35F3" w14:textId="41F0932D" w:rsidR="00D57162" w:rsidRPr="000D4B94" w:rsidRDefault="00D57162" w:rsidP="00096CAA">
      <w:pPr>
        <w:tabs>
          <w:tab w:val="left" w:pos="1701"/>
          <w:tab w:val="left" w:pos="2410"/>
          <w:tab w:val="right" w:leader="dot" w:pos="7938"/>
          <w:tab w:val="right" w:pos="8505"/>
        </w:tabs>
        <w:ind w:left="1134" w:right="-1"/>
        <w:rPr>
          <w:rFonts w:ascii="Arial" w:hAnsi="Arial" w:cs="Arial"/>
          <w:sz w:val="20"/>
          <w:szCs w:val="20"/>
        </w:rPr>
      </w:pPr>
      <w:r w:rsidRPr="00492600">
        <w:rPr>
          <w:rFonts w:ascii="Arial" w:hAnsi="Arial" w:cs="Arial"/>
          <w:i/>
          <w:sz w:val="20"/>
          <w:szCs w:val="20"/>
        </w:rPr>
        <w:t>3.2.2</w:t>
      </w:r>
      <w:r w:rsidR="00F944C8" w:rsidRPr="00492600">
        <w:rPr>
          <w:rFonts w:ascii="Arial" w:hAnsi="Arial" w:cs="Arial"/>
          <w:i/>
          <w:sz w:val="20"/>
          <w:szCs w:val="20"/>
        </w:rPr>
        <w:t>.</w:t>
      </w:r>
      <w:r w:rsidR="005934AA" w:rsidRPr="00492600">
        <w:rPr>
          <w:rFonts w:ascii="Arial" w:hAnsi="Arial" w:cs="Arial"/>
          <w:i/>
          <w:sz w:val="20"/>
          <w:szCs w:val="20"/>
        </w:rPr>
        <w:t xml:space="preserve"> </w:t>
      </w:r>
      <w:r w:rsidRPr="00492600">
        <w:rPr>
          <w:rFonts w:ascii="Arial" w:hAnsi="Arial" w:cs="Arial"/>
          <w:i/>
          <w:sz w:val="20"/>
          <w:szCs w:val="20"/>
        </w:rPr>
        <w:t>Courtroom setting</w:t>
      </w:r>
      <w:r w:rsidR="00ED453C" w:rsidRPr="000D4B94">
        <w:rPr>
          <w:rFonts w:ascii="Arial" w:hAnsi="Arial" w:cs="Arial"/>
          <w:sz w:val="20"/>
          <w:szCs w:val="20"/>
        </w:rPr>
        <w:tab/>
      </w:r>
      <w:r w:rsidR="00ED453C" w:rsidRPr="000D4B94">
        <w:rPr>
          <w:rFonts w:ascii="Arial" w:hAnsi="Arial" w:cs="Arial"/>
          <w:sz w:val="20"/>
          <w:szCs w:val="20"/>
        </w:rPr>
        <w:tab/>
      </w:r>
      <w:r w:rsidR="00492600">
        <w:rPr>
          <w:rFonts w:ascii="Arial" w:hAnsi="Arial" w:cs="Arial"/>
          <w:sz w:val="20"/>
          <w:szCs w:val="20"/>
        </w:rPr>
        <w:t>1</w:t>
      </w:r>
      <w:r w:rsidR="00DB18BE">
        <w:rPr>
          <w:rFonts w:ascii="Arial" w:hAnsi="Arial" w:cs="Arial"/>
          <w:sz w:val="20"/>
          <w:szCs w:val="20"/>
        </w:rPr>
        <w:t>1</w:t>
      </w:r>
    </w:p>
    <w:p w14:paraId="1735A138" w14:textId="67387C9C" w:rsidR="00D57162" w:rsidRPr="000D4B94" w:rsidRDefault="00D57162" w:rsidP="00096CAA">
      <w:pPr>
        <w:tabs>
          <w:tab w:val="left" w:pos="1701"/>
          <w:tab w:val="left" w:pos="2410"/>
          <w:tab w:val="right" w:leader="dot" w:pos="7938"/>
          <w:tab w:val="right" w:pos="8505"/>
        </w:tabs>
        <w:ind w:left="1134" w:right="-1"/>
        <w:rPr>
          <w:rFonts w:ascii="Arial" w:hAnsi="Arial" w:cs="Arial"/>
          <w:sz w:val="20"/>
          <w:szCs w:val="20"/>
        </w:rPr>
      </w:pPr>
      <w:r w:rsidRPr="00492600">
        <w:rPr>
          <w:rFonts w:ascii="Arial" w:hAnsi="Arial" w:cs="Arial"/>
          <w:i/>
          <w:sz w:val="20"/>
          <w:szCs w:val="20"/>
        </w:rPr>
        <w:t>3.2.3</w:t>
      </w:r>
      <w:r w:rsidR="005934AA" w:rsidRPr="00492600">
        <w:rPr>
          <w:rFonts w:ascii="Arial" w:hAnsi="Arial" w:cs="Arial"/>
          <w:i/>
          <w:sz w:val="20"/>
          <w:szCs w:val="20"/>
        </w:rPr>
        <w:t xml:space="preserve">. </w:t>
      </w:r>
      <w:r w:rsidRPr="00492600">
        <w:rPr>
          <w:rFonts w:ascii="Arial" w:hAnsi="Arial" w:cs="Arial"/>
          <w:i/>
          <w:sz w:val="20"/>
          <w:szCs w:val="20"/>
        </w:rPr>
        <w:t>Summary of proceedings</w:t>
      </w:r>
      <w:r w:rsidR="00ED453C" w:rsidRPr="000D4B94">
        <w:rPr>
          <w:rFonts w:ascii="Arial" w:hAnsi="Arial" w:cs="Arial"/>
          <w:sz w:val="20"/>
          <w:szCs w:val="20"/>
        </w:rPr>
        <w:tab/>
      </w:r>
      <w:r w:rsidR="00ED453C" w:rsidRPr="000D4B94">
        <w:rPr>
          <w:rFonts w:ascii="Arial" w:hAnsi="Arial" w:cs="Arial"/>
          <w:sz w:val="20"/>
          <w:szCs w:val="20"/>
        </w:rPr>
        <w:tab/>
      </w:r>
      <w:r w:rsidR="00492600">
        <w:rPr>
          <w:rFonts w:ascii="Arial" w:hAnsi="Arial" w:cs="Arial"/>
          <w:sz w:val="20"/>
          <w:szCs w:val="20"/>
        </w:rPr>
        <w:t>1</w:t>
      </w:r>
      <w:r w:rsidR="00DB18BE">
        <w:rPr>
          <w:rFonts w:ascii="Arial" w:hAnsi="Arial" w:cs="Arial"/>
          <w:sz w:val="20"/>
          <w:szCs w:val="20"/>
        </w:rPr>
        <w:t>2</w:t>
      </w:r>
    </w:p>
    <w:p w14:paraId="7F769138" w14:textId="1EB33442" w:rsidR="00800F03" w:rsidRPr="000D4B94" w:rsidRDefault="00D57162" w:rsidP="00096CAA">
      <w:pPr>
        <w:tabs>
          <w:tab w:val="left" w:pos="1701"/>
          <w:tab w:val="left" w:pos="2410"/>
          <w:tab w:val="right" w:leader="dot" w:pos="7938"/>
          <w:tab w:val="right" w:pos="8505"/>
        </w:tabs>
        <w:ind w:left="1134"/>
        <w:rPr>
          <w:rFonts w:ascii="Arial" w:hAnsi="Arial" w:cs="Arial"/>
          <w:sz w:val="20"/>
          <w:szCs w:val="20"/>
        </w:rPr>
      </w:pPr>
      <w:r w:rsidRPr="00492600">
        <w:rPr>
          <w:rFonts w:ascii="Arial" w:hAnsi="Arial" w:cs="Arial"/>
          <w:i/>
          <w:sz w:val="20"/>
          <w:szCs w:val="20"/>
        </w:rPr>
        <w:t>3.2.4</w:t>
      </w:r>
      <w:r w:rsidR="00F944C8" w:rsidRPr="00492600">
        <w:rPr>
          <w:rFonts w:ascii="Arial" w:hAnsi="Arial" w:cs="Arial"/>
          <w:i/>
          <w:sz w:val="20"/>
          <w:szCs w:val="20"/>
        </w:rPr>
        <w:t>.</w:t>
      </w:r>
      <w:r w:rsidR="005934AA" w:rsidRPr="00492600">
        <w:rPr>
          <w:rFonts w:ascii="Arial" w:hAnsi="Arial" w:cs="Arial"/>
          <w:i/>
          <w:sz w:val="20"/>
          <w:szCs w:val="20"/>
        </w:rPr>
        <w:t xml:space="preserve"> </w:t>
      </w:r>
      <w:r w:rsidRPr="00492600">
        <w:rPr>
          <w:rFonts w:ascii="Arial" w:hAnsi="Arial" w:cs="Arial"/>
          <w:i/>
          <w:sz w:val="20"/>
          <w:szCs w:val="20"/>
        </w:rPr>
        <w:t xml:space="preserve">The </w:t>
      </w:r>
      <w:r w:rsidR="005934AA" w:rsidRPr="00492600">
        <w:rPr>
          <w:rFonts w:ascii="Arial" w:hAnsi="Arial" w:cs="Arial"/>
          <w:i/>
          <w:sz w:val="20"/>
          <w:szCs w:val="20"/>
        </w:rPr>
        <w:t>decisions of the Court</w:t>
      </w:r>
      <w:r w:rsidR="00800F03" w:rsidRPr="000D4B94">
        <w:rPr>
          <w:rFonts w:ascii="Arial" w:hAnsi="Arial" w:cs="Arial"/>
          <w:sz w:val="20"/>
          <w:szCs w:val="20"/>
        </w:rPr>
        <w:tab/>
      </w:r>
      <w:r w:rsidR="00ED453C" w:rsidRPr="000D4B94">
        <w:rPr>
          <w:rFonts w:ascii="Arial" w:hAnsi="Arial" w:cs="Arial"/>
          <w:sz w:val="20"/>
          <w:szCs w:val="20"/>
        </w:rPr>
        <w:tab/>
      </w:r>
      <w:r w:rsidR="00A27294">
        <w:rPr>
          <w:rFonts w:ascii="Arial" w:hAnsi="Arial" w:cs="Arial"/>
          <w:sz w:val="20"/>
          <w:szCs w:val="20"/>
        </w:rPr>
        <w:t>1</w:t>
      </w:r>
      <w:r w:rsidR="00DB18BE">
        <w:rPr>
          <w:rFonts w:ascii="Arial" w:hAnsi="Arial" w:cs="Arial"/>
          <w:sz w:val="20"/>
          <w:szCs w:val="20"/>
        </w:rPr>
        <w:t>3</w:t>
      </w:r>
    </w:p>
    <w:p w14:paraId="02AE142C" w14:textId="77777777" w:rsidR="00A22D30" w:rsidRPr="000D4B94" w:rsidRDefault="00A22D30" w:rsidP="00096CAA">
      <w:pPr>
        <w:tabs>
          <w:tab w:val="left" w:pos="1701"/>
          <w:tab w:val="left" w:pos="2410"/>
          <w:tab w:val="right" w:leader="dot" w:pos="7938"/>
          <w:tab w:val="right" w:pos="8505"/>
        </w:tabs>
        <w:rPr>
          <w:rFonts w:ascii="Arial" w:hAnsi="Arial" w:cs="Arial"/>
          <w:sz w:val="20"/>
          <w:szCs w:val="20"/>
        </w:rPr>
      </w:pPr>
    </w:p>
    <w:p w14:paraId="6B489527" w14:textId="13167021" w:rsidR="00A22D30" w:rsidRPr="000D4B94" w:rsidRDefault="00EA58AA" w:rsidP="006E5096">
      <w:pPr>
        <w:tabs>
          <w:tab w:val="left" w:pos="1134"/>
          <w:tab w:val="left" w:pos="1701"/>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3.3</w:t>
      </w:r>
      <w:r w:rsidR="00F944C8" w:rsidRPr="000D4B94">
        <w:rPr>
          <w:rFonts w:ascii="Arial" w:hAnsi="Arial" w:cs="Arial"/>
          <w:sz w:val="20"/>
          <w:szCs w:val="20"/>
        </w:rPr>
        <w:t>.</w:t>
      </w:r>
      <w:r w:rsidR="00ED453C" w:rsidRPr="000D4B94">
        <w:rPr>
          <w:rFonts w:ascii="Arial" w:hAnsi="Arial" w:cs="Arial"/>
          <w:sz w:val="20"/>
          <w:szCs w:val="20"/>
        </w:rPr>
        <w:tab/>
      </w:r>
      <w:r w:rsidR="00A22D30" w:rsidRPr="000D4B94">
        <w:rPr>
          <w:rFonts w:ascii="Arial" w:hAnsi="Arial" w:cs="Arial"/>
          <w:sz w:val="20"/>
          <w:szCs w:val="20"/>
        </w:rPr>
        <w:t xml:space="preserve">The hearing </w:t>
      </w:r>
      <w:r w:rsidR="005934AA">
        <w:rPr>
          <w:rFonts w:ascii="Arial" w:hAnsi="Arial" w:cs="Arial"/>
          <w:sz w:val="20"/>
          <w:szCs w:val="20"/>
        </w:rPr>
        <w:t>held on</w:t>
      </w:r>
      <w:r w:rsidR="00A22D30" w:rsidRPr="000D4B94">
        <w:rPr>
          <w:rFonts w:ascii="Arial" w:hAnsi="Arial" w:cs="Arial"/>
          <w:sz w:val="20"/>
          <w:szCs w:val="20"/>
        </w:rPr>
        <w:t xml:space="preserve"> 20</w:t>
      </w:r>
      <w:r w:rsidR="008F03C1" w:rsidRPr="000D4B94">
        <w:rPr>
          <w:rFonts w:ascii="Arial" w:hAnsi="Arial" w:cs="Arial"/>
          <w:sz w:val="20"/>
          <w:szCs w:val="20"/>
        </w:rPr>
        <w:t> </w:t>
      </w:r>
      <w:r w:rsidR="00A22D30" w:rsidRPr="000D4B94">
        <w:rPr>
          <w:rFonts w:ascii="Arial" w:hAnsi="Arial" w:cs="Arial"/>
          <w:sz w:val="20"/>
          <w:szCs w:val="20"/>
        </w:rPr>
        <w:t>February</w:t>
      </w:r>
      <w:r w:rsidR="008F03C1" w:rsidRPr="000D4B94">
        <w:rPr>
          <w:rFonts w:ascii="Arial" w:hAnsi="Arial" w:cs="Arial"/>
          <w:sz w:val="20"/>
          <w:szCs w:val="20"/>
        </w:rPr>
        <w:t> </w:t>
      </w:r>
      <w:r w:rsidR="00A22D30" w:rsidRPr="000D4B94">
        <w:rPr>
          <w:rFonts w:ascii="Arial" w:hAnsi="Arial" w:cs="Arial"/>
          <w:sz w:val="20"/>
          <w:szCs w:val="20"/>
        </w:rPr>
        <w:t>2018</w:t>
      </w:r>
    </w:p>
    <w:p w14:paraId="3E0E1DC7" w14:textId="77777777" w:rsidR="00F12E30" w:rsidRPr="001A7B16" w:rsidRDefault="00F12E30" w:rsidP="00096CAA">
      <w:pPr>
        <w:tabs>
          <w:tab w:val="left" w:pos="1701"/>
          <w:tab w:val="left" w:pos="2410"/>
          <w:tab w:val="right" w:leader="dot" w:pos="7938"/>
          <w:tab w:val="right" w:pos="8505"/>
        </w:tabs>
        <w:ind w:left="1134"/>
        <w:rPr>
          <w:rFonts w:ascii="Arial" w:hAnsi="Arial" w:cs="Arial"/>
          <w:sz w:val="10"/>
          <w:szCs w:val="10"/>
        </w:rPr>
      </w:pPr>
    </w:p>
    <w:p w14:paraId="5A8EE9B6" w14:textId="283CE654" w:rsidR="006A275A" w:rsidRPr="00492600" w:rsidRDefault="006A275A" w:rsidP="00096CAA">
      <w:pPr>
        <w:tabs>
          <w:tab w:val="left" w:pos="1701"/>
          <w:tab w:val="left" w:pos="2410"/>
          <w:tab w:val="right" w:leader="dot" w:pos="7938"/>
          <w:tab w:val="right" w:pos="8505"/>
        </w:tabs>
        <w:ind w:left="1134"/>
        <w:rPr>
          <w:rFonts w:ascii="Arial" w:hAnsi="Arial" w:cs="Arial"/>
          <w:sz w:val="20"/>
          <w:szCs w:val="20"/>
        </w:rPr>
      </w:pPr>
      <w:r w:rsidRPr="00492600">
        <w:rPr>
          <w:rFonts w:ascii="Arial" w:hAnsi="Arial" w:cs="Arial"/>
          <w:i/>
          <w:sz w:val="20"/>
          <w:szCs w:val="20"/>
        </w:rPr>
        <w:t>3.3.1</w:t>
      </w:r>
      <w:r w:rsidR="00F944C8" w:rsidRPr="00492600">
        <w:rPr>
          <w:rFonts w:ascii="Arial" w:hAnsi="Arial" w:cs="Arial"/>
          <w:i/>
          <w:sz w:val="20"/>
          <w:szCs w:val="20"/>
        </w:rPr>
        <w:t>.</w:t>
      </w:r>
      <w:r w:rsidR="005934AA" w:rsidRPr="00492600">
        <w:rPr>
          <w:rFonts w:ascii="Arial" w:hAnsi="Arial" w:cs="Arial"/>
          <w:i/>
          <w:sz w:val="20"/>
          <w:szCs w:val="20"/>
        </w:rPr>
        <w:t xml:space="preserve"> </w:t>
      </w:r>
      <w:r w:rsidR="00503D3E" w:rsidRPr="00492600">
        <w:rPr>
          <w:rFonts w:ascii="Arial" w:hAnsi="Arial" w:cs="Arial"/>
          <w:i/>
          <w:sz w:val="20"/>
          <w:szCs w:val="20"/>
        </w:rPr>
        <w:t xml:space="preserve">Admission </w:t>
      </w:r>
      <w:r w:rsidRPr="00492600">
        <w:rPr>
          <w:rFonts w:ascii="Arial" w:hAnsi="Arial" w:cs="Arial"/>
          <w:i/>
          <w:sz w:val="20"/>
          <w:szCs w:val="20"/>
        </w:rPr>
        <w:t>to the courtroom</w:t>
      </w:r>
      <w:r w:rsidR="00ED453C" w:rsidRPr="00492600">
        <w:rPr>
          <w:rFonts w:ascii="Arial" w:hAnsi="Arial" w:cs="Arial"/>
          <w:i/>
          <w:sz w:val="20"/>
          <w:szCs w:val="20"/>
        </w:rPr>
        <w:tab/>
      </w:r>
      <w:r w:rsidR="00ED453C" w:rsidRPr="00492600">
        <w:rPr>
          <w:rFonts w:ascii="Arial" w:hAnsi="Arial" w:cs="Arial"/>
          <w:i/>
          <w:sz w:val="20"/>
          <w:szCs w:val="20"/>
        </w:rPr>
        <w:tab/>
      </w:r>
      <w:r w:rsidR="00492600">
        <w:rPr>
          <w:rFonts w:ascii="Arial" w:hAnsi="Arial" w:cs="Arial"/>
          <w:sz w:val="20"/>
          <w:szCs w:val="20"/>
        </w:rPr>
        <w:t>1</w:t>
      </w:r>
      <w:r w:rsidR="00DB18BE">
        <w:rPr>
          <w:rFonts w:ascii="Arial" w:hAnsi="Arial" w:cs="Arial"/>
          <w:sz w:val="20"/>
          <w:szCs w:val="20"/>
        </w:rPr>
        <w:t>3</w:t>
      </w:r>
    </w:p>
    <w:p w14:paraId="37A8D54B" w14:textId="435CE9F9" w:rsidR="006A275A" w:rsidRPr="000D4B94" w:rsidRDefault="006A275A" w:rsidP="00096CAA">
      <w:pPr>
        <w:tabs>
          <w:tab w:val="left" w:pos="1701"/>
          <w:tab w:val="left" w:pos="2410"/>
          <w:tab w:val="right" w:leader="dot" w:pos="7938"/>
          <w:tab w:val="right" w:pos="8505"/>
        </w:tabs>
        <w:ind w:left="1134"/>
        <w:rPr>
          <w:rFonts w:ascii="Arial" w:hAnsi="Arial" w:cs="Arial"/>
          <w:sz w:val="20"/>
          <w:szCs w:val="20"/>
        </w:rPr>
      </w:pPr>
      <w:r w:rsidRPr="00492600">
        <w:rPr>
          <w:rFonts w:ascii="Arial" w:hAnsi="Arial" w:cs="Arial"/>
          <w:i/>
          <w:sz w:val="20"/>
          <w:szCs w:val="20"/>
        </w:rPr>
        <w:t>3.3.2</w:t>
      </w:r>
      <w:r w:rsidR="00F944C8" w:rsidRPr="00492600">
        <w:rPr>
          <w:rFonts w:ascii="Arial" w:hAnsi="Arial" w:cs="Arial"/>
          <w:i/>
          <w:sz w:val="20"/>
          <w:szCs w:val="20"/>
        </w:rPr>
        <w:t>.</w:t>
      </w:r>
      <w:r w:rsidR="005934AA" w:rsidRPr="00492600">
        <w:rPr>
          <w:rFonts w:ascii="Arial" w:hAnsi="Arial" w:cs="Arial"/>
          <w:i/>
          <w:sz w:val="20"/>
          <w:szCs w:val="20"/>
        </w:rPr>
        <w:t xml:space="preserve"> </w:t>
      </w:r>
      <w:r w:rsidRPr="00492600">
        <w:rPr>
          <w:rFonts w:ascii="Arial" w:hAnsi="Arial" w:cs="Arial"/>
          <w:i/>
          <w:sz w:val="20"/>
          <w:szCs w:val="20"/>
        </w:rPr>
        <w:t>Summary of proceedings</w:t>
      </w:r>
      <w:r w:rsidR="00ED453C" w:rsidRPr="000D4B94">
        <w:rPr>
          <w:rFonts w:ascii="Arial" w:hAnsi="Arial" w:cs="Arial"/>
          <w:sz w:val="20"/>
          <w:szCs w:val="20"/>
        </w:rPr>
        <w:tab/>
      </w:r>
      <w:r w:rsidR="00ED453C" w:rsidRPr="000D4B94">
        <w:rPr>
          <w:rFonts w:ascii="Arial" w:hAnsi="Arial" w:cs="Arial"/>
          <w:sz w:val="20"/>
          <w:szCs w:val="20"/>
        </w:rPr>
        <w:tab/>
      </w:r>
      <w:r w:rsidR="00A27294">
        <w:rPr>
          <w:rFonts w:ascii="Arial" w:hAnsi="Arial" w:cs="Arial"/>
          <w:sz w:val="20"/>
          <w:szCs w:val="20"/>
        </w:rPr>
        <w:t>1</w:t>
      </w:r>
      <w:r w:rsidR="00DB18BE">
        <w:rPr>
          <w:rFonts w:ascii="Arial" w:hAnsi="Arial" w:cs="Arial"/>
          <w:sz w:val="20"/>
          <w:szCs w:val="20"/>
        </w:rPr>
        <w:t>4</w:t>
      </w:r>
    </w:p>
    <w:p w14:paraId="46813E67" w14:textId="43B5EF10" w:rsidR="00007C9C" w:rsidRDefault="006A275A" w:rsidP="00096CAA">
      <w:pPr>
        <w:tabs>
          <w:tab w:val="left" w:pos="1701"/>
          <w:tab w:val="left" w:pos="2410"/>
          <w:tab w:val="right" w:leader="dot" w:pos="7938"/>
          <w:tab w:val="right" w:pos="8505"/>
        </w:tabs>
        <w:ind w:left="1134"/>
        <w:rPr>
          <w:rFonts w:ascii="Arial" w:hAnsi="Arial" w:cs="Arial"/>
          <w:sz w:val="20"/>
          <w:szCs w:val="20"/>
        </w:rPr>
      </w:pPr>
      <w:r w:rsidRPr="00492600">
        <w:rPr>
          <w:rFonts w:ascii="Arial" w:hAnsi="Arial" w:cs="Arial"/>
          <w:i/>
          <w:sz w:val="20"/>
          <w:szCs w:val="20"/>
        </w:rPr>
        <w:t>3.3.3</w:t>
      </w:r>
      <w:r w:rsidR="00F944C8" w:rsidRPr="00492600">
        <w:rPr>
          <w:rFonts w:ascii="Arial" w:hAnsi="Arial" w:cs="Arial"/>
          <w:i/>
          <w:sz w:val="20"/>
          <w:szCs w:val="20"/>
        </w:rPr>
        <w:t>.</w:t>
      </w:r>
      <w:r w:rsidR="005934AA" w:rsidRPr="00492600">
        <w:rPr>
          <w:rFonts w:ascii="Arial" w:hAnsi="Arial" w:cs="Arial"/>
          <w:i/>
          <w:sz w:val="20"/>
          <w:szCs w:val="20"/>
        </w:rPr>
        <w:t xml:space="preserve"> </w:t>
      </w:r>
      <w:r w:rsidRPr="00492600">
        <w:rPr>
          <w:rFonts w:ascii="Arial" w:hAnsi="Arial" w:cs="Arial"/>
          <w:i/>
          <w:sz w:val="20"/>
          <w:szCs w:val="20"/>
        </w:rPr>
        <w:t xml:space="preserve">The </w:t>
      </w:r>
      <w:r w:rsidR="005934AA" w:rsidRPr="00492600">
        <w:rPr>
          <w:rFonts w:ascii="Arial" w:hAnsi="Arial" w:cs="Arial"/>
          <w:i/>
          <w:sz w:val="20"/>
          <w:szCs w:val="20"/>
        </w:rPr>
        <w:t>decisions of the Court</w:t>
      </w:r>
      <w:r w:rsidR="00ED453C" w:rsidRPr="000D4B94">
        <w:rPr>
          <w:rFonts w:ascii="Arial" w:hAnsi="Arial" w:cs="Arial"/>
          <w:sz w:val="20"/>
          <w:szCs w:val="20"/>
        </w:rPr>
        <w:tab/>
      </w:r>
      <w:r w:rsidR="00ED453C" w:rsidRPr="000D4B94">
        <w:rPr>
          <w:rFonts w:ascii="Arial" w:hAnsi="Arial" w:cs="Arial"/>
          <w:sz w:val="20"/>
          <w:szCs w:val="20"/>
        </w:rPr>
        <w:tab/>
      </w:r>
      <w:r w:rsidR="00A27294">
        <w:rPr>
          <w:rFonts w:ascii="Arial" w:hAnsi="Arial" w:cs="Arial"/>
          <w:sz w:val="20"/>
          <w:szCs w:val="20"/>
        </w:rPr>
        <w:t>1</w:t>
      </w:r>
      <w:r w:rsidR="00DB18BE">
        <w:rPr>
          <w:rFonts w:ascii="Arial" w:hAnsi="Arial" w:cs="Arial"/>
          <w:sz w:val="20"/>
          <w:szCs w:val="20"/>
        </w:rPr>
        <w:t>5</w:t>
      </w:r>
    </w:p>
    <w:p w14:paraId="1832F36E" w14:textId="77777777" w:rsidR="005934AA" w:rsidRPr="000D4B94" w:rsidRDefault="005934AA" w:rsidP="00096CAA">
      <w:pPr>
        <w:tabs>
          <w:tab w:val="left" w:pos="1701"/>
          <w:tab w:val="left" w:pos="2410"/>
          <w:tab w:val="right" w:leader="dot" w:pos="7938"/>
          <w:tab w:val="right" w:pos="8505"/>
        </w:tabs>
        <w:rPr>
          <w:rFonts w:ascii="Arial" w:hAnsi="Arial" w:cs="Arial"/>
          <w:sz w:val="20"/>
          <w:szCs w:val="20"/>
        </w:rPr>
      </w:pPr>
    </w:p>
    <w:p w14:paraId="6743C896" w14:textId="31571AC2" w:rsidR="00007C9C" w:rsidRPr="000D4B94" w:rsidRDefault="00007C9C"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3.4.</w:t>
      </w:r>
      <w:r w:rsidR="006E5096">
        <w:rPr>
          <w:rFonts w:ascii="Arial" w:hAnsi="Arial" w:cs="Arial"/>
          <w:sz w:val="20"/>
          <w:szCs w:val="20"/>
        </w:rPr>
        <w:tab/>
      </w:r>
      <w:r w:rsidRPr="000D4B94">
        <w:rPr>
          <w:rFonts w:ascii="Arial" w:hAnsi="Arial" w:cs="Arial"/>
          <w:sz w:val="20"/>
          <w:szCs w:val="20"/>
        </w:rPr>
        <w:t xml:space="preserve">The hearing </w:t>
      </w:r>
      <w:r w:rsidR="005934AA">
        <w:rPr>
          <w:rFonts w:ascii="Arial" w:hAnsi="Arial" w:cs="Arial"/>
          <w:sz w:val="20"/>
          <w:szCs w:val="20"/>
        </w:rPr>
        <w:t>held on</w:t>
      </w:r>
      <w:r w:rsidRPr="000D4B94">
        <w:rPr>
          <w:rFonts w:ascii="Arial" w:hAnsi="Arial" w:cs="Arial"/>
          <w:sz w:val="20"/>
          <w:szCs w:val="20"/>
        </w:rPr>
        <w:t xml:space="preserve"> 17 May 2018</w:t>
      </w:r>
    </w:p>
    <w:p w14:paraId="145944E4" w14:textId="77777777" w:rsidR="00F12E30" w:rsidRPr="001A7B16" w:rsidRDefault="00F12E30" w:rsidP="00096CAA">
      <w:pPr>
        <w:tabs>
          <w:tab w:val="left" w:pos="1701"/>
          <w:tab w:val="left" w:pos="2410"/>
          <w:tab w:val="right" w:leader="dot" w:pos="7938"/>
          <w:tab w:val="right" w:pos="8505"/>
        </w:tabs>
        <w:ind w:left="1134"/>
        <w:rPr>
          <w:rFonts w:ascii="Arial" w:hAnsi="Arial" w:cs="Arial"/>
          <w:sz w:val="10"/>
          <w:szCs w:val="10"/>
        </w:rPr>
      </w:pPr>
    </w:p>
    <w:p w14:paraId="2E731429" w14:textId="7F91BF9F" w:rsidR="00911051" w:rsidRPr="00492600" w:rsidRDefault="005934AA" w:rsidP="00096CAA">
      <w:pPr>
        <w:tabs>
          <w:tab w:val="left" w:pos="1701"/>
          <w:tab w:val="left" w:pos="2410"/>
          <w:tab w:val="right" w:leader="dot" w:pos="7938"/>
          <w:tab w:val="right" w:pos="8505"/>
        </w:tabs>
        <w:ind w:left="1134"/>
        <w:rPr>
          <w:rFonts w:ascii="Arial" w:hAnsi="Arial" w:cs="Arial"/>
          <w:sz w:val="20"/>
          <w:szCs w:val="20"/>
        </w:rPr>
      </w:pPr>
      <w:r w:rsidRPr="00492600">
        <w:rPr>
          <w:rFonts w:ascii="Arial" w:hAnsi="Arial" w:cs="Arial"/>
          <w:i/>
          <w:sz w:val="20"/>
          <w:szCs w:val="20"/>
        </w:rPr>
        <w:t>3.4.1</w:t>
      </w:r>
      <w:r w:rsidR="0029040E" w:rsidRPr="00492600">
        <w:rPr>
          <w:rFonts w:ascii="Arial" w:hAnsi="Arial" w:cs="Arial"/>
          <w:i/>
          <w:sz w:val="20"/>
          <w:szCs w:val="20"/>
        </w:rPr>
        <w:t>.</w:t>
      </w:r>
      <w:r w:rsidRPr="00492600">
        <w:rPr>
          <w:rFonts w:ascii="Arial" w:hAnsi="Arial" w:cs="Arial"/>
          <w:i/>
          <w:sz w:val="20"/>
          <w:szCs w:val="20"/>
        </w:rPr>
        <w:t xml:space="preserve"> </w:t>
      </w:r>
      <w:r w:rsidR="00503D3E" w:rsidRPr="00492600">
        <w:rPr>
          <w:rFonts w:ascii="Arial" w:hAnsi="Arial" w:cs="Arial"/>
          <w:i/>
          <w:sz w:val="20"/>
          <w:szCs w:val="20"/>
        </w:rPr>
        <w:t xml:space="preserve">Admission </w:t>
      </w:r>
      <w:r w:rsidR="00911051" w:rsidRPr="00492600">
        <w:rPr>
          <w:rFonts w:ascii="Arial" w:hAnsi="Arial" w:cs="Arial"/>
          <w:i/>
          <w:sz w:val="20"/>
          <w:szCs w:val="20"/>
        </w:rPr>
        <w:t>to the courtroom</w:t>
      </w:r>
      <w:r w:rsidR="00C924BE" w:rsidRPr="00492600">
        <w:rPr>
          <w:rFonts w:ascii="Arial" w:hAnsi="Arial" w:cs="Arial"/>
          <w:i/>
          <w:sz w:val="20"/>
          <w:szCs w:val="20"/>
        </w:rPr>
        <w:tab/>
      </w:r>
      <w:r w:rsidR="00C924BE" w:rsidRPr="00492600">
        <w:rPr>
          <w:rFonts w:ascii="Arial" w:hAnsi="Arial" w:cs="Arial"/>
          <w:i/>
          <w:sz w:val="20"/>
          <w:szCs w:val="20"/>
        </w:rPr>
        <w:tab/>
      </w:r>
      <w:r w:rsidR="00492600">
        <w:rPr>
          <w:rFonts w:ascii="Arial" w:hAnsi="Arial" w:cs="Arial"/>
          <w:sz w:val="20"/>
          <w:szCs w:val="20"/>
        </w:rPr>
        <w:t>1</w:t>
      </w:r>
      <w:r w:rsidR="00DB18BE">
        <w:rPr>
          <w:rFonts w:ascii="Arial" w:hAnsi="Arial" w:cs="Arial"/>
          <w:sz w:val="20"/>
          <w:szCs w:val="20"/>
        </w:rPr>
        <w:t>5</w:t>
      </w:r>
    </w:p>
    <w:p w14:paraId="0FD9316E" w14:textId="31CCA51F" w:rsidR="00911051" w:rsidRPr="00492600" w:rsidRDefault="00911051" w:rsidP="00096CAA">
      <w:pPr>
        <w:tabs>
          <w:tab w:val="left" w:pos="1701"/>
          <w:tab w:val="left" w:pos="2410"/>
          <w:tab w:val="right" w:leader="dot" w:pos="7938"/>
          <w:tab w:val="right" w:pos="8505"/>
        </w:tabs>
        <w:ind w:left="1134"/>
        <w:rPr>
          <w:rFonts w:ascii="Arial" w:hAnsi="Arial" w:cs="Arial"/>
          <w:sz w:val="20"/>
          <w:szCs w:val="20"/>
        </w:rPr>
      </w:pPr>
      <w:r w:rsidRPr="00492600">
        <w:rPr>
          <w:rFonts w:ascii="Arial" w:hAnsi="Arial" w:cs="Arial"/>
          <w:i/>
          <w:sz w:val="20"/>
          <w:szCs w:val="20"/>
        </w:rPr>
        <w:t>3.4.2.</w:t>
      </w:r>
      <w:r w:rsidR="005934AA" w:rsidRPr="00492600">
        <w:rPr>
          <w:rFonts w:ascii="Arial" w:hAnsi="Arial" w:cs="Arial"/>
          <w:i/>
          <w:sz w:val="20"/>
          <w:szCs w:val="20"/>
        </w:rPr>
        <w:t xml:space="preserve"> </w:t>
      </w:r>
      <w:r w:rsidRPr="00492600">
        <w:rPr>
          <w:rFonts w:ascii="Arial" w:hAnsi="Arial" w:cs="Arial"/>
          <w:i/>
          <w:sz w:val="20"/>
          <w:szCs w:val="20"/>
        </w:rPr>
        <w:t>Summary of proceedings</w:t>
      </w:r>
      <w:r w:rsidR="00C924BE" w:rsidRPr="00492600">
        <w:rPr>
          <w:rFonts w:ascii="Arial" w:hAnsi="Arial" w:cs="Arial"/>
          <w:i/>
          <w:sz w:val="20"/>
          <w:szCs w:val="20"/>
        </w:rPr>
        <w:tab/>
      </w:r>
      <w:r w:rsidR="00C924BE" w:rsidRPr="00492600">
        <w:rPr>
          <w:rFonts w:ascii="Arial" w:hAnsi="Arial" w:cs="Arial"/>
          <w:i/>
          <w:sz w:val="20"/>
          <w:szCs w:val="20"/>
        </w:rPr>
        <w:tab/>
      </w:r>
      <w:r w:rsidR="00492600">
        <w:rPr>
          <w:rFonts w:ascii="Arial" w:hAnsi="Arial" w:cs="Arial"/>
          <w:sz w:val="20"/>
          <w:szCs w:val="20"/>
        </w:rPr>
        <w:t>1</w:t>
      </w:r>
      <w:r w:rsidR="00DB18BE">
        <w:rPr>
          <w:rFonts w:ascii="Arial" w:hAnsi="Arial" w:cs="Arial"/>
          <w:sz w:val="20"/>
          <w:szCs w:val="20"/>
        </w:rPr>
        <w:t>5</w:t>
      </w:r>
    </w:p>
    <w:p w14:paraId="1A49F5D8" w14:textId="52125AA5" w:rsidR="00911051" w:rsidRPr="000D4B94" w:rsidRDefault="00911051" w:rsidP="00096CAA">
      <w:pPr>
        <w:tabs>
          <w:tab w:val="left" w:pos="1701"/>
          <w:tab w:val="left" w:pos="2410"/>
          <w:tab w:val="right" w:leader="dot" w:pos="7938"/>
          <w:tab w:val="right" w:pos="8505"/>
        </w:tabs>
        <w:ind w:left="1134"/>
        <w:rPr>
          <w:rFonts w:ascii="Arial" w:hAnsi="Arial" w:cs="Arial"/>
          <w:sz w:val="20"/>
          <w:szCs w:val="20"/>
        </w:rPr>
      </w:pPr>
      <w:r w:rsidRPr="00492600">
        <w:rPr>
          <w:rFonts w:ascii="Arial" w:hAnsi="Arial" w:cs="Arial"/>
          <w:i/>
          <w:sz w:val="20"/>
          <w:szCs w:val="20"/>
        </w:rPr>
        <w:t>3.4.3.</w:t>
      </w:r>
      <w:r w:rsidR="005934AA" w:rsidRPr="00492600">
        <w:rPr>
          <w:rFonts w:ascii="Arial" w:hAnsi="Arial" w:cs="Arial"/>
          <w:i/>
          <w:sz w:val="20"/>
          <w:szCs w:val="20"/>
        </w:rPr>
        <w:t xml:space="preserve"> The decisions of the Court</w:t>
      </w:r>
      <w:r w:rsidR="00C924BE" w:rsidRPr="000D4B94">
        <w:rPr>
          <w:rFonts w:ascii="Arial" w:hAnsi="Arial" w:cs="Arial"/>
          <w:sz w:val="20"/>
          <w:szCs w:val="20"/>
        </w:rPr>
        <w:tab/>
      </w:r>
      <w:r w:rsidR="00C924BE" w:rsidRPr="000D4B94">
        <w:rPr>
          <w:rFonts w:ascii="Arial" w:hAnsi="Arial" w:cs="Arial"/>
          <w:sz w:val="20"/>
          <w:szCs w:val="20"/>
        </w:rPr>
        <w:tab/>
      </w:r>
      <w:r w:rsidR="005934AA">
        <w:rPr>
          <w:rFonts w:ascii="Arial" w:hAnsi="Arial" w:cs="Arial"/>
          <w:sz w:val="20"/>
          <w:szCs w:val="20"/>
        </w:rPr>
        <w:t>1</w:t>
      </w:r>
      <w:r w:rsidR="00DB18BE">
        <w:rPr>
          <w:rFonts w:ascii="Arial" w:hAnsi="Arial" w:cs="Arial"/>
          <w:sz w:val="20"/>
          <w:szCs w:val="20"/>
        </w:rPr>
        <w:t>6</w:t>
      </w:r>
    </w:p>
    <w:p w14:paraId="226931BE" w14:textId="77777777" w:rsidR="00911051" w:rsidRPr="000D4B94" w:rsidRDefault="00911051" w:rsidP="00096CAA">
      <w:pPr>
        <w:tabs>
          <w:tab w:val="left" w:pos="1701"/>
          <w:tab w:val="left" w:pos="2410"/>
          <w:tab w:val="right" w:leader="dot" w:pos="7938"/>
          <w:tab w:val="right" w:pos="8505"/>
        </w:tabs>
        <w:rPr>
          <w:rFonts w:ascii="Arial" w:hAnsi="Arial" w:cs="Arial"/>
          <w:sz w:val="20"/>
          <w:szCs w:val="20"/>
        </w:rPr>
      </w:pPr>
    </w:p>
    <w:p w14:paraId="38A60A6F" w14:textId="5B865FF1" w:rsidR="00911051" w:rsidRPr="000D4B94" w:rsidRDefault="00911051"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3.5.</w:t>
      </w:r>
      <w:r w:rsidRPr="000D4B94">
        <w:rPr>
          <w:rFonts w:ascii="Arial" w:hAnsi="Arial" w:cs="Arial"/>
          <w:sz w:val="20"/>
          <w:szCs w:val="20"/>
        </w:rPr>
        <w:tab/>
        <w:t>The hearing of 24 September 2018</w:t>
      </w:r>
    </w:p>
    <w:p w14:paraId="10152CB7" w14:textId="77777777" w:rsidR="00F12E30" w:rsidRPr="001A7B16" w:rsidRDefault="00F12E30" w:rsidP="00096CAA">
      <w:pPr>
        <w:tabs>
          <w:tab w:val="left" w:pos="1701"/>
          <w:tab w:val="left" w:pos="2410"/>
          <w:tab w:val="right" w:leader="dot" w:pos="7938"/>
          <w:tab w:val="right" w:pos="8505"/>
        </w:tabs>
        <w:ind w:left="1134"/>
        <w:rPr>
          <w:rFonts w:ascii="Arial" w:hAnsi="Arial" w:cs="Arial"/>
          <w:sz w:val="10"/>
          <w:szCs w:val="10"/>
        </w:rPr>
      </w:pPr>
    </w:p>
    <w:p w14:paraId="54EB17F1" w14:textId="2FB16D7E" w:rsidR="00911051" w:rsidRPr="00492600" w:rsidRDefault="005934AA" w:rsidP="00096CAA">
      <w:pPr>
        <w:tabs>
          <w:tab w:val="left" w:pos="1701"/>
          <w:tab w:val="left" w:pos="2410"/>
          <w:tab w:val="right" w:leader="dot" w:pos="7938"/>
          <w:tab w:val="right" w:pos="8505"/>
        </w:tabs>
        <w:ind w:left="1134"/>
        <w:rPr>
          <w:rFonts w:ascii="Arial" w:hAnsi="Arial" w:cs="Arial"/>
          <w:sz w:val="20"/>
          <w:szCs w:val="20"/>
        </w:rPr>
      </w:pPr>
      <w:r w:rsidRPr="00492600">
        <w:rPr>
          <w:rFonts w:ascii="Arial" w:hAnsi="Arial" w:cs="Arial"/>
          <w:i/>
          <w:sz w:val="20"/>
          <w:szCs w:val="20"/>
        </w:rPr>
        <w:t xml:space="preserve">3.5.1. </w:t>
      </w:r>
      <w:r w:rsidR="00503D3E" w:rsidRPr="00492600">
        <w:rPr>
          <w:rFonts w:ascii="Arial" w:hAnsi="Arial" w:cs="Arial"/>
          <w:i/>
          <w:sz w:val="20"/>
          <w:szCs w:val="20"/>
        </w:rPr>
        <w:t xml:space="preserve">Admission </w:t>
      </w:r>
      <w:r w:rsidR="00911051" w:rsidRPr="00492600">
        <w:rPr>
          <w:rFonts w:ascii="Arial" w:hAnsi="Arial" w:cs="Arial"/>
          <w:i/>
          <w:sz w:val="20"/>
          <w:szCs w:val="20"/>
        </w:rPr>
        <w:t>to the courtroom</w:t>
      </w:r>
      <w:r w:rsidR="00C924BE" w:rsidRPr="00492600">
        <w:rPr>
          <w:rFonts w:ascii="Arial" w:hAnsi="Arial" w:cs="Arial"/>
          <w:i/>
          <w:sz w:val="20"/>
          <w:szCs w:val="20"/>
        </w:rPr>
        <w:tab/>
      </w:r>
      <w:r w:rsidR="00C924BE" w:rsidRPr="00492600">
        <w:rPr>
          <w:rFonts w:ascii="Arial" w:hAnsi="Arial" w:cs="Arial"/>
          <w:i/>
          <w:sz w:val="20"/>
          <w:szCs w:val="20"/>
        </w:rPr>
        <w:tab/>
      </w:r>
      <w:r w:rsidR="00492600">
        <w:rPr>
          <w:rFonts w:ascii="Arial" w:hAnsi="Arial" w:cs="Arial"/>
          <w:sz w:val="20"/>
          <w:szCs w:val="20"/>
        </w:rPr>
        <w:t>1</w:t>
      </w:r>
      <w:r w:rsidR="00DB18BE">
        <w:rPr>
          <w:rFonts w:ascii="Arial" w:hAnsi="Arial" w:cs="Arial"/>
          <w:sz w:val="20"/>
          <w:szCs w:val="20"/>
        </w:rPr>
        <w:t>7</w:t>
      </w:r>
    </w:p>
    <w:p w14:paraId="5A026DAA" w14:textId="6B4C5E33" w:rsidR="00911051" w:rsidRPr="000D4B94" w:rsidRDefault="005934AA" w:rsidP="00096CAA">
      <w:pPr>
        <w:tabs>
          <w:tab w:val="left" w:pos="1701"/>
          <w:tab w:val="left" w:pos="2410"/>
          <w:tab w:val="right" w:leader="dot" w:pos="7938"/>
          <w:tab w:val="right" w:pos="8505"/>
        </w:tabs>
        <w:ind w:left="1134"/>
        <w:rPr>
          <w:rFonts w:ascii="Arial" w:hAnsi="Arial" w:cs="Arial"/>
          <w:sz w:val="20"/>
          <w:szCs w:val="20"/>
        </w:rPr>
      </w:pPr>
      <w:r w:rsidRPr="00492600">
        <w:rPr>
          <w:rFonts w:ascii="Arial" w:hAnsi="Arial" w:cs="Arial"/>
          <w:i/>
          <w:sz w:val="20"/>
          <w:szCs w:val="20"/>
        </w:rPr>
        <w:t xml:space="preserve">3.5.2. </w:t>
      </w:r>
      <w:r w:rsidR="00911051" w:rsidRPr="00492600">
        <w:rPr>
          <w:rFonts w:ascii="Arial" w:hAnsi="Arial" w:cs="Arial"/>
          <w:i/>
          <w:sz w:val="20"/>
          <w:szCs w:val="20"/>
        </w:rPr>
        <w:t>Summary of proceedings</w:t>
      </w:r>
      <w:r w:rsidR="00C924BE" w:rsidRPr="000D4B94">
        <w:rPr>
          <w:rFonts w:ascii="Arial" w:hAnsi="Arial" w:cs="Arial"/>
          <w:sz w:val="20"/>
          <w:szCs w:val="20"/>
        </w:rPr>
        <w:tab/>
      </w:r>
      <w:r>
        <w:rPr>
          <w:rFonts w:ascii="Arial" w:hAnsi="Arial" w:cs="Arial"/>
          <w:sz w:val="20"/>
          <w:szCs w:val="20"/>
        </w:rPr>
        <w:tab/>
        <w:t>1</w:t>
      </w:r>
      <w:r w:rsidR="00DB18BE">
        <w:rPr>
          <w:rFonts w:ascii="Arial" w:hAnsi="Arial" w:cs="Arial"/>
          <w:sz w:val="20"/>
          <w:szCs w:val="20"/>
        </w:rPr>
        <w:t>7</w:t>
      </w:r>
    </w:p>
    <w:p w14:paraId="2A35E8ED" w14:textId="586CA961" w:rsidR="00911051" w:rsidRPr="000D4B94" w:rsidRDefault="005934AA" w:rsidP="00096CAA">
      <w:pPr>
        <w:tabs>
          <w:tab w:val="left" w:pos="1701"/>
          <w:tab w:val="left" w:pos="2410"/>
          <w:tab w:val="right" w:leader="dot" w:pos="7938"/>
          <w:tab w:val="right" w:pos="8505"/>
        </w:tabs>
        <w:ind w:left="1134"/>
        <w:rPr>
          <w:rFonts w:ascii="Arial" w:hAnsi="Arial" w:cs="Arial"/>
          <w:sz w:val="20"/>
          <w:szCs w:val="20"/>
        </w:rPr>
      </w:pPr>
      <w:r w:rsidRPr="00492600">
        <w:rPr>
          <w:rFonts w:ascii="Arial" w:hAnsi="Arial" w:cs="Arial"/>
          <w:i/>
          <w:sz w:val="20"/>
          <w:szCs w:val="20"/>
        </w:rPr>
        <w:t xml:space="preserve">3.5.3. </w:t>
      </w:r>
      <w:r w:rsidR="00911051" w:rsidRPr="00492600">
        <w:rPr>
          <w:rFonts w:ascii="Arial" w:hAnsi="Arial" w:cs="Arial"/>
          <w:i/>
          <w:sz w:val="20"/>
          <w:szCs w:val="20"/>
        </w:rPr>
        <w:t xml:space="preserve">The </w:t>
      </w:r>
      <w:r w:rsidRPr="00492600">
        <w:rPr>
          <w:rFonts w:ascii="Arial" w:hAnsi="Arial" w:cs="Arial"/>
          <w:i/>
          <w:sz w:val="20"/>
          <w:szCs w:val="20"/>
        </w:rPr>
        <w:t>decisions of the Court</w:t>
      </w:r>
      <w:r w:rsidR="00C924BE" w:rsidRPr="000D4B94">
        <w:rPr>
          <w:rFonts w:ascii="Arial" w:hAnsi="Arial" w:cs="Arial"/>
          <w:sz w:val="20"/>
          <w:szCs w:val="20"/>
        </w:rPr>
        <w:tab/>
      </w:r>
      <w:r w:rsidR="00C924BE" w:rsidRPr="000D4B94">
        <w:rPr>
          <w:rFonts w:ascii="Arial" w:hAnsi="Arial" w:cs="Arial"/>
          <w:sz w:val="20"/>
          <w:szCs w:val="20"/>
        </w:rPr>
        <w:tab/>
      </w:r>
      <w:r w:rsidR="00DB18BE">
        <w:rPr>
          <w:rFonts w:ascii="Arial" w:hAnsi="Arial" w:cs="Arial"/>
          <w:sz w:val="20"/>
          <w:szCs w:val="20"/>
        </w:rPr>
        <w:t>19</w:t>
      </w:r>
    </w:p>
    <w:p w14:paraId="7135A197" w14:textId="77777777" w:rsidR="00800F03" w:rsidRPr="000D4B94" w:rsidRDefault="00800F03" w:rsidP="00096CAA">
      <w:pPr>
        <w:tabs>
          <w:tab w:val="left" w:pos="1701"/>
          <w:tab w:val="right" w:leader="dot" w:pos="7938"/>
          <w:tab w:val="right" w:pos="8505"/>
        </w:tabs>
        <w:rPr>
          <w:rFonts w:ascii="Arial" w:hAnsi="Arial" w:cs="Arial"/>
          <w:sz w:val="20"/>
          <w:szCs w:val="20"/>
        </w:rPr>
      </w:pPr>
    </w:p>
    <w:p w14:paraId="3185015D" w14:textId="0E44065A" w:rsidR="00800F03" w:rsidRPr="000D4B94" w:rsidRDefault="00EA58AA" w:rsidP="006E5096">
      <w:pPr>
        <w:tabs>
          <w:tab w:val="left" w:pos="567"/>
          <w:tab w:val="right" w:leader="dot" w:pos="7938"/>
          <w:tab w:val="right" w:pos="8505"/>
        </w:tabs>
        <w:rPr>
          <w:rFonts w:ascii="Arial" w:hAnsi="Arial" w:cs="Arial"/>
          <w:sz w:val="20"/>
          <w:szCs w:val="20"/>
        </w:rPr>
      </w:pPr>
      <w:r w:rsidRPr="000D4B94">
        <w:rPr>
          <w:rFonts w:ascii="Arial" w:hAnsi="Arial" w:cs="Arial"/>
          <w:sz w:val="20"/>
          <w:szCs w:val="20"/>
        </w:rPr>
        <w:t>4</w:t>
      </w:r>
      <w:r w:rsidR="00800F03" w:rsidRPr="000D4B94">
        <w:rPr>
          <w:rFonts w:ascii="Arial" w:hAnsi="Arial" w:cs="Arial"/>
          <w:sz w:val="20"/>
          <w:szCs w:val="20"/>
        </w:rPr>
        <w:t>.</w:t>
      </w:r>
      <w:r w:rsidR="00800F03" w:rsidRPr="000D4B94">
        <w:rPr>
          <w:rFonts w:ascii="Arial" w:hAnsi="Arial" w:cs="Arial"/>
          <w:sz w:val="20"/>
          <w:szCs w:val="20"/>
        </w:rPr>
        <w:tab/>
        <w:t xml:space="preserve">The hearing </w:t>
      </w:r>
      <w:r w:rsidR="005934AA">
        <w:rPr>
          <w:rFonts w:ascii="Arial" w:hAnsi="Arial" w:cs="Arial"/>
          <w:sz w:val="20"/>
          <w:szCs w:val="20"/>
        </w:rPr>
        <w:t>held on</w:t>
      </w:r>
      <w:r w:rsidR="00800F03" w:rsidRPr="000D4B94">
        <w:rPr>
          <w:rFonts w:ascii="Arial" w:hAnsi="Arial" w:cs="Arial"/>
          <w:sz w:val="20"/>
          <w:szCs w:val="20"/>
        </w:rPr>
        <w:t xml:space="preserve"> 7 December </w:t>
      </w:r>
      <w:r w:rsidR="009D0C04" w:rsidRPr="000D4B94">
        <w:rPr>
          <w:rFonts w:ascii="Arial" w:hAnsi="Arial" w:cs="Arial"/>
          <w:sz w:val="20"/>
          <w:szCs w:val="20"/>
        </w:rPr>
        <w:t xml:space="preserve">2017 </w:t>
      </w:r>
      <w:r w:rsidR="00B41529" w:rsidRPr="000D4B94">
        <w:rPr>
          <w:rFonts w:ascii="Arial" w:hAnsi="Arial" w:cs="Arial"/>
          <w:sz w:val="20"/>
          <w:szCs w:val="20"/>
        </w:rPr>
        <w:t>in the case of</w:t>
      </w:r>
      <w:r w:rsidR="006E5096">
        <w:rPr>
          <w:rFonts w:ascii="Arial" w:hAnsi="Arial" w:cs="Arial"/>
          <w:sz w:val="20"/>
          <w:szCs w:val="20"/>
        </w:rPr>
        <w:t xml:space="preserve"> </w:t>
      </w:r>
      <w:r w:rsidR="00B41529" w:rsidRPr="000D4B94">
        <w:rPr>
          <w:rFonts w:ascii="Arial" w:hAnsi="Arial" w:cs="Arial"/>
          <w:sz w:val="20"/>
          <w:szCs w:val="20"/>
        </w:rPr>
        <w:t>Mr. </w:t>
      </w:r>
      <w:r w:rsidR="00800F03" w:rsidRPr="000D4B94">
        <w:rPr>
          <w:rFonts w:ascii="Arial" w:hAnsi="Arial" w:cs="Arial"/>
          <w:sz w:val="20"/>
          <w:szCs w:val="20"/>
        </w:rPr>
        <w:t>Demirtaş</w:t>
      </w:r>
      <w:r w:rsidR="00800F03" w:rsidRPr="000D4B94">
        <w:rPr>
          <w:rFonts w:ascii="Arial" w:hAnsi="Arial" w:cs="Arial"/>
          <w:sz w:val="20"/>
          <w:szCs w:val="20"/>
        </w:rPr>
        <w:tab/>
      </w:r>
      <w:r w:rsidR="00800F03" w:rsidRPr="000D4B94">
        <w:rPr>
          <w:rFonts w:ascii="Arial" w:hAnsi="Arial" w:cs="Arial"/>
          <w:sz w:val="20"/>
          <w:szCs w:val="20"/>
        </w:rPr>
        <w:tab/>
      </w:r>
      <w:r w:rsidR="0019590B">
        <w:rPr>
          <w:rFonts w:ascii="Arial" w:hAnsi="Arial" w:cs="Arial"/>
          <w:sz w:val="20"/>
          <w:szCs w:val="20"/>
        </w:rPr>
        <w:t>19</w:t>
      </w:r>
    </w:p>
    <w:p w14:paraId="569208A7" w14:textId="77777777" w:rsidR="00ED453C" w:rsidRPr="000D4B94" w:rsidRDefault="00ED453C" w:rsidP="00096CAA">
      <w:pPr>
        <w:tabs>
          <w:tab w:val="left" w:pos="1701"/>
          <w:tab w:val="right" w:leader="dot" w:pos="7938"/>
          <w:tab w:val="right" w:pos="8505"/>
        </w:tabs>
        <w:rPr>
          <w:rFonts w:ascii="Arial" w:hAnsi="Arial" w:cs="Arial"/>
          <w:sz w:val="20"/>
          <w:szCs w:val="20"/>
        </w:rPr>
      </w:pPr>
    </w:p>
    <w:p w14:paraId="3B62CD87" w14:textId="55715A36" w:rsidR="00800F03" w:rsidRPr="000D4B94" w:rsidRDefault="0045294C" w:rsidP="006E5096">
      <w:pPr>
        <w:tabs>
          <w:tab w:val="left" w:pos="567"/>
          <w:tab w:val="right" w:leader="dot" w:pos="7938"/>
          <w:tab w:val="right" w:pos="8505"/>
        </w:tabs>
        <w:ind w:left="567" w:hanging="567"/>
        <w:rPr>
          <w:rFonts w:ascii="Arial" w:hAnsi="Arial" w:cs="Arial"/>
          <w:sz w:val="20"/>
          <w:szCs w:val="20"/>
        </w:rPr>
      </w:pPr>
      <w:r w:rsidRPr="000D4B94">
        <w:rPr>
          <w:rFonts w:ascii="Arial" w:hAnsi="Arial" w:cs="Arial"/>
          <w:sz w:val="20"/>
          <w:szCs w:val="20"/>
        </w:rPr>
        <w:t>5</w:t>
      </w:r>
      <w:r w:rsidR="00800F03" w:rsidRPr="000D4B94">
        <w:rPr>
          <w:rFonts w:ascii="Arial" w:hAnsi="Arial" w:cs="Arial"/>
          <w:sz w:val="20"/>
          <w:szCs w:val="20"/>
        </w:rPr>
        <w:t>.</w:t>
      </w:r>
      <w:r w:rsidR="00800F03" w:rsidRPr="000D4B94">
        <w:rPr>
          <w:rFonts w:ascii="Arial" w:hAnsi="Arial" w:cs="Arial"/>
          <w:sz w:val="20"/>
          <w:szCs w:val="20"/>
        </w:rPr>
        <w:tab/>
        <w:t>Summary of information gathered at meeting</w:t>
      </w:r>
      <w:r w:rsidR="009D0C04" w:rsidRPr="000D4B94">
        <w:rPr>
          <w:rFonts w:ascii="Arial" w:hAnsi="Arial" w:cs="Arial"/>
          <w:sz w:val="20"/>
          <w:szCs w:val="20"/>
        </w:rPr>
        <w:t>s</w:t>
      </w:r>
      <w:r w:rsidR="00800F03" w:rsidRPr="000D4B94">
        <w:rPr>
          <w:rFonts w:ascii="Arial" w:hAnsi="Arial" w:cs="Arial"/>
          <w:sz w:val="20"/>
          <w:szCs w:val="20"/>
        </w:rPr>
        <w:t xml:space="preserve"> </w:t>
      </w:r>
      <w:r w:rsidR="009D0C04" w:rsidRPr="000D4B94">
        <w:rPr>
          <w:rFonts w:ascii="Arial" w:hAnsi="Arial" w:cs="Arial"/>
          <w:sz w:val="20"/>
          <w:szCs w:val="20"/>
        </w:rPr>
        <w:t>with defence</w:t>
      </w:r>
      <w:r w:rsidR="00C924BE" w:rsidRPr="000D4B94">
        <w:rPr>
          <w:rFonts w:ascii="Arial" w:hAnsi="Arial" w:cs="Arial"/>
          <w:sz w:val="20"/>
          <w:szCs w:val="20"/>
        </w:rPr>
        <w:t xml:space="preserve"> </w:t>
      </w:r>
      <w:r w:rsidR="009D0C04" w:rsidRPr="000D4B94">
        <w:rPr>
          <w:rFonts w:ascii="Arial" w:hAnsi="Arial" w:cs="Arial"/>
          <w:sz w:val="20"/>
          <w:szCs w:val="20"/>
        </w:rPr>
        <w:t>lawyers</w:t>
      </w:r>
      <w:r w:rsidR="006E5096">
        <w:rPr>
          <w:rFonts w:ascii="Arial" w:hAnsi="Arial" w:cs="Arial"/>
          <w:sz w:val="20"/>
          <w:szCs w:val="20"/>
        </w:rPr>
        <w:t xml:space="preserve"> and at the HDP</w:t>
      </w:r>
      <w:r w:rsidR="00C924BE" w:rsidRPr="000D4B94">
        <w:rPr>
          <w:rFonts w:ascii="Arial" w:hAnsi="Arial" w:cs="Arial"/>
          <w:sz w:val="20"/>
          <w:szCs w:val="20"/>
        </w:rPr>
        <w:br/>
      </w:r>
      <w:r w:rsidR="00800F03" w:rsidRPr="000D4B94">
        <w:rPr>
          <w:rFonts w:ascii="Arial" w:hAnsi="Arial" w:cs="Arial"/>
          <w:sz w:val="20"/>
          <w:szCs w:val="20"/>
        </w:rPr>
        <w:t>briefings for</w:t>
      </w:r>
      <w:r w:rsidR="00A6311C" w:rsidRPr="000D4B94">
        <w:rPr>
          <w:rFonts w:ascii="Arial" w:hAnsi="Arial" w:cs="Arial"/>
          <w:sz w:val="20"/>
          <w:szCs w:val="20"/>
        </w:rPr>
        <w:t xml:space="preserve"> </w:t>
      </w:r>
      <w:r w:rsidR="00800F03" w:rsidRPr="000D4B94">
        <w:rPr>
          <w:rFonts w:ascii="Arial" w:hAnsi="Arial" w:cs="Arial"/>
          <w:sz w:val="20"/>
          <w:szCs w:val="20"/>
        </w:rPr>
        <w:t>international observers</w:t>
      </w:r>
    </w:p>
    <w:p w14:paraId="58738C3B" w14:textId="77777777" w:rsidR="00F944C8" w:rsidRPr="00492600" w:rsidRDefault="00F944C8" w:rsidP="00096CAA">
      <w:pPr>
        <w:tabs>
          <w:tab w:val="left" w:pos="1701"/>
          <w:tab w:val="right" w:leader="dot" w:pos="7938"/>
          <w:tab w:val="right" w:pos="8505"/>
        </w:tabs>
        <w:rPr>
          <w:rFonts w:ascii="Arial" w:hAnsi="Arial" w:cs="Arial"/>
          <w:sz w:val="10"/>
          <w:szCs w:val="10"/>
        </w:rPr>
      </w:pPr>
    </w:p>
    <w:p w14:paraId="63D7AB9E" w14:textId="71DFCCE4" w:rsidR="00800F03" w:rsidRPr="000D4B94" w:rsidRDefault="004D12F0"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5.1</w:t>
      </w:r>
      <w:r w:rsidR="00F944C8" w:rsidRPr="000D4B94">
        <w:rPr>
          <w:rFonts w:ascii="Arial" w:hAnsi="Arial" w:cs="Arial"/>
          <w:sz w:val="20"/>
          <w:szCs w:val="20"/>
        </w:rPr>
        <w:t>.</w:t>
      </w:r>
      <w:r w:rsidR="00ED453C" w:rsidRPr="000D4B94">
        <w:rPr>
          <w:rFonts w:ascii="Arial" w:hAnsi="Arial" w:cs="Arial"/>
          <w:sz w:val="20"/>
          <w:szCs w:val="20"/>
        </w:rPr>
        <w:tab/>
      </w:r>
      <w:r w:rsidRPr="000D4B94">
        <w:rPr>
          <w:rFonts w:ascii="Arial" w:hAnsi="Arial" w:cs="Arial"/>
          <w:sz w:val="20"/>
          <w:szCs w:val="20"/>
        </w:rPr>
        <w:t>Situation of the judiciary</w:t>
      </w:r>
      <w:r w:rsidR="00ED453C" w:rsidRPr="000D4B94">
        <w:rPr>
          <w:rFonts w:ascii="Arial" w:hAnsi="Arial" w:cs="Arial"/>
          <w:sz w:val="20"/>
          <w:szCs w:val="20"/>
        </w:rPr>
        <w:tab/>
      </w:r>
      <w:r w:rsidR="00ED453C" w:rsidRPr="000D4B94">
        <w:rPr>
          <w:rFonts w:ascii="Arial" w:hAnsi="Arial" w:cs="Arial"/>
          <w:sz w:val="20"/>
          <w:szCs w:val="20"/>
        </w:rPr>
        <w:tab/>
      </w:r>
      <w:r w:rsidR="00492600">
        <w:rPr>
          <w:rFonts w:ascii="Arial" w:hAnsi="Arial" w:cs="Arial"/>
          <w:sz w:val="20"/>
          <w:szCs w:val="20"/>
        </w:rPr>
        <w:t>2</w:t>
      </w:r>
      <w:r w:rsidR="00DB18BE">
        <w:rPr>
          <w:rFonts w:ascii="Arial" w:hAnsi="Arial" w:cs="Arial"/>
          <w:sz w:val="20"/>
          <w:szCs w:val="20"/>
        </w:rPr>
        <w:t>0</w:t>
      </w:r>
    </w:p>
    <w:p w14:paraId="63DFB3B9" w14:textId="510599BD" w:rsidR="004D12F0" w:rsidRPr="000D4B94" w:rsidRDefault="00EE561D"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5.2</w:t>
      </w:r>
      <w:r w:rsidR="00F944C8" w:rsidRPr="000D4B94">
        <w:rPr>
          <w:rFonts w:ascii="Arial" w:hAnsi="Arial" w:cs="Arial"/>
          <w:sz w:val="20"/>
          <w:szCs w:val="20"/>
        </w:rPr>
        <w:t>.</w:t>
      </w:r>
      <w:r w:rsidR="00ED453C" w:rsidRPr="000D4B94">
        <w:rPr>
          <w:rFonts w:ascii="Arial" w:hAnsi="Arial" w:cs="Arial"/>
          <w:sz w:val="20"/>
          <w:szCs w:val="20"/>
        </w:rPr>
        <w:tab/>
      </w:r>
      <w:r w:rsidR="004D12F0" w:rsidRPr="000D4B94">
        <w:rPr>
          <w:rFonts w:ascii="Arial" w:hAnsi="Arial" w:cs="Arial"/>
          <w:sz w:val="20"/>
          <w:szCs w:val="20"/>
        </w:rPr>
        <w:t>State of emergency laws</w:t>
      </w:r>
      <w:r w:rsidR="00ED453C" w:rsidRPr="000D4B94">
        <w:rPr>
          <w:rFonts w:ascii="Arial" w:hAnsi="Arial" w:cs="Arial"/>
          <w:sz w:val="20"/>
          <w:szCs w:val="20"/>
        </w:rPr>
        <w:tab/>
      </w:r>
      <w:r w:rsidR="00ED453C" w:rsidRPr="000D4B94">
        <w:rPr>
          <w:rFonts w:ascii="Arial" w:hAnsi="Arial" w:cs="Arial"/>
          <w:sz w:val="20"/>
          <w:szCs w:val="20"/>
        </w:rPr>
        <w:tab/>
      </w:r>
      <w:r w:rsidR="00492600">
        <w:rPr>
          <w:rFonts w:ascii="Arial" w:hAnsi="Arial" w:cs="Arial"/>
          <w:sz w:val="20"/>
          <w:szCs w:val="20"/>
        </w:rPr>
        <w:t>2</w:t>
      </w:r>
      <w:r w:rsidR="00DB18BE">
        <w:rPr>
          <w:rFonts w:ascii="Arial" w:hAnsi="Arial" w:cs="Arial"/>
          <w:sz w:val="20"/>
          <w:szCs w:val="20"/>
        </w:rPr>
        <w:t>0</w:t>
      </w:r>
    </w:p>
    <w:p w14:paraId="17FEAC8E" w14:textId="7F1ED8D4" w:rsidR="004D12F0" w:rsidRPr="000D4B94" w:rsidRDefault="00EE561D"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5.3</w:t>
      </w:r>
      <w:r w:rsidR="00F944C8" w:rsidRPr="000D4B94">
        <w:rPr>
          <w:rFonts w:ascii="Arial" w:hAnsi="Arial" w:cs="Arial"/>
          <w:sz w:val="20"/>
          <w:szCs w:val="20"/>
        </w:rPr>
        <w:t>.</w:t>
      </w:r>
      <w:r w:rsidR="00ED453C" w:rsidRPr="000D4B94">
        <w:rPr>
          <w:rFonts w:ascii="Arial" w:hAnsi="Arial" w:cs="Arial"/>
          <w:sz w:val="20"/>
          <w:szCs w:val="20"/>
        </w:rPr>
        <w:tab/>
      </w:r>
      <w:r w:rsidR="004D12F0" w:rsidRPr="000D4B94">
        <w:rPr>
          <w:rFonts w:ascii="Arial" w:hAnsi="Arial" w:cs="Arial"/>
          <w:sz w:val="20"/>
          <w:szCs w:val="20"/>
        </w:rPr>
        <w:t>Compulsory attendance of defendants at trials</w:t>
      </w:r>
      <w:r w:rsidR="00ED453C" w:rsidRPr="000D4B94">
        <w:rPr>
          <w:rFonts w:ascii="Arial" w:hAnsi="Arial" w:cs="Arial"/>
          <w:sz w:val="20"/>
          <w:szCs w:val="20"/>
        </w:rPr>
        <w:tab/>
      </w:r>
      <w:r w:rsidR="00ED453C" w:rsidRPr="000D4B94">
        <w:rPr>
          <w:rFonts w:ascii="Arial" w:hAnsi="Arial" w:cs="Arial"/>
          <w:sz w:val="20"/>
          <w:szCs w:val="20"/>
        </w:rPr>
        <w:tab/>
      </w:r>
      <w:r w:rsidR="00492600">
        <w:rPr>
          <w:rFonts w:ascii="Arial" w:hAnsi="Arial" w:cs="Arial"/>
          <w:sz w:val="20"/>
          <w:szCs w:val="20"/>
        </w:rPr>
        <w:t>2</w:t>
      </w:r>
      <w:r w:rsidR="00DB18BE">
        <w:rPr>
          <w:rFonts w:ascii="Arial" w:hAnsi="Arial" w:cs="Arial"/>
          <w:sz w:val="20"/>
          <w:szCs w:val="20"/>
        </w:rPr>
        <w:t>1</w:t>
      </w:r>
    </w:p>
    <w:p w14:paraId="202E9017" w14:textId="5B240C13" w:rsidR="004D12F0" w:rsidRPr="000D4B94" w:rsidRDefault="00EE561D"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5.4</w:t>
      </w:r>
      <w:r w:rsidR="00F944C8" w:rsidRPr="000D4B94">
        <w:rPr>
          <w:rFonts w:ascii="Arial" w:hAnsi="Arial" w:cs="Arial"/>
          <w:sz w:val="20"/>
          <w:szCs w:val="20"/>
        </w:rPr>
        <w:t>.</w:t>
      </w:r>
      <w:r w:rsidR="00ED453C" w:rsidRPr="000D4B94">
        <w:rPr>
          <w:rFonts w:ascii="Arial" w:hAnsi="Arial" w:cs="Arial"/>
          <w:sz w:val="20"/>
          <w:szCs w:val="20"/>
        </w:rPr>
        <w:tab/>
      </w:r>
      <w:r w:rsidR="004D12F0" w:rsidRPr="000D4B94">
        <w:rPr>
          <w:rFonts w:ascii="Arial" w:hAnsi="Arial" w:cs="Arial"/>
          <w:sz w:val="20"/>
          <w:szCs w:val="20"/>
        </w:rPr>
        <w:t>Loss of party membership in the case of Ms.</w:t>
      </w:r>
      <w:r w:rsidR="00607E80" w:rsidRPr="000D4B94">
        <w:rPr>
          <w:rFonts w:ascii="Arial" w:hAnsi="Arial" w:cs="Arial"/>
          <w:sz w:val="20"/>
          <w:szCs w:val="20"/>
        </w:rPr>
        <w:t> Yüksekdağ</w:t>
      </w:r>
      <w:r w:rsidR="00ED453C" w:rsidRPr="000D4B94">
        <w:rPr>
          <w:rFonts w:ascii="Arial" w:hAnsi="Arial" w:cs="Arial"/>
          <w:sz w:val="20"/>
          <w:szCs w:val="20"/>
        </w:rPr>
        <w:tab/>
      </w:r>
      <w:r w:rsidR="00ED453C" w:rsidRPr="000D4B94">
        <w:rPr>
          <w:rFonts w:ascii="Arial" w:hAnsi="Arial" w:cs="Arial"/>
          <w:sz w:val="20"/>
          <w:szCs w:val="20"/>
        </w:rPr>
        <w:tab/>
      </w:r>
      <w:r w:rsidR="00492600">
        <w:rPr>
          <w:rFonts w:ascii="Arial" w:hAnsi="Arial" w:cs="Arial"/>
          <w:sz w:val="20"/>
          <w:szCs w:val="20"/>
        </w:rPr>
        <w:t>2</w:t>
      </w:r>
      <w:r w:rsidR="00DB18BE">
        <w:rPr>
          <w:rFonts w:ascii="Arial" w:hAnsi="Arial" w:cs="Arial"/>
          <w:sz w:val="20"/>
          <w:szCs w:val="20"/>
        </w:rPr>
        <w:t>1</w:t>
      </w:r>
    </w:p>
    <w:p w14:paraId="355A874A" w14:textId="69438936" w:rsidR="004D12F0" w:rsidRPr="000D4B94" w:rsidRDefault="00EE561D"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5.5</w:t>
      </w:r>
      <w:r w:rsidR="00F944C8" w:rsidRPr="000D4B94">
        <w:rPr>
          <w:rFonts w:ascii="Arial" w:hAnsi="Arial" w:cs="Arial"/>
          <w:sz w:val="20"/>
          <w:szCs w:val="20"/>
        </w:rPr>
        <w:t>.</w:t>
      </w:r>
      <w:r w:rsidR="00ED453C" w:rsidRPr="000D4B94">
        <w:rPr>
          <w:rFonts w:ascii="Arial" w:hAnsi="Arial" w:cs="Arial"/>
          <w:sz w:val="20"/>
          <w:szCs w:val="20"/>
        </w:rPr>
        <w:tab/>
      </w:r>
      <w:r w:rsidR="004D12F0" w:rsidRPr="000D4B94">
        <w:rPr>
          <w:rFonts w:ascii="Arial" w:hAnsi="Arial" w:cs="Arial"/>
          <w:sz w:val="20"/>
          <w:szCs w:val="20"/>
        </w:rPr>
        <w:t>Cases pending against Ms.</w:t>
      </w:r>
      <w:r w:rsidR="00607E80" w:rsidRPr="000D4B94">
        <w:rPr>
          <w:rFonts w:ascii="Arial" w:hAnsi="Arial" w:cs="Arial"/>
          <w:sz w:val="20"/>
          <w:szCs w:val="20"/>
        </w:rPr>
        <w:t> Yüksekdağ</w:t>
      </w:r>
      <w:r w:rsidR="00ED453C" w:rsidRPr="000D4B94">
        <w:rPr>
          <w:rFonts w:ascii="Arial" w:hAnsi="Arial" w:cs="Arial"/>
          <w:sz w:val="20"/>
          <w:szCs w:val="20"/>
        </w:rPr>
        <w:tab/>
      </w:r>
      <w:r w:rsidR="00ED453C" w:rsidRPr="000D4B94">
        <w:rPr>
          <w:rFonts w:ascii="Arial" w:hAnsi="Arial" w:cs="Arial"/>
          <w:sz w:val="20"/>
          <w:szCs w:val="20"/>
        </w:rPr>
        <w:tab/>
      </w:r>
      <w:r w:rsidR="00FE1C92">
        <w:rPr>
          <w:rFonts w:ascii="Arial" w:hAnsi="Arial" w:cs="Arial"/>
          <w:sz w:val="20"/>
          <w:szCs w:val="20"/>
        </w:rPr>
        <w:t>2</w:t>
      </w:r>
      <w:r w:rsidR="00DB18BE">
        <w:rPr>
          <w:rFonts w:ascii="Arial" w:hAnsi="Arial" w:cs="Arial"/>
          <w:sz w:val="20"/>
          <w:szCs w:val="20"/>
        </w:rPr>
        <w:t>1</w:t>
      </w:r>
    </w:p>
    <w:p w14:paraId="508E2D00" w14:textId="79435B3D" w:rsidR="00FE1C92" w:rsidRDefault="00EE561D" w:rsidP="006E5096">
      <w:pPr>
        <w:tabs>
          <w:tab w:val="left" w:pos="1134"/>
          <w:tab w:val="left" w:pos="1701"/>
          <w:tab w:val="right" w:leader="dot" w:pos="7938"/>
          <w:tab w:val="right" w:pos="8505"/>
        </w:tabs>
        <w:ind w:left="567"/>
        <w:rPr>
          <w:rFonts w:ascii="Arial" w:hAnsi="Arial" w:cs="Arial"/>
          <w:sz w:val="20"/>
          <w:szCs w:val="20"/>
        </w:rPr>
      </w:pPr>
      <w:r w:rsidRPr="000D4B94">
        <w:rPr>
          <w:rFonts w:ascii="Arial" w:hAnsi="Arial" w:cs="Arial"/>
          <w:sz w:val="20"/>
          <w:szCs w:val="20"/>
        </w:rPr>
        <w:lastRenderedPageBreak/>
        <w:t>5.6</w:t>
      </w:r>
      <w:r w:rsidR="00F944C8" w:rsidRPr="000D4B94">
        <w:rPr>
          <w:rFonts w:ascii="Arial" w:hAnsi="Arial" w:cs="Arial"/>
          <w:sz w:val="20"/>
          <w:szCs w:val="20"/>
        </w:rPr>
        <w:t>.</w:t>
      </w:r>
      <w:r w:rsidR="00ED453C" w:rsidRPr="000D4B94">
        <w:rPr>
          <w:rFonts w:ascii="Arial" w:hAnsi="Arial" w:cs="Arial"/>
          <w:sz w:val="20"/>
          <w:szCs w:val="20"/>
        </w:rPr>
        <w:tab/>
      </w:r>
      <w:r w:rsidR="00E73FA7" w:rsidRPr="000D4B94">
        <w:rPr>
          <w:rFonts w:ascii="Arial" w:hAnsi="Arial" w:cs="Arial"/>
          <w:sz w:val="20"/>
          <w:szCs w:val="20"/>
        </w:rPr>
        <w:t xml:space="preserve">Charges </w:t>
      </w:r>
      <w:r w:rsidR="00607E80" w:rsidRPr="000D4B94">
        <w:rPr>
          <w:rFonts w:ascii="Arial" w:hAnsi="Arial" w:cs="Arial"/>
          <w:sz w:val="20"/>
          <w:szCs w:val="20"/>
        </w:rPr>
        <w:t xml:space="preserve">in the present case </w:t>
      </w:r>
      <w:r w:rsidR="00FE1C92">
        <w:rPr>
          <w:rFonts w:ascii="Arial" w:hAnsi="Arial" w:cs="Arial"/>
          <w:sz w:val="20"/>
          <w:szCs w:val="20"/>
        </w:rPr>
        <w:t xml:space="preserve">brought </w:t>
      </w:r>
      <w:r w:rsidR="00607E80" w:rsidRPr="000D4B94">
        <w:rPr>
          <w:rFonts w:ascii="Arial" w:hAnsi="Arial" w:cs="Arial"/>
          <w:sz w:val="20"/>
          <w:szCs w:val="20"/>
        </w:rPr>
        <w:t>against Ms. Yüksekdağ</w:t>
      </w:r>
      <w:r w:rsidR="00CE5A6B" w:rsidRPr="000D4B94">
        <w:rPr>
          <w:rFonts w:ascii="Arial" w:hAnsi="Arial" w:cs="Arial"/>
          <w:sz w:val="20"/>
          <w:szCs w:val="20"/>
        </w:rPr>
        <w:t xml:space="preserve"> </w:t>
      </w:r>
      <w:r w:rsidR="006E5096">
        <w:rPr>
          <w:rFonts w:ascii="Arial" w:hAnsi="Arial" w:cs="Arial"/>
          <w:sz w:val="20"/>
          <w:szCs w:val="20"/>
        </w:rPr>
        <w:t>and evidence</w:t>
      </w:r>
    </w:p>
    <w:p w14:paraId="6D04FFEA" w14:textId="3B4E7E03" w:rsidR="00E73FA7" w:rsidRPr="000D4B94" w:rsidRDefault="00FE1C92" w:rsidP="006E5096">
      <w:pPr>
        <w:tabs>
          <w:tab w:val="left" w:pos="1134"/>
          <w:tab w:val="left" w:pos="1701"/>
          <w:tab w:val="right" w:leader="dot" w:pos="7938"/>
          <w:tab w:val="right" w:pos="8505"/>
        </w:tabs>
        <w:ind w:left="567"/>
        <w:rPr>
          <w:rFonts w:ascii="Arial" w:hAnsi="Arial" w:cs="Arial"/>
          <w:sz w:val="20"/>
          <w:szCs w:val="20"/>
        </w:rPr>
      </w:pPr>
      <w:r>
        <w:rPr>
          <w:rFonts w:ascii="Arial" w:hAnsi="Arial" w:cs="Arial"/>
          <w:sz w:val="20"/>
          <w:szCs w:val="20"/>
        </w:rPr>
        <w:tab/>
      </w:r>
      <w:r w:rsidR="0007636F">
        <w:rPr>
          <w:rFonts w:ascii="Arial" w:hAnsi="Arial" w:cs="Arial"/>
          <w:sz w:val="20"/>
          <w:szCs w:val="20"/>
        </w:rPr>
        <w:t>produced</w:t>
      </w:r>
      <w:r w:rsidR="00ED453C" w:rsidRPr="000D4B94">
        <w:rPr>
          <w:rFonts w:ascii="Arial" w:hAnsi="Arial" w:cs="Arial"/>
          <w:sz w:val="20"/>
          <w:szCs w:val="20"/>
        </w:rPr>
        <w:tab/>
      </w:r>
      <w:r w:rsidR="00ED453C" w:rsidRPr="000D4B94">
        <w:rPr>
          <w:rFonts w:ascii="Arial" w:hAnsi="Arial" w:cs="Arial"/>
          <w:sz w:val="20"/>
          <w:szCs w:val="20"/>
        </w:rPr>
        <w:tab/>
      </w:r>
      <w:r w:rsidR="00492600">
        <w:rPr>
          <w:rFonts w:ascii="Arial" w:hAnsi="Arial" w:cs="Arial"/>
          <w:sz w:val="20"/>
          <w:szCs w:val="20"/>
        </w:rPr>
        <w:t>2</w:t>
      </w:r>
      <w:r w:rsidR="0019590B">
        <w:rPr>
          <w:rFonts w:ascii="Arial" w:hAnsi="Arial" w:cs="Arial"/>
          <w:sz w:val="20"/>
          <w:szCs w:val="20"/>
        </w:rPr>
        <w:t>1</w:t>
      </w:r>
    </w:p>
    <w:p w14:paraId="73DAB2A2" w14:textId="1215FF67" w:rsidR="00E73FA7" w:rsidRPr="000D4B94" w:rsidRDefault="00EE561D" w:rsidP="006E5096">
      <w:pPr>
        <w:tabs>
          <w:tab w:val="left" w:pos="1134"/>
          <w:tab w:val="left" w:pos="1701"/>
          <w:tab w:val="right" w:leader="dot" w:pos="7938"/>
          <w:tab w:val="right" w:pos="8505"/>
        </w:tabs>
        <w:ind w:left="567"/>
        <w:rPr>
          <w:rFonts w:ascii="Arial" w:hAnsi="Arial" w:cs="Arial"/>
          <w:sz w:val="20"/>
          <w:szCs w:val="20"/>
        </w:rPr>
      </w:pPr>
      <w:r w:rsidRPr="000D4B94">
        <w:rPr>
          <w:rFonts w:ascii="Arial" w:hAnsi="Arial" w:cs="Arial"/>
          <w:sz w:val="20"/>
          <w:szCs w:val="20"/>
        </w:rPr>
        <w:t>5.7</w:t>
      </w:r>
      <w:r w:rsidR="00F944C8" w:rsidRPr="000D4B94">
        <w:rPr>
          <w:rFonts w:ascii="Arial" w:hAnsi="Arial" w:cs="Arial"/>
          <w:sz w:val="20"/>
          <w:szCs w:val="20"/>
        </w:rPr>
        <w:t>.</w:t>
      </w:r>
      <w:r w:rsidR="00ED453C" w:rsidRPr="000D4B94">
        <w:rPr>
          <w:rFonts w:ascii="Arial" w:hAnsi="Arial" w:cs="Arial"/>
          <w:sz w:val="20"/>
          <w:szCs w:val="20"/>
        </w:rPr>
        <w:tab/>
      </w:r>
      <w:r w:rsidR="00E73FA7" w:rsidRPr="000D4B94">
        <w:rPr>
          <w:rFonts w:ascii="Arial" w:hAnsi="Arial" w:cs="Arial"/>
          <w:sz w:val="20"/>
          <w:szCs w:val="20"/>
        </w:rPr>
        <w:t xml:space="preserve">Charges </w:t>
      </w:r>
      <w:r w:rsidR="00FE1C92">
        <w:rPr>
          <w:rFonts w:ascii="Arial" w:hAnsi="Arial" w:cs="Arial"/>
          <w:sz w:val="20"/>
          <w:szCs w:val="20"/>
        </w:rPr>
        <w:t xml:space="preserve">brought </w:t>
      </w:r>
      <w:r w:rsidR="00E73FA7" w:rsidRPr="000D4B94">
        <w:rPr>
          <w:rFonts w:ascii="Arial" w:hAnsi="Arial" w:cs="Arial"/>
          <w:sz w:val="20"/>
          <w:szCs w:val="20"/>
        </w:rPr>
        <w:t>agains</w:t>
      </w:r>
      <w:r w:rsidR="005F0083" w:rsidRPr="000D4B94">
        <w:rPr>
          <w:rFonts w:ascii="Arial" w:hAnsi="Arial" w:cs="Arial"/>
          <w:sz w:val="20"/>
          <w:szCs w:val="20"/>
        </w:rPr>
        <w:t xml:space="preserve">t Mr. </w:t>
      </w:r>
      <w:r w:rsidR="00F944C8" w:rsidRPr="000D4B94">
        <w:rPr>
          <w:rFonts w:ascii="Arial" w:hAnsi="Arial" w:cs="Arial"/>
          <w:sz w:val="20"/>
          <w:szCs w:val="20"/>
        </w:rPr>
        <w:t>Demirtaş</w:t>
      </w:r>
      <w:r w:rsidR="00ED453C" w:rsidRPr="000D4B94">
        <w:rPr>
          <w:rFonts w:ascii="Arial" w:hAnsi="Arial" w:cs="Arial"/>
          <w:sz w:val="20"/>
          <w:szCs w:val="20"/>
        </w:rPr>
        <w:tab/>
      </w:r>
      <w:r w:rsidR="00ED453C" w:rsidRPr="000D4B94">
        <w:rPr>
          <w:rFonts w:ascii="Arial" w:hAnsi="Arial" w:cs="Arial"/>
          <w:sz w:val="20"/>
          <w:szCs w:val="20"/>
        </w:rPr>
        <w:tab/>
      </w:r>
      <w:r w:rsidR="00FE1C92">
        <w:rPr>
          <w:rFonts w:ascii="Arial" w:hAnsi="Arial" w:cs="Arial"/>
          <w:sz w:val="20"/>
          <w:szCs w:val="20"/>
        </w:rPr>
        <w:t>2</w:t>
      </w:r>
      <w:r w:rsidR="00DB18BE">
        <w:rPr>
          <w:rFonts w:ascii="Arial" w:hAnsi="Arial" w:cs="Arial"/>
          <w:sz w:val="20"/>
          <w:szCs w:val="20"/>
        </w:rPr>
        <w:t>3</w:t>
      </w:r>
    </w:p>
    <w:p w14:paraId="2803F028" w14:textId="55C1B3EB" w:rsidR="005F0083" w:rsidRPr="000D4B94" w:rsidRDefault="00EE561D" w:rsidP="006E5096">
      <w:pPr>
        <w:tabs>
          <w:tab w:val="left" w:pos="1134"/>
          <w:tab w:val="left" w:pos="1701"/>
          <w:tab w:val="right" w:leader="dot" w:pos="7938"/>
          <w:tab w:val="right" w:pos="8505"/>
        </w:tabs>
        <w:ind w:left="567"/>
        <w:rPr>
          <w:rFonts w:ascii="Arial" w:hAnsi="Arial" w:cs="Arial"/>
          <w:sz w:val="20"/>
          <w:szCs w:val="20"/>
        </w:rPr>
      </w:pPr>
      <w:r w:rsidRPr="000D4B94">
        <w:rPr>
          <w:rFonts w:ascii="Arial" w:hAnsi="Arial" w:cs="Arial"/>
          <w:sz w:val="20"/>
          <w:szCs w:val="20"/>
        </w:rPr>
        <w:t>5.8</w:t>
      </w:r>
      <w:r w:rsidR="00F944C8" w:rsidRPr="000D4B94">
        <w:rPr>
          <w:rFonts w:ascii="Arial" w:hAnsi="Arial" w:cs="Arial"/>
          <w:sz w:val="20"/>
          <w:szCs w:val="20"/>
        </w:rPr>
        <w:t>.</w:t>
      </w:r>
      <w:r w:rsidR="00ED453C" w:rsidRPr="000D4B94">
        <w:rPr>
          <w:rFonts w:ascii="Arial" w:hAnsi="Arial" w:cs="Arial"/>
          <w:sz w:val="20"/>
          <w:szCs w:val="20"/>
        </w:rPr>
        <w:tab/>
      </w:r>
      <w:r w:rsidR="005F0083" w:rsidRPr="000D4B94">
        <w:rPr>
          <w:rFonts w:ascii="Arial" w:hAnsi="Arial" w:cs="Arial"/>
          <w:sz w:val="20"/>
          <w:szCs w:val="20"/>
        </w:rPr>
        <w:t>Conditions of detention</w:t>
      </w:r>
      <w:r w:rsidR="00ED453C" w:rsidRPr="000D4B94">
        <w:rPr>
          <w:rFonts w:ascii="Arial" w:hAnsi="Arial" w:cs="Arial"/>
          <w:sz w:val="20"/>
          <w:szCs w:val="20"/>
        </w:rPr>
        <w:tab/>
      </w:r>
      <w:r w:rsidR="00ED453C" w:rsidRPr="000D4B94">
        <w:rPr>
          <w:rFonts w:ascii="Arial" w:hAnsi="Arial" w:cs="Arial"/>
          <w:sz w:val="20"/>
          <w:szCs w:val="20"/>
        </w:rPr>
        <w:tab/>
      </w:r>
      <w:r w:rsidR="00FE1C92">
        <w:rPr>
          <w:rFonts w:ascii="Arial" w:hAnsi="Arial" w:cs="Arial"/>
          <w:sz w:val="20"/>
          <w:szCs w:val="20"/>
        </w:rPr>
        <w:t>2</w:t>
      </w:r>
      <w:r w:rsidR="00DB18BE">
        <w:rPr>
          <w:rFonts w:ascii="Arial" w:hAnsi="Arial" w:cs="Arial"/>
          <w:sz w:val="20"/>
          <w:szCs w:val="20"/>
        </w:rPr>
        <w:t>3</w:t>
      </w:r>
    </w:p>
    <w:p w14:paraId="3A20F963" w14:textId="03EE4308" w:rsidR="00084C48" w:rsidRPr="000D4B94" w:rsidRDefault="00EE561D" w:rsidP="006E5096">
      <w:pPr>
        <w:tabs>
          <w:tab w:val="left" w:pos="1134"/>
          <w:tab w:val="left" w:pos="1701"/>
          <w:tab w:val="right" w:leader="dot" w:pos="7938"/>
          <w:tab w:val="right" w:pos="8505"/>
        </w:tabs>
        <w:ind w:left="567"/>
        <w:rPr>
          <w:rFonts w:ascii="Arial" w:hAnsi="Arial" w:cs="Arial"/>
          <w:sz w:val="20"/>
          <w:szCs w:val="20"/>
        </w:rPr>
      </w:pPr>
      <w:r w:rsidRPr="000D4B94">
        <w:rPr>
          <w:rFonts w:ascii="Arial" w:hAnsi="Arial" w:cs="Arial"/>
          <w:sz w:val="20"/>
          <w:szCs w:val="20"/>
        </w:rPr>
        <w:t>5.9</w:t>
      </w:r>
      <w:r w:rsidR="00F944C8" w:rsidRPr="000D4B94">
        <w:rPr>
          <w:rFonts w:ascii="Arial" w:hAnsi="Arial" w:cs="Arial"/>
          <w:sz w:val="20"/>
          <w:szCs w:val="20"/>
        </w:rPr>
        <w:t>.</w:t>
      </w:r>
      <w:r w:rsidR="00ED453C" w:rsidRPr="000D4B94">
        <w:rPr>
          <w:rFonts w:ascii="Arial" w:hAnsi="Arial" w:cs="Arial"/>
          <w:sz w:val="20"/>
          <w:szCs w:val="20"/>
        </w:rPr>
        <w:tab/>
      </w:r>
      <w:r w:rsidR="00084C48" w:rsidRPr="000D4B94">
        <w:rPr>
          <w:rFonts w:ascii="Arial" w:hAnsi="Arial" w:cs="Arial"/>
          <w:sz w:val="20"/>
          <w:szCs w:val="20"/>
        </w:rPr>
        <w:t>Situation of the lawyers</w:t>
      </w:r>
      <w:r w:rsidR="00FE1C92">
        <w:rPr>
          <w:rFonts w:ascii="Arial" w:hAnsi="Arial" w:cs="Arial"/>
          <w:sz w:val="20"/>
          <w:szCs w:val="20"/>
        </w:rPr>
        <w:t xml:space="preserve"> for the defence</w:t>
      </w:r>
      <w:r w:rsidR="00ED453C" w:rsidRPr="000D4B94">
        <w:rPr>
          <w:rFonts w:ascii="Arial" w:hAnsi="Arial" w:cs="Arial"/>
          <w:sz w:val="20"/>
          <w:szCs w:val="20"/>
        </w:rPr>
        <w:tab/>
      </w:r>
      <w:r w:rsidR="00ED453C" w:rsidRPr="000D4B94">
        <w:rPr>
          <w:rFonts w:ascii="Arial" w:hAnsi="Arial" w:cs="Arial"/>
          <w:sz w:val="20"/>
          <w:szCs w:val="20"/>
        </w:rPr>
        <w:tab/>
      </w:r>
      <w:r w:rsidR="00FE1C92">
        <w:rPr>
          <w:rFonts w:ascii="Arial" w:hAnsi="Arial" w:cs="Arial"/>
          <w:sz w:val="20"/>
          <w:szCs w:val="20"/>
        </w:rPr>
        <w:t>2</w:t>
      </w:r>
      <w:r w:rsidR="00DB18BE">
        <w:rPr>
          <w:rFonts w:ascii="Arial" w:hAnsi="Arial" w:cs="Arial"/>
          <w:sz w:val="20"/>
          <w:szCs w:val="20"/>
        </w:rPr>
        <w:t>4</w:t>
      </w:r>
    </w:p>
    <w:p w14:paraId="1E0C100D" w14:textId="78FB4B19" w:rsidR="00084C48" w:rsidRPr="000D4B94" w:rsidRDefault="00A44740" w:rsidP="006E5096">
      <w:pPr>
        <w:tabs>
          <w:tab w:val="left" w:pos="1134"/>
          <w:tab w:val="left" w:pos="1701"/>
          <w:tab w:val="right" w:leader="dot" w:pos="7938"/>
          <w:tab w:val="right" w:pos="8505"/>
        </w:tabs>
        <w:ind w:left="567"/>
        <w:rPr>
          <w:rFonts w:ascii="Arial" w:hAnsi="Arial" w:cs="Arial"/>
          <w:sz w:val="20"/>
          <w:szCs w:val="20"/>
        </w:rPr>
      </w:pPr>
      <w:r w:rsidRPr="000D4B94">
        <w:rPr>
          <w:rFonts w:ascii="Arial" w:hAnsi="Arial" w:cs="Arial"/>
          <w:sz w:val="20"/>
          <w:szCs w:val="20"/>
        </w:rPr>
        <w:t>5.1</w:t>
      </w:r>
      <w:r w:rsidR="00CE5A6B" w:rsidRPr="000D4B94">
        <w:rPr>
          <w:rFonts w:ascii="Arial" w:hAnsi="Arial" w:cs="Arial"/>
          <w:sz w:val="20"/>
          <w:szCs w:val="20"/>
        </w:rPr>
        <w:t>0</w:t>
      </w:r>
      <w:r w:rsidR="00F944C8" w:rsidRPr="000D4B94">
        <w:rPr>
          <w:rFonts w:ascii="Arial" w:hAnsi="Arial" w:cs="Arial"/>
          <w:sz w:val="20"/>
          <w:szCs w:val="20"/>
        </w:rPr>
        <w:t>.</w:t>
      </w:r>
      <w:r w:rsidR="00ED453C" w:rsidRPr="000D4B94">
        <w:rPr>
          <w:rFonts w:ascii="Arial" w:hAnsi="Arial" w:cs="Arial"/>
          <w:sz w:val="20"/>
          <w:szCs w:val="20"/>
        </w:rPr>
        <w:tab/>
      </w:r>
      <w:r w:rsidR="00084C48" w:rsidRPr="000D4B94">
        <w:rPr>
          <w:rFonts w:ascii="Arial" w:hAnsi="Arial" w:cs="Arial"/>
          <w:sz w:val="20"/>
          <w:szCs w:val="20"/>
        </w:rPr>
        <w:t>Cases pending before the European Court of Human</w:t>
      </w:r>
      <w:r w:rsidR="006E5096">
        <w:rPr>
          <w:rFonts w:ascii="Arial" w:hAnsi="Arial" w:cs="Arial"/>
          <w:sz w:val="20"/>
          <w:szCs w:val="20"/>
        </w:rPr>
        <w:t xml:space="preserve"> </w:t>
      </w:r>
      <w:r w:rsidR="00084C48" w:rsidRPr="000D4B94">
        <w:rPr>
          <w:rFonts w:ascii="Arial" w:hAnsi="Arial" w:cs="Arial"/>
          <w:sz w:val="20"/>
          <w:szCs w:val="20"/>
        </w:rPr>
        <w:t>Rights (ECHR)</w:t>
      </w:r>
      <w:r w:rsidR="00ED453C" w:rsidRPr="000D4B94">
        <w:rPr>
          <w:rFonts w:ascii="Arial" w:hAnsi="Arial" w:cs="Arial"/>
          <w:sz w:val="20"/>
          <w:szCs w:val="20"/>
        </w:rPr>
        <w:tab/>
      </w:r>
      <w:r w:rsidR="00ED453C" w:rsidRPr="000D4B94">
        <w:rPr>
          <w:rFonts w:ascii="Arial" w:hAnsi="Arial" w:cs="Arial"/>
          <w:sz w:val="20"/>
          <w:szCs w:val="20"/>
        </w:rPr>
        <w:tab/>
      </w:r>
      <w:r w:rsidR="00FE1C92">
        <w:rPr>
          <w:rFonts w:ascii="Arial" w:hAnsi="Arial" w:cs="Arial"/>
          <w:sz w:val="20"/>
          <w:szCs w:val="20"/>
        </w:rPr>
        <w:t>2</w:t>
      </w:r>
      <w:r w:rsidR="00DB18BE">
        <w:rPr>
          <w:rFonts w:ascii="Arial" w:hAnsi="Arial" w:cs="Arial"/>
          <w:sz w:val="20"/>
          <w:szCs w:val="20"/>
        </w:rPr>
        <w:t>4</w:t>
      </w:r>
    </w:p>
    <w:p w14:paraId="4FD08855" w14:textId="63933AF1" w:rsidR="00CE5A6B" w:rsidRPr="000D4B94" w:rsidRDefault="00CE5A6B" w:rsidP="006E5096">
      <w:pPr>
        <w:tabs>
          <w:tab w:val="left" w:pos="1134"/>
          <w:tab w:val="left" w:pos="1701"/>
          <w:tab w:val="right" w:leader="dot" w:pos="7938"/>
          <w:tab w:val="right" w:pos="8505"/>
        </w:tabs>
        <w:ind w:left="567"/>
        <w:rPr>
          <w:rFonts w:ascii="Arial" w:hAnsi="Arial" w:cs="Arial"/>
          <w:sz w:val="20"/>
          <w:szCs w:val="20"/>
        </w:rPr>
      </w:pPr>
      <w:r w:rsidRPr="000D4B94">
        <w:rPr>
          <w:rFonts w:ascii="Arial" w:hAnsi="Arial" w:cs="Arial"/>
          <w:sz w:val="20"/>
          <w:szCs w:val="20"/>
        </w:rPr>
        <w:t>5.1</w:t>
      </w:r>
      <w:r w:rsidR="00FE1C92">
        <w:rPr>
          <w:rFonts w:ascii="Arial" w:hAnsi="Arial" w:cs="Arial"/>
          <w:sz w:val="20"/>
          <w:szCs w:val="20"/>
        </w:rPr>
        <w:t>1</w:t>
      </w:r>
      <w:r w:rsidR="0029040E">
        <w:rPr>
          <w:rFonts w:ascii="Arial" w:hAnsi="Arial" w:cs="Arial"/>
          <w:sz w:val="20"/>
          <w:szCs w:val="20"/>
        </w:rPr>
        <w:t>.</w:t>
      </w:r>
      <w:r w:rsidRPr="000D4B94">
        <w:rPr>
          <w:rFonts w:ascii="Arial" w:hAnsi="Arial" w:cs="Arial"/>
          <w:sz w:val="20"/>
          <w:szCs w:val="20"/>
        </w:rPr>
        <w:tab/>
        <w:t xml:space="preserve">Visit </w:t>
      </w:r>
      <w:r w:rsidR="00FE1C92">
        <w:rPr>
          <w:rFonts w:ascii="Arial" w:hAnsi="Arial" w:cs="Arial"/>
          <w:sz w:val="20"/>
          <w:szCs w:val="20"/>
        </w:rPr>
        <w:t>to the courthouse complex in central Ankara</w:t>
      </w:r>
      <w:r w:rsidR="00FE1C92">
        <w:rPr>
          <w:rFonts w:ascii="Arial" w:hAnsi="Arial" w:cs="Arial"/>
          <w:sz w:val="20"/>
          <w:szCs w:val="20"/>
        </w:rPr>
        <w:tab/>
      </w:r>
      <w:r w:rsidR="00FE1C92">
        <w:rPr>
          <w:rFonts w:ascii="Arial" w:hAnsi="Arial" w:cs="Arial"/>
          <w:sz w:val="20"/>
          <w:szCs w:val="20"/>
        </w:rPr>
        <w:tab/>
      </w:r>
      <w:r w:rsidR="00492600">
        <w:rPr>
          <w:rFonts w:ascii="Arial" w:hAnsi="Arial" w:cs="Arial"/>
          <w:sz w:val="20"/>
          <w:szCs w:val="20"/>
        </w:rPr>
        <w:t>2</w:t>
      </w:r>
      <w:r w:rsidR="00DB18BE">
        <w:rPr>
          <w:rFonts w:ascii="Arial" w:hAnsi="Arial" w:cs="Arial"/>
          <w:sz w:val="20"/>
          <w:szCs w:val="20"/>
        </w:rPr>
        <w:t>4</w:t>
      </w:r>
    </w:p>
    <w:p w14:paraId="0E0AF4E8" w14:textId="77777777" w:rsidR="00CE5A6B" w:rsidRPr="000D4B94" w:rsidRDefault="00CE5A6B" w:rsidP="00096CAA">
      <w:pPr>
        <w:tabs>
          <w:tab w:val="left" w:pos="1701"/>
          <w:tab w:val="right" w:leader="dot" w:pos="7938"/>
          <w:tab w:val="right" w:pos="8505"/>
        </w:tabs>
        <w:rPr>
          <w:rFonts w:ascii="Arial" w:hAnsi="Arial" w:cs="Arial"/>
          <w:sz w:val="20"/>
          <w:szCs w:val="20"/>
        </w:rPr>
      </w:pPr>
    </w:p>
    <w:p w14:paraId="55621B75" w14:textId="6B68F258" w:rsidR="00FA48EB" w:rsidRPr="000D4B94" w:rsidRDefault="0045294C" w:rsidP="006E5096">
      <w:pPr>
        <w:tabs>
          <w:tab w:val="left" w:pos="567"/>
          <w:tab w:val="right" w:leader="dot" w:pos="7938"/>
          <w:tab w:val="right" w:pos="8505"/>
        </w:tabs>
        <w:rPr>
          <w:rFonts w:ascii="Arial" w:hAnsi="Arial" w:cs="Arial"/>
          <w:sz w:val="20"/>
          <w:szCs w:val="20"/>
        </w:rPr>
      </w:pPr>
      <w:r w:rsidRPr="000D4B94">
        <w:rPr>
          <w:rFonts w:ascii="Arial" w:hAnsi="Arial" w:cs="Arial"/>
          <w:sz w:val="20"/>
          <w:szCs w:val="20"/>
        </w:rPr>
        <w:t>6.</w:t>
      </w:r>
      <w:r w:rsidR="00800F03" w:rsidRPr="000D4B94">
        <w:rPr>
          <w:rFonts w:ascii="Arial" w:hAnsi="Arial" w:cs="Arial"/>
          <w:sz w:val="20"/>
          <w:szCs w:val="20"/>
        </w:rPr>
        <w:tab/>
      </w:r>
      <w:r w:rsidR="00492600">
        <w:rPr>
          <w:rFonts w:ascii="Arial" w:hAnsi="Arial" w:cs="Arial"/>
          <w:sz w:val="20"/>
          <w:szCs w:val="20"/>
        </w:rPr>
        <w:t>Concluding o</w:t>
      </w:r>
      <w:r w:rsidR="00FA48EB" w:rsidRPr="000D4B94">
        <w:rPr>
          <w:rFonts w:ascii="Arial" w:hAnsi="Arial" w:cs="Arial"/>
          <w:sz w:val="20"/>
          <w:szCs w:val="20"/>
        </w:rPr>
        <w:t>bservations and recommendation</w:t>
      </w:r>
    </w:p>
    <w:p w14:paraId="14FEEAA2" w14:textId="77777777" w:rsidR="00FA48EB" w:rsidRPr="00C548E6" w:rsidRDefault="00FA48EB" w:rsidP="00096CAA">
      <w:pPr>
        <w:tabs>
          <w:tab w:val="left" w:pos="1701"/>
          <w:tab w:val="right" w:leader="dot" w:pos="7938"/>
          <w:tab w:val="right" w:pos="8505"/>
        </w:tabs>
        <w:rPr>
          <w:rFonts w:ascii="Arial" w:hAnsi="Arial" w:cs="Arial"/>
          <w:sz w:val="10"/>
          <w:szCs w:val="10"/>
        </w:rPr>
      </w:pPr>
    </w:p>
    <w:p w14:paraId="73D513FA" w14:textId="6A38CD9F" w:rsidR="00FA48EB" w:rsidRPr="00492600" w:rsidRDefault="00FA48EB" w:rsidP="006E5096">
      <w:pPr>
        <w:pStyle w:val="Paragraphedeliste"/>
        <w:numPr>
          <w:ilvl w:val="0"/>
          <w:numId w:val="19"/>
        </w:numPr>
        <w:tabs>
          <w:tab w:val="left" w:pos="1134"/>
          <w:tab w:val="right" w:leader="dot" w:pos="7938"/>
          <w:tab w:val="right" w:pos="8505"/>
        </w:tabs>
        <w:ind w:left="567" w:firstLine="0"/>
        <w:rPr>
          <w:rFonts w:ascii="Arial" w:hAnsi="Arial" w:cs="Arial"/>
          <w:sz w:val="20"/>
          <w:szCs w:val="20"/>
        </w:rPr>
      </w:pPr>
      <w:r w:rsidRPr="00492600">
        <w:rPr>
          <w:rFonts w:ascii="Arial" w:hAnsi="Arial" w:cs="Arial"/>
          <w:sz w:val="20"/>
          <w:szCs w:val="20"/>
        </w:rPr>
        <w:t>Preliminary</w:t>
      </w:r>
      <w:r w:rsidR="00F12E30" w:rsidRPr="00492600">
        <w:rPr>
          <w:rFonts w:ascii="Arial" w:hAnsi="Arial" w:cs="Arial"/>
          <w:sz w:val="20"/>
          <w:szCs w:val="20"/>
        </w:rPr>
        <w:t xml:space="preserve"> remarks</w:t>
      </w:r>
      <w:r w:rsidR="000B4981">
        <w:rPr>
          <w:rFonts w:ascii="Arial" w:hAnsi="Arial" w:cs="Arial"/>
          <w:sz w:val="20"/>
          <w:szCs w:val="20"/>
        </w:rPr>
        <w:tab/>
      </w:r>
      <w:r w:rsidR="000B4981">
        <w:rPr>
          <w:rFonts w:ascii="Arial" w:hAnsi="Arial" w:cs="Arial"/>
          <w:sz w:val="20"/>
          <w:szCs w:val="20"/>
        </w:rPr>
        <w:tab/>
        <w:t>2</w:t>
      </w:r>
      <w:r w:rsidR="00DB18BE">
        <w:rPr>
          <w:rFonts w:ascii="Arial" w:hAnsi="Arial" w:cs="Arial"/>
          <w:sz w:val="20"/>
          <w:szCs w:val="20"/>
        </w:rPr>
        <w:t>5</w:t>
      </w:r>
    </w:p>
    <w:p w14:paraId="684E9EB3" w14:textId="79B7E899" w:rsidR="00FA48EB" w:rsidRPr="000B4981" w:rsidRDefault="00FA48EB" w:rsidP="006E5096">
      <w:pPr>
        <w:pStyle w:val="Paragraphedeliste"/>
        <w:numPr>
          <w:ilvl w:val="0"/>
          <w:numId w:val="19"/>
        </w:numPr>
        <w:tabs>
          <w:tab w:val="left" w:pos="1134"/>
          <w:tab w:val="right" w:leader="dot" w:pos="7938"/>
          <w:tab w:val="right" w:pos="8505"/>
        </w:tabs>
        <w:ind w:left="567" w:firstLine="0"/>
        <w:rPr>
          <w:rFonts w:ascii="Arial" w:hAnsi="Arial" w:cs="Arial"/>
          <w:sz w:val="20"/>
          <w:szCs w:val="20"/>
        </w:rPr>
      </w:pPr>
      <w:r w:rsidRPr="000B4981">
        <w:rPr>
          <w:rFonts w:ascii="Arial" w:hAnsi="Arial" w:cs="Arial"/>
          <w:sz w:val="20"/>
          <w:szCs w:val="20"/>
        </w:rPr>
        <w:t>Parliamentary imm</w:t>
      </w:r>
      <w:r w:rsidR="00FE1C92" w:rsidRPr="000B4981">
        <w:rPr>
          <w:rFonts w:ascii="Arial" w:hAnsi="Arial" w:cs="Arial"/>
          <w:sz w:val="20"/>
          <w:szCs w:val="20"/>
        </w:rPr>
        <w:t>unity and freedom of expression</w:t>
      </w:r>
      <w:r w:rsidR="00FE1C92" w:rsidRPr="000B4981">
        <w:rPr>
          <w:rFonts w:ascii="Arial" w:hAnsi="Arial" w:cs="Arial"/>
          <w:sz w:val="20"/>
          <w:szCs w:val="20"/>
        </w:rPr>
        <w:tab/>
      </w:r>
      <w:r w:rsidR="00FE1C92" w:rsidRPr="000B4981">
        <w:rPr>
          <w:rFonts w:ascii="Arial" w:hAnsi="Arial" w:cs="Arial"/>
          <w:sz w:val="20"/>
          <w:szCs w:val="20"/>
        </w:rPr>
        <w:tab/>
        <w:t>2</w:t>
      </w:r>
      <w:r w:rsidR="00DB18BE">
        <w:rPr>
          <w:rFonts w:ascii="Arial" w:hAnsi="Arial" w:cs="Arial"/>
          <w:sz w:val="20"/>
          <w:szCs w:val="20"/>
        </w:rPr>
        <w:t>5</w:t>
      </w:r>
    </w:p>
    <w:p w14:paraId="332E4A64" w14:textId="652D1689" w:rsidR="00FA48EB" w:rsidRPr="00C548E6" w:rsidRDefault="00FA48EB" w:rsidP="006E5096">
      <w:pPr>
        <w:pStyle w:val="Paragraphedeliste"/>
        <w:numPr>
          <w:ilvl w:val="0"/>
          <w:numId w:val="19"/>
        </w:numPr>
        <w:tabs>
          <w:tab w:val="left" w:pos="1134"/>
          <w:tab w:val="right" w:leader="dot" w:pos="7938"/>
          <w:tab w:val="right" w:pos="8505"/>
        </w:tabs>
        <w:ind w:left="567" w:firstLine="0"/>
        <w:rPr>
          <w:rFonts w:ascii="Arial" w:hAnsi="Arial" w:cs="Arial"/>
          <w:sz w:val="20"/>
          <w:szCs w:val="20"/>
        </w:rPr>
      </w:pPr>
      <w:r w:rsidRPr="00C548E6">
        <w:rPr>
          <w:rFonts w:ascii="Arial" w:hAnsi="Arial" w:cs="Arial"/>
          <w:sz w:val="20"/>
          <w:szCs w:val="20"/>
        </w:rPr>
        <w:t>Procedural aspects</w:t>
      </w:r>
    </w:p>
    <w:p w14:paraId="290AAE7E" w14:textId="77777777" w:rsidR="00800F03" w:rsidRPr="00C548E6" w:rsidRDefault="00800F03" w:rsidP="00096CAA">
      <w:pPr>
        <w:tabs>
          <w:tab w:val="left" w:pos="1701"/>
          <w:tab w:val="right" w:leader="dot" w:pos="7938"/>
          <w:tab w:val="right" w:pos="8505"/>
        </w:tabs>
        <w:rPr>
          <w:rFonts w:ascii="Arial" w:hAnsi="Arial" w:cs="Arial"/>
          <w:sz w:val="10"/>
          <w:szCs w:val="10"/>
        </w:rPr>
      </w:pPr>
    </w:p>
    <w:p w14:paraId="19D4D8D0" w14:textId="3B5B3A0B" w:rsidR="00CE5A6B" w:rsidRPr="000D4B94" w:rsidRDefault="00CE5A6B"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6.1</w:t>
      </w:r>
      <w:r w:rsidR="00F944C8" w:rsidRPr="000D4B94">
        <w:rPr>
          <w:rFonts w:ascii="Arial" w:hAnsi="Arial" w:cs="Arial"/>
          <w:sz w:val="20"/>
          <w:szCs w:val="20"/>
        </w:rPr>
        <w:t>.</w:t>
      </w:r>
      <w:r w:rsidR="00FE1C92">
        <w:rPr>
          <w:rFonts w:ascii="Arial" w:hAnsi="Arial" w:cs="Arial"/>
          <w:sz w:val="20"/>
          <w:szCs w:val="20"/>
        </w:rPr>
        <w:tab/>
        <w:t>A public hearing</w:t>
      </w:r>
      <w:r w:rsidR="00FE1C92">
        <w:rPr>
          <w:rFonts w:ascii="Arial" w:hAnsi="Arial" w:cs="Arial"/>
          <w:sz w:val="20"/>
          <w:szCs w:val="20"/>
        </w:rPr>
        <w:tab/>
      </w:r>
      <w:r w:rsidR="00FE1C92">
        <w:rPr>
          <w:rFonts w:ascii="Arial" w:hAnsi="Arial" w:cs="Arial"/>
          <w:sz w:val="20"/>
          <w:szCs w:val="20"/>
        </w:rPr>
        <w:tab/>
      </w:r>
      <w:r w:rsidR="000B4981">
        <w:rPr>
          <w:rFonts w:ascii="Arial" w:hAnsi="Arial" w:cs="Arial"/>
          <w:sz w:val="20"/>
          <w:szCs w:val="20"/>
        </w:rPr>
        <w:t>2</w:t>
      </w:r>
      <w:r w:rsidR="00DB18BE">
        <w:rPr>
          <w:rFonts w:ascii="Arial" w:hAnsi="Arial" w:cs="Arial"/>
          <w:sz w:val="20"/>
          <w:szCs w:val="20"/>
        </w:rPr>
        <w:t>6</w:t>
      </w:r>
    </w:p>
    <w:p w14:paraId="158E7084" w14:textId="50FFAD70" w:rsidR="00CE5A6B" w:rsidRPr="000D4B94" w:rsidRDefault="00CE5A6B"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6.2</w:t>
      </w:r>
      <w:r w:rsidR="00F944C8" w:rsidRPr="000D4B94">
        <w:rPr>
          <w:rFonts w:ascii="Arial" w:hAnsi="Arial" w:cs="Arial"/>
          <w:sz w:val="20"/>
          <w:szCs w:val="20"/>
        </w:rPr>
        <w:t>.</w:t>
      </w:r>
      <w:r w:rsidRPr="000D4B94">
        <w:rPr>
          <w:rFonts w:ascii="Arial" w:hAnsi="Arial" w:cs="Arial"/>
          <w:sz w:val="20"/>
          <w:szCs w:val="20"/>
        </w:rPr>
        <w:tab/>
        <w:t>Right to liberty</w:t>
      </w:r>
      <w:r w:rsidR="00F12E30" w:rsidRPr="000D4B94">
        <w:rPr>
          <w:rFonts w:ascii="Arial" w:hAnsi="Arial" w:cs="Arial"/>
          <w:sz w:val="20"/>
          <w:szCs w:val="20"/>
        </w:rPr>
        <w:t xml:space="preserve"> and release</w:t>
      </w:r>
      <w:r w:rsidR="00FE1C92">
        <w:rPr>
          <w:rFonts w:ascii="Arial" w:hAnsi="Arial" w:cs="Arial"/>
          <w:sz w:val="20"/>
          <w:szCs w:val="20"/>
        </w:rPr>
        <w:tab/>
      </w:r>
      <w:r w:rsidR="00FE1C92">
        <w:rPr>
          <w:rFonts w:ascii="Arial" w:hAnsi="Arial" w:cs="Arial"/>
          <w:sz w:val="20"/>
          <w:szCs w:val="20"/>
        </w:rPr>
        <w:tab/>
        <w:t>2</w:t>
      </w:r>
      <w:r w:rsidR="00DB18BE">
        <w:rPr>
          <w:rFonts w:ascii="Arial" w:hAnsi="Arial" w:cs="Arial"/>
          <w:sz w:val="20"/>
          <w:szCs w:val="20"/>
        </w:rPr>
        <w:t>7</w:t>
      </w:r>
    </w:p>
    <w:p w14:paraId="147F4056" w14:textId="4C627971" w:rsidR="00FA48EB" w:rsidRPr="000D4B94" w:rsidRDefault="00FA48EB"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6.3.</w:t>
      </w:r>
      <w:r w:rsidRPr="000D4B94">
        <w:rPr>
          <w:rFonts w:ascii="Arial" w:hAnsi="Arial" w:cs="Arial"/>
          <w:sz w:val="20"/>
          <w:szCs w:val="20"/>
        </w:rPr>
        <w:tab/>
        <w:t xml:space="preserve">Conduct of </w:t>
      </w:r>
      <w:r w:rsidR="00FE1C92">
        <w:rPr>
          <w:rFonts w:ascii="Arial" w:hAnsi="Arial" w:cs="Arial"/>
          <w:sz w:val="20"/>
          <w:szCs w:val="20"/>
        </w:rPr>
        <w:t xml:space="preserve">the </w:t>
      </w:r>
      <w:r w:rsidRPr="000D4B94">
        <w:rPr>
          <w:rFonts w:ascii="Arial" w:hAnsi="Arial" w:cs="Arial"/>
          <w:sz w:val="20"/>
          <w:szCs w:val="20"/>
        </w:rPr>
        <w:t>hearings</w:t>
      </w:r>
      <w:r w:rsidR="00FE1C92">
        <w:rPr>
          <w:rFonts w:ascii="Arial" w:hAnsi="Arial" w:cs="Arial"/>
          <w:sz w:val="20"/>
          <w:szCs w:val="20"/>
        </w:rPr>
        <w:t>……………………………………….</w:t>
      </w:r>
      <w:r w:rsidR="00FE1C92">
        <w:rPr>
          <w:rFonts w:ascii="Arial" w:hAnsi="Arial" w:cs="Arial"/>
          <w:sz w:val="20"/>
          <w:szCs w:val="20"/>
        </w:rPr>
        <w:tab/>
      </w:r>
      <w:r w:rsidR="00CD3DA6">
        <w:rPr>
          <w:rFonts w:ascii="Arial" w:hAnsi="Arial" w:cs="Arial"/>
          <w:sz w:val="20"/>
          <w:szCs w:val="20"/>
        </w:rPr>
        <w:tab/>
      </w:r>
      <w:r w:rsidR="00FE1C92">
        <w:rPr>
          <w:rFonts w:ascii="Arial" w:hAnsi="Arial" w:cs="Arial"/>
          <w:sz w:val="20"/>
          <w:szCs w:val="20"/>
        </w:rPr>
        <w:t>2</w:t>
      </w:r>
      <w:r w:rsidR="00DB18BE">
        <w:rPr>
          <w:rFonts w:ascii="Arial" w:hAnsi="Arial" w:cs="Arial"/>
          <w:sz w:val="20"/>
          <w:szCs w:val="20"/>
        </w:rPr>
        <w:t>8</w:t>
      </w:r>
    </w:p>
    <w:p w14:paraId="70D3E88C" w14:textId="575902D7" w:rsidR="00CE5A6B" w:rsidRPr="000D4B94" w:rsidRDefault="00CE5A6B"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6.3</w:t>
      </w:r>
      <w:r w:rsidR="00F944C8" w:rsidRPr="000D4B94">
        <w:rPr>
          <w:rFonts w:ascii="Arial" w:hAnsi="Arial" w:cs="Arial"/>
          <w:sz w:val="20"/>
          <w:szCs w:val="20"/>
        </w:rPr>
        <w:t>.</w:t>
      </w:r>
      <w:r w:rsidRPr="000D4B94">
        <w:rPr>
          <w:rFonts w:ascii="Arial" w:hAnsi="Arial" w:cs="Arial"/>
          <w:sz w:val="20"/>
          <w:szCs w:val="20"/>
        </w:rPr>
        <w:tab/>
      </w:r>
      <w:r w:rsidR="00F12E30" w:rsidRPr="000D4B94">
        <w:rPr>
          <w:rFonts w:ascii="Arial" w:hAnsi="Arial" w:cs="Arial"/>
          <w:sz w:val="20"/>
          <w:szCs w:val="20"/>
        </w:rPr>
        <w:t>Situation of the defence</w:t>
      </w:r>
      <w:r w:rsidR="00FE1C92">
        <w:rPr>
          <w:rFonts w:ascii="Arial" w:hAnsi="Arial" w:cs="Arial"/>
          <w:sz w:val="20"/>
          <w:szCs w:val="20"/>
        </w:rPr>
        <w:t xml:space="preserve"> </w:t>
      </w:r>
      <w:r w:rsidR="00F12E30" w:rsidRPr="000D4B94">
        <w:rPr>
          <w:rFonts w:ascii="Arial" w:hAnsi="Arial" w:cs="Arial"/>
          <w:sz w:val="20"/>
          <w:szCs w:val="20"/>
        </w:rPr>
        <w:t xml:space="preserve">and </w:t>
      </w:r>
      <w:r w:rsidR="0007641D" w:rsidRPr="000D4B94">
        <w:rPr>
          <w:rFonts w:ascii="Arial" w:hAnsi="Arial" w:cs="Arial"/>
          <w:sz w:val="20"/>
          <w:szCs w:val="20"/>
        </w:rPr>
        <w:t>equality of arms</w:t>
      </w:r>
      <w:r w:rsidR="00FE1C92">
        <w:rPr>
          <w:rFonts w:ascii="Arial" w:hAnsi="Arial" w:cs="Arial"/>
          <w:sz w:val="20"/>
          <w:szCs w:val="20"/>
        </w:rPr>
        <w:tab/>
      </w:r>
      <w:r w:rsidR="00FE1C92">
        <w:rPr>
          <w:rFonts w:ascii="Arial" w:hAnsi="Arial" w:cs="Arial"/>
          <w:sz w:val="20"/>
          <w:szCs w:val="20"/>
        </w:rPr>
        <w:tab/>
      </w:r>
      <w:r w:rsidR="000B4981">
        <w:rPr>
          <w:rFonts w:ascii="Arial" w:hAnsi="Arial" w:cs="Arial"/>
          <w:sz w:val="20"/>
          <w:szCs w:val="20"/>
        </w:rPr>
        <w:t>2</w:t>
      </w:r>
      <w:r w:rsidR="00DB18BE">
        <w:rPr>
          <w:rFonts w:ascii="Arial" w:hAnsi="Arial" w:cs="Arial"/>
          <w:sz w:val="20"/>
          <w:szCs w:val="20"/>
        </w:rPr>
        <w:t>8</w:t>
      </w:r>
    </w:p>
    <w:p w14:paraId="0C8D43BD" w14:textId="75980764" w:rsidR="0007641D" w:rsidRPr="000D4B94" w:rsidRDefault="0007641D" w:rsidP="006E5096">
      <w:pPr>
        <w:tabs>
          <w:tab w:val="left" w:pos="1134"/>
          <w:tab w:val="left" w:pos="2410"/>
          <w:tab w:val="right" w:leader="dot" w:pos="7938"/>
          <w:tab w:val="right" w:pos="8505"/>
        </w:tabs>
        <w:ind w:left="567"/>
        <w:rPr>
          <w:rFonts w:ascii="Arial" w:hAnsi="Arial" w:cs="Arial"/>
          <w:sz w:val="20"/>
          <w:szCs w:val="20"/>
        </w:rPr>
      </w:pPr>
      <w:r w:rsidRPr="000D4B94">
        <w:rPr>
          <w:rFonts w:ascii="Arial" w:hAnsi="Arial" w:cs="Arial"/>
          <w:sz w:val="20"/>
          <w:szCs w:val="20"/>
        </w:rPr>
        <w:t>6.4</w:t>
      </w:r>
      <w:r w:rsidR="00F944C8" w:rsidRPr="000D4B94">
        <w:rPr>
          <w:rFonts w:ascii="Arial" w:hAnsi="Arial" w:cs="Arial"/>
          <w:sz w:val="20"/>
          <w:szCs w:val="20"/>
        </w:rPr>
        <w:t>.</w:t>
      </w:r>
      <w:r w:rsidRPr="000D4B94">
        <w:rPr>
          <w:rFonts w:ascii="Arial" w:hAnsi="Arial" w:cs="Arial"/>
          <w:sz w:val="20"/>
          <w:szCs w:val="20"/>
        </w:rPr>
        <w:tab/>
      </w:r>
      <w:r w:rsidR="00FA48EB" w:rsidRPr="000D4B94">
        <w:rPr>
          <w:rFonts w:ascii="Arial" w:hAnsi="Arial" w:cs="Arial"/>
          <w:sz w:val="20"/>
          <w:szCs w:val="20"/>
        </w:rPr>
        <w:t>Examination of evidence</w:t>
      </w:r>
      <w:r w:rsidR="00F12E30" w:rsidRPr="000D4B94">
        <w:rPr>
          <w:rFonts w:ascii="Arial" w:hAnsi="Arial" w:cs="Arial"/>
          <w:sz w:val="20"/>
          <w:szCs w:val="20"/>
        </w:rPr>
        <w:t>.</w:t>
      </w:r>
      <w:r w:rsidRPr="000D4B94">
        <w:rPr>
          <w:rFonts w:ascii="Arial" w:hAnsi="Arial" w:cs="Arial"/>
          <w:sz w:val="20"/>
          <w:szCs w:val="20"/>
        </w:rPr>
        <w:tab/>
      </w:r>
      <w:r w:rsidRPr="000D4B94">
        <w:rPr>
          <w:rFonts w:ascii="Arial" w:hAnsi="Arial" w:cs="Arial"/>
          <w:sz w:val="20"/>
          <w:szCs w:val="20"/>
        </w:rPr>
        <w:tab/>
      </w:r>
      <w:r w:rsidR="000B4981">
        <w:rPr>
          <w:rFonts w:ascii="Arial" w:hAnsi="Arial" w:cs="Arial"/>
          <w:sz w:val="20"/>
          <w:szCs w:val="20"/>
        </w:rPr>
        <w:t>2</w:t>
      </w:r>
      <w:r w:rsidR="00DB18BE">
        <w:rPr>
          <w:rFonts w:ascii="Arial" w:hAnsi="Arial" w:cs="Arial"/>
          <w:sz w:val="20"/>
          <w:szCs w:val="20"/>
        </w:rPr>
        <w:t>8</w:t>
      </w:r>
    </w:p>
    <w:p w14:paraId="226C6D53" w14:textId="77777777" w:rsidR="00800F03" w:rsidRPr="000D4B94" w:rsidRDefault="00800F03" w:rsidP="00096CAA">
      <w:pPr>
        <w:tabs>
          <w:tab w:val="left" w:pos="1701"/>
          <w:tab w:val="right" w:leader="dot" w:pos="7938"/>
          <w:tab w:val="right" w:pos="8505"/>
        </w:tabs>
        <w:rPr>
          <w:rFonts w:ascii="Arial" w:hAnsi="Arial" w:cs="Arial"/>
          <w:sz w:val="20"/>
          <w:szCs w:val="20"/>
        </w:rPr>
      </w:pPr>
    </w:p>
    <w:p w14:paraId="34AABD74" w14:textId="148FDCC8" w:rsidR="00800F03" w:rsidRPr="000D4B94" w:rsidRDefault="0045294C" w:rsidP="00CD3DA6">
      <w:pPr>
        <w:tabs>
          <w:tab w:val="left" w:pos="567"/>
          <w:tab w:val="right" w:leader="dot" w:pos="7938"/>
          <w:tab w:val="right" w:pos="8505"/>
        </w:tabs>
        <w:rPr>
          <w:rFonts w:ascii="Arial" w:hAnsi="Arial" w:cs="Arial"/>
          <w:sz w:val="20"/>
          <w:szCs w:val="20"/>
        </w:rPr>
      </w:pPr>
      <w:r w:rsidRPr="000D4B94">
        <w:rPr>
          <w:rFonts w:ascii="Arial" w:hAnsi="Arial" w:cs="Arial"/>
          <w:sz w:val="20"/>
          <w:szCs w:val="20"/>
        </w:rPr>
        <w:t>7.</w:t>
      </w:r>
      <w:r w:rsidR="00ED453C" w:rsidRPr="000D4B94">
        <w:rPr>
          <w:rFonts w:ascii="Arial" w:hAnsi="Arial" w:cs="Arial"/>
          <w:sz w:val="20"/>
          <w:szCs w:val="20"/>
        </w:rPr>
        <w:tab/>
      </w:r>
      <w:r w:rsidR="000B4981">
        <w:rPr>
          <w:rFonts w:ascii="Arial" w:hAnsi="Arial" w:cs="Arial"/>
          <w:sz w:val="20"/>
          <w:szCs w:val="20"/>
        </w:rPr>
        <w:t xml:space="preserve">Summary and </w:t>
      </w:r>
      <w:r w:rsidR="00800F03" w:rsidRPr="000D4B94">
        <w:rPr>
          <w:rFonts w:ascii="Arial" w:hAnsi="Arial" w:cs="Arial"/>
          <w:sz w:val="20"/>
          <w:szCs w:val="20"/>
        </w:rPr>
        <w:t>recommendation</w:t>
      </w:r>
      <w:r w:rsidR="00F12E30" w:rsidRPr="000D4B94">
        <w:rPr>
          <w:rFonts w:ascii="Arial" w:hAnsi="Arial" w:cs="Arial"/>
          <w:sz w:val="20"/>
          <w:szCs w:val="20"/>
        </w:rPr>
        <w:t>…</w:t>
      </w:r>
      <w:r w:rsidR="00F12E30" w:rsidRPr="000D4B94">
        <w:rPr>
          <w:rFonts w:ascii="Arial" w:hAnsi="Arial" w:cs="Arial"/>
          <w:sz w:val="20"/>
          <w:szCs w:val="20"/>
        </w:rPr>
        <w:tab/>
      </w:r>
      <w:r w:rsidR="00F12E30" w:rsidRPr="000D4B94">
        <w:rPr>
          <w:rFonts w:ascii="Arial" w:hAnsi="Arial" w:cs="Arial"/>
          <w:sz w:val="20"/>
          <w:szCs w:val="20"/>
        </w:rPr>
        <w:tab/>
      </w:r>
      <w:r w:rsidR="00DB18BE">
        <w:rPr>
          <w:rFonts w:ascii="Arial" w:hAnsi="Arial" w:cs="Arial"/>
          <w:sz w:val="20"/>
          <w:szCs w:val="20"/>
        </w:rPr>
        <w:t>29</w:t>
      </w:r>
    </w:p>
    <w:p w14:paraId="0EF0A0B9" w14:textId="77777777" w:rsidR="00096CAA" w:rsidRDefault="00096CAA" w:rsidP="00CD3DA6">
      <w:pPr>
        <w:tabs>
          <w:tab w:val="left" w:pos="567"/>
          <w:tab w:val="right" w:leader="dot" w:pos="7655"/>
          <w:tab w:val="right" w:leader="dot" w:pos="7938"/>
          <w:tab w:val="right" w:pos="8222"/>
          <w:tab w:val="right" w:pos="8505"/>
        </w:tabs>
        <w:rPr>
          <w:rFonts w:ascii="Arial" w:hAnsi="Arial" w:cs="Arial"/>
          <w:sz w:val="20"/>
          <w:szCs w:val="20"/>
        </w:rPr>
      </w:pPr>
    </w:p>
    <w:p w14:paraId="6EE8CA9D" w14:textId="77777777" w:rsidR="00CD3DA6" w:rsidRDefault="00CD3DA6" w:rsidP="00CD3DA6">
      <w:pPr>
        <w:tabs>
          <w:tab w:val="left" w:pos="567"/>
          <w:tab w:val="right" w:leader="dot" w:pos="7655"/>
          <w:tab w:val="right" w:leader="dot" w:pos="7938"/>
          <w:tab w:val="right" w:pos="8222"/>
          <w:tab w:val="right" w:pos="8505"/>
        </w:tabs>
        <w:rPr>
          <w:rFonts w:ascii="Arial" w:hAnsi="Arial" w:cs="Arial"/>
          <w:sz w:val="20"/>
          <w:szCs w:val="20"/>
        </w:rPr>
      </w:pPr>
    </w:p>
    <w:p w14:paraId="5FEB277E" w14:textId="77777777" w:rsidR="00CD3DA6" w:rsidRPr="001A7B16" w:rsidRDefault="00CD3DA6" w:rsidP="00CD3DA6">
      <w:pPr>
        <w:jc w:val="center"/>
        <w:rPr>
          <w:rFonts w:ascii="Arial" w:hAnsi="Arial" w:cs="Arial"/>
          <w:b/>
        </w:rPr>
      </w:pPr>
      <w:r w:rsidRPr="001A7B16">
        <w:rPr>
          <w:rFonts w:ascii="Arial" w:hAnsi="Arial" w:cs="Arial"/>
          <w:b/>
        </w:rPr>
        <w:t>*</w:t>
      </w:r>
    </w:p>
    <w:p w14:paraId="5B56EC75" w14:textId="77777777" w:rsidR="00CD3DA6" w:rsidRPr="001A7B16" w:rsidRDefault="00CD3DA6" w:rsidP="00CD3DA6">
      <w:pPr>
        <w:tabs>
          <w:tab w:val="left" w:pos="567"/>
        </w:tabs>
        <w:jc w:val="center"/>
        <w:rPr>
          <w:rFonts w:ascii="Arial" w:hAnsi="Arial" w:cs="Arial"/>
          <w:b/>
        </w:rPr>
      </w:pPr>
      <w:r w:rsidRPr="001A7B16">
        <w:rPr>
          <w:rFonts w:ascii="Arial" w:hAnsi="Arial" w:cs="Arial"/>
          <w:b/>
        </w:rPr>
        <w:t>*</w:t>
      </w:r>
      <w:r w:rsidRPr="001A7B16">
        <w:rPr>
          <w:rFonts w:ascii="Arial" w:hAnsi="Arial" w:cs="Arial"/>
          <w:b/>
        </w:rPr>
        <w:tab/>
        <w:t>*</w:t>
      </w:r>
    </w:p>
    <w:p w14:paraId="66337A63" w14:textId="77777777" w:rsidR="00CD3DA6" w:rsidRDefault="00CD3DA6" w:rsidP="00CD3DA6">
      <w:pPr>
        <w:tabs>
          <w:tab w:val="left" w:pos="567"/>
          <w:tab w:val="right" w:leader="dot" w:pos="7655"/>
          <w:tab w:val="right" w:leader="dot" w:pos="7938"/>
          <w:tab w:val="right" w:pos="8222"/>
          <w:tab w:val="right" w:pos="8505"/>
        </w:tabs>
        <w:rPr>
          <w:rFonts w:ascii="Arial" w:hAnsi="Arial" w:cs="Arial"/>
          <w:sz w:val="20"/>
          <w:szCs w:val="20"/>
        </w:rPr>
      </w:pPr>
    </w:p>
    <w:p w14:paraId="30BA1C9F" w14:textId="77777777" w:rsidR="00CD3DA6" w:rsidRDefault="00CD3DA6" w:rsidP="00CD3DA6">
      <w:pPr>
        <w:tabs>
          <w:tab w:val="left" w:pos="567"/>
          <w:tab w:val="right" w:leader="dot" w:pos="7655"/>
          <w:tab w:val="right" w:leader="dot" w:pos="7938"/>
          <w:tab w:val="right" w:pos="8222"/>
          <w:tab w:val="right" w:pos="8505"/>
        </w:tabs>
        <w:rPr>
          <w:rFonts w:ascii="Arial" w:hAnsi="Arial" w:cs="Arial"/>
          <w:sz w:val="20"/>
          <w:szCs w:val="20"/>
        </w:rPr>
      </w:pPr>
    </w:p>
    <w:p w14:paraId="36D0D3A2" w14:textId="4C0472D6" w:rsidR="00CD3DA6" w:rsidRPr="00CD3DA6" w:rsidRDefault="00CD3DA6" w:rsidP="00CD3DA6">
      <w:pPr>
        <w:pStyle w:val="Paragraphedeliste"/>
        <w:numPr>
          <w:ilvl w:val="0"/>
          <w:numId w:val="21"/>
        </w:numPr>
        <w:tabs>
          <w:tab w:val="left" w:pos="567"/>
          <w:tab w:val="right" w:leader="dot" w:pos="7938"/>
          <w:tab w:val="right" w:pos="8505"/>
        </w:tabs>
        <w:ind w:left="567" w:hanging="567"/>
        <w:rPr>
          <w:rFonts w:ascii="Arial" w:hAnsi="Arial" w:cs="Arial"/>
          <w:b/>
          <w:bCs/>
          <w:spacing w:val="-2"/>
          <w:sz w:val="20"/>
          <w:szCs w:val="20"/>
        </w:rPr>
      </w:pPr>
      <w:r w:rsidRPr="00CD3DA6">
        <w:rPr>
          <w:rFonts w:ascii="Arial" w:hAnsi="Arial" w:cs="Arial"/>
          <w:b/>
          <w:bCs/>
          <w:spacing w:val="-2"/>
          <w:sz w:val="20"/>
          <w:szCs w:val="20"/>
        </w:rPr>
        <w:t>Observations provided by the Turkish authorities</w:t>
      </w:r>
      <w:r w:rsidR="00F0217B">
        <w:rPr>
          <w:rFonts w:ascii="Arial" w:hAnsi="Arial" w:cs="Arial"/>
          <w:b/>
          <w:bCs/>
          <w:spacing w:val="-2"/>
          <w:sz w:val="20"/>
          <w:szCs w:val="20"/>
        </w:rPr>
        <w:t xml:space="preserve"> </w:t>
      </w:r>
      <w:r w:rsidRPr="00CD3DA6">
        <w:rPr>
          <w:rFonts w:ascii="Arial" w:hAnsi="Arial" w:cs="Arial"/>
          <w:b/>
          <w:bCs/>
          <w:spacing w:val="-2"/>
          <w:sz w:val="20"/>
          <w:szCs w:val="20"/>
        </w:rPr>
        <w:t>(</w:t>
      </w:r>
      <w:r w:rsidR="007820D4">
        <w:rPr>
          <w:rFonts w:ascii="Arial" w:hAnsi="Arial" w:cs="Arial"/>
          <w:b/>
          <w:bCs/>
          <w:spacing w:val="-2"/>
          <w:sz w:val="20"/>
          <w:szCs w:val="20"/>
        </w:rPr>
        <w:t>7</w:t>
      </w:r>
      <w:r w:rsidRPr="00CD3DA6">
        <w:rPr>
          <w:rFonts w:ascii="Arial" w:hAnsi="Arial" w:cs="Arial"/>
          <w:b/>
          <w:bCs/>
          <w:spacing w:val="-2"/>
          <w:sz w:val="20"/>
          <w:szCs w:val="20"/>
        </w:rPr>
        <w:t xml:space="preserve"> April 2019)</w:t>
      </w:r>
      <w:r w:rsidRPr="00CD3DA6">
        <w:rPr>
          <w:rFonts w:ascii="Arial" w:hAnsi="Arial" w:cs="Arial"/>
          <w:b/>
          <w:bCs/>
          <w:spacing w:val="-2"/>
          <w:sz w:val="20"/>
          <w:szCs w:val="20"/>
        </w:rPr>
        <w:tab/>
      </w:r>
      <w:r w:rsidRPr="00CD3DA6">
        <w:rPr>
          <w:rFonts w:ascii="Arial" w:hAnsi="Arial" w:cs="Arial"/>
          <w:b/>
          <w:bCs/>
          <w:spacing w:val="-2"/>
          <w:sz w:val="20"/>
          <w:szCs w:val="20"/>
        </w:rPr>
        <w:tab/>
      </w:r>
      <w:r w:rsidR="00F0217B">
        <w:rPr>
          <w:rFonts w:ascii="Arial" w:hAnsi="Arial" w:cs="Arial"/>
          <w:b/>
          <w:bCs/>
          <w:spacing w:val="-2"/>
          <w:sz w:val="20"/>
          <w:szCs w:val="20"/>
        </w:rPr>
        <w:t>3</w:t>
      </w:r>
      <w:r w:rsidR="00DB18BE">
        <w:rPr>
          <w:rFonts w:ascii="Arial" w:hAnsi="Arial" w:cs="Arial"/>
          <w:b/>
          <w:bCs/>
          <w:spacing w:val="-2"/>
          <w:sz w:val="20"/>
          <w:szCs w:val="20"/>
        </w:rPr>
        <w:t>0</w:t>
      </w:r>
    </w:p>
    <w:p w14:paraId="31236B1C" w14:textId="77777777" w:rsidR="00CD3DA6" w:rsidRPr="00CD3DA6" w:rsidRDefault="00CD3DA6" w:rsidP="00CD3DA6">
      <w:pPr>
        <w:tabs>
          <w:tab w:val="left" w:pos="567"/>
          <w:tab w:val="right" w:leader="dot" w:pos="7655"/>
          <w:tab w:val="right" w:leader="dot" w:pos="7938"/>
          <w:tab w:val="right" w:pos="8222"/>
          <w:tab w:val="right" w:pos="8505"/>
        </w:tabs>
        <w:rPr>
          <w:rFonts w:ascii="Arial" w:hAnsi="Arial" w:cs="Arial"/>
          <w:sz w:val="20"/>
          <w:szCs w:val="20"/>
        </w:rPr>
      </w:pPr>
    </w:p>
    <w:p w14:paraId="76B1A2D1" w14:textId="2AB909E8" w:rsidR="00CD3DA6" w:rsidRPr="00CD3DA6" w:rsidRDefault="00F0217B" w:rsidP="00CD3DA6">
      <w:pPr>
        <w:pStyle w:val="Paragraphedeliste"/>
        <w:numPr>
          <w:ilvl w:val="0"/>
          <w:numId w:val="18"/>
        </w:numPr>
        <w:tabs>
          <w:tab w:val="left" w:pos="567"/>
          <w:tab w:val="right" w:leader="dot" w:pos="7938"/>
          <w:tab w:val="right" w:pos="8505"/>
        </w:tabs>
        <w:ind w:left="567" w:hanging="567"/>
        <w:rPr>
          <w:rFonts w:ascii="Arial" w:hAnsi="Arial" w:cs="Arial"/>
          <w:b/>
          <w:bCs/>
          <w:sz w:val="20"/>
          <w:szCs w:val="20"/>
        </w:rPr>
      </w:pPr>
      <w:r>
        <w:rPr>
          <w:rFonts w:ascii="Arial" w:hAnsi="Arial" w:cs="Arial"/>
          <w:b/>
          <w:bCs/>
          <w:sz w:val="20"/>
          <w:szCs w:val="20"/>
        </w:rPr>
        <w:t>Observations provided by the complainant</w:t>
      </w:r>
      <w:r w:rsidR="00CD3DA6" w:rsidRPr="00CD3DA6">
        <w:rPr>
          <w:rFonts w:ascii="Arial" w:hAnsi="Arial" w:cs="Arial"/>
          <w:b/>
          <w:bCs/>
          <w:sz w:val="20"/>
          <w:szCs w:val="20"/>
        </w:rPr>
        <w:t xml:space="preserve"> (7 April 2019)</w:t>
      </w:r>
      <w:r w:rsidR="00CD3DA6" w:rsidRPr="00CD3DA6">
        <w:rPr>
          <w:rFonts w:ascii="Arial" w:hAnsi="Arial" w:cs="Arial"/>
          <w:b/>
          <w:bCs/>
          <w:sz w:val="20"/>
          <w:szCs w:val="20"/>
        </w:rPr>
        <w:tab/>
      </w:r>
      <w:r w:rsidR="00CD3DA6" w:rsidRPr="00CD3DA6">
        <w:rPr>
          <w:rFonts w:ascii="Arial" w:hAnsi="Arial" w:cs="Arial"/>
          <w:b/>
          <w:bCs/>
          <w:sz w:val="20"/>
          <w:szCs w:val="20"/>
        </w:rPr>
        <w:tab/>
      </w:r>
      <w:r>
        <w:rPr>
          <w:rFonts w:ascii="Arial" w:hAnsi="Arial" w:cs="Arial"/>
          <w:b/>
          <w:bCs/>
          <w:sz w:val="20"/>
          <w:szCs w:val="20"/>
        </w:rPr>
        <w:t>3</w:t>
      </w:r>
      <w:r w:rsidR="00DB18BE">
        <w:rPr>
          <w:rFonts w:ascii="Arial" w:hAnsi="Arial" w:cs="Arial"/>
          <w:b/>
          <w:bCs/>
          <w:sz w:val="20"/>
          <w:szCs w:val="20"/>
        </w:rPr>
        <w:t>0</w:t>
      </w:r>
    </w:p>
    <w:p w14:paraId="5CCE7028" w14:textId="77777777" w:rsidR="00CD3DA6" w:rsidRDefault="00CD3DA6" w:rsidP="00A5406C">
      <w:pPr>
        <w:tabs>
          <w:tab w:val="right" w:leader="dot" w:pos="7655"/>
          <w:tab w:val="right" w:pos="8222"/>
        </w:tabs>
        <w:rPr>
          <w:rFonts w:ascii="Arial" w:hAnsi="Arial" w:cs="Arial"/>
          <w:sz w:val="20"/>
          <w:szCs w:val="20"/>
        </w:rPr>
      </w:pPr>
    </w:p>
    <w:p w14:paraId="3053AEB5" w14:textId="77777777" w:rsidR="00096CAA" w:rsidRDefault="00096CAA" w:rsidP="00096CAA">
      <w:pPr>
        <w:tabs>
          <w:tab w:val="left" w:pos="1134"/>
          <w:tab w:val="left" w:pos="1701"/>
          <w:tab w:val="right" w:leader="dot" w:pos="7900"/>
          <w:tab w:val="right" w:pos="8500"/>
        </w:tabs>
        <w:rPr>
          <w:rFonts w:ascii="Arial" w:hAnsi="Arial" w:cs="Arial"/>
          <w:sz w:val="20"/>
          <w:szCs w:val="20"/>
        </w:rPr>
      </w:pPr>
    </w:p>
    <w:p w14:paraId="67922C40" w14:textId="1DD1F087" w:rsidR="006E5096" w:rsidRDefault="00095448" w:rsidP="006E5096">
      <w:pPr>
        <w:tabs>
          <w:tab w:val="right" w:leader="dot" w:pos="7938"/>
          <w:tab w:val="right" w:pos="8505"/>
        </w:tabs>
        <w:ind w:left="851" w:hanging="851"/>
        <w:rPr>
          <w:rFonts w:ascii="Arial" w:hAnsi="Arial" w:cs="Arial"/>
          <w:sz w:val="20"/>
          <w:szCs w:val="20"/>
        </w:rPr>
      </w:pPr>
      <w:r w:rsidRPr="00C548E6">
        <w:rPr>
          <w:rFonts w:ascii="Arial" w:hAnsi="Arial" w:cs="Arial"/>
          <w:b/>
          <w:sz w:val="20"/>
          <w:szCs w:val="20"/>
        </w:rPr>
        <w:t>Annex</w:t>
      </w:r>
      <w:r w:rsidR="007820D4">
        <w:rPr>
          <w:rFonts w:ascii="Arial" w:hAnsi="Arial" w:cs="Arial"/>
          <w:b/>
          <w:sz w:val="20"/>
          <w:szCs w:val="20"/>
        </w:rPr>
        <w:t>:</w:t>
      </w:r>
    </w:p>
    <w:p w14:paraId="41002428" w14:textId="6840CAA4" w:rsidR="00A5406C" w:rsidRPr="00A5406C" w:rsidRDefault="00A5406C" w:rsidP="006E5096">
      <w:pPr>
        <w:tabs>
          <w:tab w:val="left" w:pos="567"/>
          <w:tab w:val="right" w:leader="dot" w:pos="7938"/>
          <w:tab w:val="right" w:pos="8505"/>
        </w:tabs>
        <w:ind w:left="567" w:hanging="567"/>
        <w:rPr>
          <w:rFonts w:ascii="Arial" w:hAnsi="Arial" w:cs="Arial"/>
          <w:sz w:val="20"/>
          <w:szCs w:val="20"/>
        </w:rPr>
      </w:pPr>
      <w:r>
        <w:rPr>
          <w:rFonts w:ascii="Arial" w:hAnsi="Arial" w:cs="Arial"/>
          <w:sz w:val="20"/>
          <w:szCs w:val="20"/>
        </w:rPr>
        <w:tab/>
      </w:r>
      <w:r w:rsidRPr="00A5406C">
        <w:rPr>
          <w:rFonts w:ascii="Arial" w:eastAsia="Times New Roman" w:hAnsi="Arial" w:cs="Arial"/>
          <w:bCs/>
          <w:kern w:val="36"/>
          <w:sz w:val="20"/>
          <w:szCs w:val="20"/>
          <w:lang w:val="en"/>
        </w:rPr>
        <w:t>Joint statement on behalf of the delegation of international</w:t>
      </w:r>
      <w:r w:rsidR="006E5096">
        <w:rPr>
          <w:rFonts w:ascii="Arial" w:eastAsia="Times New Roman" w:hAnsi="Arial" w:cs="Arial"/>
          <w:bCs/>
          <w:kern w:val="36"/>
          <w:sz w:val="20"/>
          <w:szCs w:val="20"/>
          <w:lang w:val="en"/>
        </w:rPr>
        <w:t xml:space="preserve"> </w:t>
      </w:r>
      <w:r w:rsidRPr="00A5406C">
        <w:rPr>
          <w:rFonts w:ascii="Arial" w:eastAsia="Times New Roman" w:hAnsi="Arial" w:cs="Arial"/>
          <w:bCs/>
          <w:kern w:val="36"/>
          <w:sz w:val="20"/>
          <w:szCs w:val="20"/>
          <w:lang w:val="en"/>
        </w:rPr>
        <w:t>observers to the trials of Mr. Selahattin Demirtaş and</w:t>
      </w:r>
      <w:r w:rsidR="006E5096">
        <w:rPr>
          <w:rFonts w:ascii="Arial" w:eastAsia="Times New Roman" w:hAnsi="Arial" w:cs="Arial"/>
          <w:bCs/>
          <w:kern w:val="36"/>
          <w:sz w:val="20"/>
          <w:szCs w:val="20"/>
          <w:lang w:val="en"/>
        </w:rPr>
        <w:t xml:space="preserve"> </w:t>
      </w:r>
      <w:r w:rsidRPr="00A5406C">
        <w:rPr>
          <w:rFonts w:ascii="Arial" w:eastAsia="Times New Roman" w:hAnsi="Arial" w:cs="Arial"/>
          <w:bCs/>
          <w:kern w:val="36"/>
          <w:sz w:val="20"/>
          <w:szCs w:val="20"/>
          <w:lang w:val="en"/>
        </w:rPr>
        <w:t>Ms. Figen </w:t>
      </w:r>
      <w:r w:rsidRPr="00A5406C">
        <w:rPr>
          <w:rStyle w:val="Accentuation"/>
          <w:rFonts w:ascii="Arial" w:hAnsi="Arial" w:cs="Arial"/>
          <w:bCs/>
          <w:i w:val="0"/>
          <w:iCs w:val="0"/>
          <w:sz w:val="20"/>
          <w:szCs w:val="20"/>
          <w:shd w:val="clear" w:color="auto" w:fill="FFFFFF"/>
        </w:rPr>
        <w:t>Yüksekdağ</w:t>
      </w:r>
      <w:r>
        <w:rPr>
          <w:rStyle w:val="Accentuation"/>
          <w:rFonts w:ascii="Arial" w:hAnsi="Arial" w:cs="Arial"/>
          <w:bCs/>
          <w:i w:val="0"/>
          <w:iCs w:val="0"/>
          <w:sz w:val="20"/>
          <w:szCs w:val="20"/>
          <w:shd w:val="clear" w:color="auto" w:fill="FFFFFF"/>
        </w:rPr>
        <w:tab/>
      </w:r>
      <w:r>
        <w:rPr>
          <w:rStyle w:val="Accentuation"/>
          <w:rFonts w:ascii="Arial" w:hAnsi="Arial" w:cs="Arial"/>
          <w:bCs/>
          <w:i w:val="0"/>
          <w:iCs w:val="0"/>
          <w:sz w:val="20"/>
          <w:szCs w:val="20"/>
          <w:shd w:val="clear" w:color="auto" w:fill="FFFFFF"/>
        </w:rPr>
        <w:tab/>
      </w:r>
      <w:r w:rsidR="00B61999">
        <w:rPr>
          <w:rStyle w:val="Accentuation"/>
          <w:rFonts w:ascii="Arial" w:hAnsi="Arial" w:cs="Arial"/>
          <w:bCs/>
          <w:i w:val="0"/>
          <w:iCs w:val="0"/>
          <w:sz w:val="20"/>
          <w:szCs w:val="20"/>
          <w:shd w:val="clear" w:color="auto" w:fill="FFFFFF"/>
        </w:rPr>
        <w:t>3</w:t>
      </w:r>
      <w:r w:rsidR="00DB18BE">
        <w:rPr>
          <w:rStyle w:val="Accentuation"/>
          <w:rFonts w:ascii="Arial" w:hAnsi="Arial" w:cs="Arial"/>
          <w:bCs/>
          <w:i w:val="0"/>
          <w:iCs w:val="0"/>
          <w:sz w:val="20"/>
          <w:szCs w:val="20"/>
          <w:shd w:val="clear" w:color="auto" w:fill="FFFFFF"/>
        </w:rPr>
        <w:t>1</w:t>
      </w:r>
    </w:p>
    <w:p w14:paraId="3D77F3A4" w14:textId="77777777" w:rsidR="00A5406C" w:rsidRDefault="00A5406C" w:rsidP="00800F03">
      <w:pPr>
        <w:rPr>
          <w:rFonts w:ascii="Arial" w:hAnsi="Arial" w:cs="Arial"/>
          <w:sz w:val="20"/>
          <w:szCs w:val="20"/>
        </w:rPr>
      </w:pPr>
    </w:p>
    <w:p w14:paraId="609F5F53" w14:textId="77777777" w:rsidR="00A5406C" w:rsidRPr="00A5406C" w:rsidRDefault="00A5406C" w:rsidP="00800F03">
      <w:pPr>
        <w:rPr>
          <w:rFonts w:ascii="Arial" w:hAnsi="Arial" w:cs="Arial"/>
          <w:sz w:val="20"/>
          <w:szCs w:val="20"/>
        </w:rPr>
      </w:pPr>
    </w:p>
    <w:p w14:paraId="5B4B1114" w14:textId="77777777" w:rsidR="00310226" w:rsidRPr="001A7B16" w:rsidRDefault="00310226" w:rsidP="00310226">
      <w:pPr>
        <w:jc w:val="center"/>
        <w:rPr>
          <w:rFonts w:ascii="Arial" w:hAnsi="Arial" w:cs="Arial"/>
          <w:b/>
        </w:rPr>
      </w:pPr>
      <w:r w:rsidRPr="001A7B16">
        <w:rPr>
          <w:rFonts w:ascii="Arial" w:hAnsi="Arial" w:cs="Arial"/>
          <w:b/>
        </w:rPr>
        <w:t>*</w:t>
      </w:r>
    </w:p>
    <w:p w14:paraId="69DB24F9" w14:textId="77777777" w:rsidR="00310226" w:rsidRPr="001A7B16" w:rsidRDefault="00310226" w:rsidP="00310226">
      <w:pPr>
        <w:tabs>
          <w:tab w:val="left" w:pos="567"/>
        </w:tabs>
        <w:jc w:val="center"/>
        <w:rPr>
          <w:rFonts w:ascii="Arial" w:hAnsi="Arial" w:cs="Arial"/>
          <w:b/>
        </w:rPr>
      </w:pPr>
      <w:r w:rsidRPr="001A7B16">
        <w:rPr>
          <w:rFonts w:ascii="Arial" w:hAnsi="Arial" w:cs="Arial"/>
          <w:b/>
        </w:rPr>
        <w:t>*</w:t>
      </w:r>
      <w:r w:rsidRPr="001A7B16">
        <w:rPr>
          <w:rFonts w:ascii="Arial" w:hAnsi="Arial" w:cs="Arial"/>
          <w:b/>
        </w:rPr>
        <w:tab/>
        <w:t>*</w:t>
      </w:r>
    </w:p>
    <w:p w14:paraId="17265633" w14:textId="77777777" w:rsidR="00C924BE" w:rsidRDefault="00C924BE">
      <w:pPr>
        <w:rPr>
          <w:rFonts w:ascii="Arial" w:hAnsi="Arial" w:cs="Arial"/>
          <w:sz w:val="20"/>
          <w:szCs w:val="20"/>
        </w:rPr>
      </w:pPr>
      <w:r>
        <w:rPr>
          <w:rFonts w:ascii="Arial" w:hAnsi="Arial" w:cs="Arial"/>
          <w:sz w:val="20"/>
          <w:szCs w:val="20"/>
        </w:rPr>
        <w:br w:type="page"/>
      </w:r>
    </w:p>
    <w:p w14:paraId="34C5B207" w14:textId="77777777" w:rsidR="00857E7D" w:rsidRPr="00E239CB" w:rsidRDefault="008965B1" w:rsidP="00857E7D">
      <w:pPr>
        <w:tabs>
          <w:tab w:val="left" w:pos="851"/>
        </w:tabs>
        <w:jc w:val="both"/>
        <w:rPr>
          <w:rFonts w:ascii="Arial" w:hAnsi="Arial" w:cs="Arial"/>
          <w:b/>
          <w:sz w:val="22"/>
          <w:szCs w:val="22"/>
        </w:rPr>
      </w:pPr>
      <w:r w:rsidRPr="00E239CB">
        <w:rPr>
          <w:rFonts w:ascii="Arial" w:hAnsi="Arial" w:cs="Arial"/>
          <w:b/>
          <w:sz w:val="22"/>
          <w:szCs w:val="22"/>
          <w:lang w:val="en-CA"/>
        </w:rPr>
        <w:lastRenderedPageBreak/>
        <w:t>1</w:t>
      </w:r>
      <w:r w:rsidR="00857E7D" w:rsidRPr="00E239CB">
        <w:rPr>
          <w:rFonts w:ascii="Arial" w:hAnsi="Arial" w:cs="Arial"/>
          <w:b/>
          <w:sz w:val="22"/>
          <w:szCs w:val="22"/>
        </w:rPr>
        <w:t>.</w:t>
      </w:r>
      <w:r w:rsidR="00857E7D" w:rsidRPr="00E239CB">
        <w:rPr>
          <w:rFonts w:ascii="Arial" w:hAnsi="Arial" w:cs="Arial"/>
          <w:b/>
          <w:sz w:val="22"/>
          <w:szCs w:val="22"/>
        </w:rPr>
        <w:tab/>
        <w:t>Preparation of the t</w:t>
      </w:r>
      <w:r w:rsidR="00116F16" w:rsidRPr="00E239CB">
        <w:rPr>
          <w:rFonts w:ascii="Arial" w:hAnsi="Arial" w:cs="Arial"/>
          <w:b/>
          <w:sz w:val="22"/>
          <w:szCs w:val="22"/>
        </w:rPr>
        <w:t>hree</w:t>
      </w:r>
      <w:r w:rsidR="00F944C8" w:rsidRPr="00E239CB">
        <w:rPr>
          <w:rFonts w:ascii="Arial" w:hAnsi="Arial" w:cs="Arial"/>
          <w:b/>
          <w:sz w:val="22"/>
          <w:szCs w:val="22"/>
        </w:rPr>
        <w:t xml:space="preserve"> missions</w:t>
      </w:r>
    </w:p>
    <w:p w14:paraId="1F4B85AB" w14:textId="77777777" w:rsidR="00857E7D" w:rsidRPr="00E734A3" w:rsidRDefault="00857E7D" w:rsidP="00857E7D">
      <w:pPr>
        <w:rPr>
          <w:rFonts w:ascii="Arial" w:hAnsi="Arial" w:cs="Arial"/>
          <w:sz w:val="20"/>
          <w:szCs w:val="20"/>
        </w:rPr>
      </w:pPr>
    </w:p>
    <w:p w14:paraId="2F53C3C5" w14:textId="7EED04D5" w:rsidR="00857E7D" w:rsidRPr="00E734A3" w:rsidRDefault="00857E7D" w:rsidP="00857E7D">
      <w:pPr>
        <w:tabs>
          <w:tab w:val="left" w:pos="851"/>
        </w:tabs>
        <w:rPr>
          <w:rFonts w:ascii="Arial" w:hAnsi="Arial" w:cs="Arial"/>
          <w:sz w:val="20"/>
          <w:szCs w:val="20"/>
        </w:rPr>
      </w:pPr>
      <w:r w:rsidRPr="00E734A3">
        <w:rPr>
          <w:rFonts w:ascii="Arial" w:hAnsi="Arial" w:cs="Arial"/>
          <w:sz w:val="20"/>
          <w:szCs w:val="20"/>
        </w:rPr>
        <w:t>1.</w:t>
      </w:r>
      <w:r w:rsidRPr="00E734A3">
        <w:rPr>
          <w:rFonts w:ascii="Arial" w:hAnsi="Arial" w:cs="Arial"/>
          <w:sz w:val="20"/>
          <w:szCs w:val="20"/>
        </w:rPr>
        <w:tab/>
        <w:t xml:space="preserve">At the request of the </w:t>
      </w:r>
      <w:r w:rsidR="00F233C4">
        <w:rPr>
          <w:rFonts w:ascii="Arial" w:hAnsi="Arial" w:cs="Arial"/>
          <w:sz w:val="20"/>
          <w:szCs w:val="20"/>
        </w:rPr>
        <w:t>IPU</w:t>
      </w:r>
      <w:r w:rsidRPr="00E734A3">
        <w:rPr>
          <w:rFonts w:ascii="Arial" w:hAnsi="Arial" w:cs="Arial"/>
          <w:sz w:val="20"/>
          <w:szCs w:val="20"/>
        </w:rPr>
        <w:t xml:space="preserve">, I travelled to Ankara to observe the hearings </w:t>
      </w:r>
      <w:r w:rsidR="00957AC0">
        <w:rPr>
          <w:rFonts w:ascii="Arial" w:hAnsi="Arial" w:cs="Arial"/>
          <w:sz w:val="20"/>
          <w:szCs w:val="20"/>
        </w:rPr>
        <w:t>held on</w:t>
      </w:r>
      <w:r w:rsidRPr="00E734A3">
        <w:rPr>
          <w:rFonts w:ascii="Arial" w:hAnsi="Arial" w:cs="Arial"/>
          <w:sz w:val="20"/>
          <w:szCs w:val="20"/>
        </w:rPr>
        <w:t xml:space="preserve"> 18</w:t>
      </w:r>
      <w:r w:rsidR="00F233C4">
        <w:rPr>
          <w:rFonts w:ascii="Arial" w:hAnsi="Arial" w:cs="Arial"/>
          <w:sz w:val="20"/>
          <w:szCs w:val="20"/>
        </w:rPr>
        <w:t> </w:t>
      </w:r>
      <w:r w:rsidRPr="00E734A3">
        <w:rPr>
          <w:rFonts w:ascii="Arial" w:hAnsi="Arial" w:cs="Arial"/>
          <w:sz w:val="20"/>
          <w:szCs w:val="20"/>
        </w:rPr>
        <w:t>September</w:t>
      </w:r>
      <w:r w:rsidR="00F233C4">
        <w:rPr>
          <w:rFonts w:ascii="Arial" w:hAnsi="Arial" w:cs="Arial"/>
          <w:sz w:val="20"/>
          <w:szCs w:val="20"/>
        </w:rPr>
        <w:t> 2017</w:t>
      </w:r>
      <w:r w:rsidR="0045294C" w:rsidRPr="00E734A3">
        <w:rPr>
          <w:rFonts w:ascii="Arial" w:hAnsi="Arial" w:cs="Arial"/>
          <w:sz w:val="20"/>
          <w:szCs w:val="20"/>
        </w:rPr>
        <w:t>,</w:t>
      </w:r>
      <w:r w:rsidRPr="00E734A3">
        <w:rPr>
          <w:rFonts w:ascii="Arial" w:hAnsi="Arial" w:cs="Arial"/>
          <w:sz w:val="20"/>
          <w:szCs w:val="20"/>
        </w:rPr>
        <w:t xml:space="preserve"> 6</w:t>
      </w:r>
      <w:r w:rsidR="00F233C4">
        <w:rPr>
          <w:rFonts w:ascii="Arial" w:hAnsi="Arial" w:cs="Arial"/>
          <w:sz w:val="20"/>
          <w:szCs w:val="20"/>
        </w:rPr>
        <w:t> </w:t>
      </w:r>
      <w:r w:rsidRPr="00E734A3">
        <w:rPr>
          <w:rFonts w:ascii="Arial" w:hAnsi="Arial" w:cs="Arial"/>
          <w:sz w:val="20"/>
          <w:szCs w:val="20"/>
        </w:rPr>
        <w:t>December</w:t>
      </w:r>
      <w:r w:rsidR="00F233C4">
        <w:rPr>
          <w:rFonts w:ascii="Arial" w:hAnsi="Arial" w:cs="Arial"/>
          <w:sz w:val="20"/>
          <w:szCs w:val="20"/>
        </w:rPr>
        <w:t> </w:t>
      </w:r>
      <w:r w:rsidRPr="00E734A3">
        <w:rPr>
          <w:rFonts w:ascii="Arial" w:hAnsi="Arial" w:cs="Arial"/>
          <w:sz w:val="20"/>
          <w:szCs w:val="20"/>
        </w:rPr>
        <w:t>2017</w:t>
      </w:r>
      <w:r w:rsidR="00911051">
        <w:rPr>
          <w:rFonts w:ascii="Arial" w:hAnsi="Arial" w:cs="Arial"/>
          <w:sz w:val="20"/>
          <w:szCs w:val="20"/>
        </w:rPr>
        <w:t>,</w:t>
      </w:r>
      <w:r w:rsidR="009D0C04" w:rsidRPr="00E734A3">
        <w:rPr>
          <w:rFonts w:ascii="Arial" w:hAnsi="Arial" w:cs="Arial"/>
          <w:sz w:val="20"/>
          <w:szCs w:val="20"/>
        </w:rPr>
        <w:t xml:space="preserve"> 20</w:t>
      </w:r>
      <w:r w:rsidR="00F233C4">
        <w:rPr>
          <w:rFonts w:ascii="Arial" w:hAnsi="Arial" w:cs="Arial"/>
          <w:sz w:val="20"/>
          <w:szCs w:val="20"/>
        </w:rPr>
        <w:t> </w:t>
      </w:r>
      <w:r w:rsidR="009D0C04" w:rsidRPr="00E734A3">
        <w:rPr>
          <w:rFonts w:ascii="Arial" w:hAnsi="Arial" w:cs="Arial"/>
          <w:sz w:val="20"/>
          <w:szCs w:val="20"/>
        </w:rPr>
        <w:t>February</w:t>
      </w:r>
      <w:r w:rsidR="00F233C4">
        <w:rPr>
          <w:rFonts w:ascii="Arial" w:hAnsi="Arial" w:cs="Arial"/>
          <w:sz w:val="20"/>
          <w:szCs w:val="20"/>
        </w:rPr>
        <w:t> 2018</w:t>
      </w:r>
      <w:r w:rsidR="00911051">
        <w:rPr>
          <w:rFonts w:ascii="Arial" w:hAnsi="Arial" w:cs="Arial"/>
          <w:sz w:val="20"/>
          <w:szCs w:val="20"/>
        </w:rPr>
        <w:t>, 17</w:t>
      </w:r>
      <w:r w:rsidR="00F233C4">
        <w:rPr>
          <w:rFonts w:ascii="Arial" w:hAnsi="Arial" w:cs="Arial"/>
          <w:sz w:val="20"/>
          <w:szCs w:val="20"/>
        </w:rPr>
        <w:t> </w:t>
      </w:r>
      <w:r w:rsidR="00911051">
        <w:rPr>
          <w:rFonts w:ascii="Arial" w:hAnsi="Arial" w:cs="Arial"/>
          <w:sz w:val="20"/>
          <w:szCs w:val="20"/>
        </w:rPr>
        <w:t>May</w:t>
      </w:r>
      <w:r w:rsidR="00F233C4">
        <w:rPr>
          <w:rFonts w:ascii="Arial" w:hAnsi="Arial" w:cs="Arial"/>
          <w:sz w:val="20"/>
          <w:szCs w:val="20"/>
        </w:rPr>
        <w:t> 2018 and 24 </w:t>
      </w:r>
      <w:r w:rsidR="00911051">
        <w:rPr>
          <w:rFonts w:ascii="Arial" w:hAnsi="Arial" w:cs="Arial"/>
          <w:sz w:val="20"/>
          <w:szCs w:val="20"/>
        </w:rPr>
        <w:t>September</w:t>
      </w:r>
      <w:r w:rsidR="00F233C4">
        <w:rPr>
          <w:rFonts w:ascii="Arial" w:hAnsi="Arial" w:cs="Arial"/>
          <w:sz w:val="20"/>
          <w:szCs w:val="20"/>
        </w:rPr>
        <w:t> </w:t>
      </w:r>
      <w:r w:rsidR="009D0C04" w:rsidRPr="00E734A3">
        <w:rPr>
          <w:rFonts w:ascii="Arial" w:hAnsi="Arial" w:cs="Arial"/>
          <w:sz w:val="20"/>
          <w:szCs w:val="20"/>
        </w:rPr>
        <w:t xml:space="preserve">2018 </w:t>
      </w:r>
      <w:r w:rsidRPr="00E734A3">
        <w:rPr>
          <w:rFonts w:ascii="Arial" w:hAnsi="Arial" w:cs="Arial"/>
          <w:sz w:val="20"/>
          <w:szCs w:val="20"/>
        </w:rPr>
        <w:t>before Serious Crimes Court No.</w:t>
      </w:r>
      <w:r w:rsidR="00F233C4">
        <w:rPr>
          <w:rFonts w:ascii="Arial" w:hAnsi="Arial" w:cs="Arial"/>
          <w:sz w:val="20"/>
          <w:szCs w:val="20"/>
        </w:rPr>
        <w:t> </w:t>
      </w:r>
      <w:r w:rsidRPr="00E734A3">
        <w:rPr>
          <w:rFonts w:ascii="Arial" w:hAnsi="Arial" w:cs="Arial"/>
          <w:sz w:val="20"/>
          <w:szCs w:val="20"/>
        </w:rPr>
        <w:t>16 (Assize Court No.</w:t>
      </w:r>
      <w:r w:rsidR="00F233C4">
        <w:rPr>
          <w:rFonts w:ascii="Arial" w:hAnsi="Arial" w:cs="Arial"/>
          <w:sz w:val="20"/>
          <w:szCs w:val="20"/>
        </w:rPr>
        <w:t> </w:t>
      </w:r>
      <w:r w:rsidRPr="00E734A3">
        <w:rPr>
          <w:rFonts w:ascii="Arial" w:hAnsi="Arial" w:cs="Arial"/>
          <w:sz w:val="20"/>
          <w:szCs w:val="20"/>
        </w:rPr>
        <w:t>16)</w:t>
      </w:r>
      <w:r w:rsidR="00957AC0">
        <w:rPr>
          <w:rFonts w:ascii="Arial" w:hAnsi="Arial" w:cs="Arial"/>
          <w:sz w:val="20"/>
          <w:szCs w:val="20"/>
        </w:rPr>
        <w:t>,</w:t>
      </w:r>
      <w:r w:rsidRPr="00E734A3">
        <w:rPr>
          <w:rFonts w:ascii="Arial" w:hAnsi="Arial" w:cs="Arial"/>
          <w:sz w:val="20"/>
          <w:szCs w:val="20"/>
        </w:rPr>
        <w:t xml:space="preserve"> in the case of Ms. Figen</w:t>
      </w:r>
      <w:r w:rsidR="00F233C4">
        <w:rPr>
          <w:rFonts w:ascii="Arial" w:hAnsi="Arial" w:cs="Arial"/>
          <w:sz w:val="20"/>
          <w:szCs w:val="20"/>
        </w:rPr>
        <w:t> </w:t>
      </w:r>
      <w:r w:rsidRPr="00E734A3">
        <w:rPr>
          <w:rFonts w:ascii="Arial" w:hAnsi="Arial" w:cs="Arial"/>
          <w:sz w:val="20"/>
          <w:szCs w:val="20"/>
        </w:rPr>
        <w:t xml:space="preserve">Yüksekdağ, a former </w:t>
      </w:r>
      <w:r w:rsidR="00F233C4">
        <w:rPr>
          <w:rFonts w:ascii="Arial" w:hAnsi="Arial" w:cs="Arial"/>
          <w:sz w:val="20"/>
          <w:szCs w:val="20"/>
        </w:rPr>
        <w:t xml:space="preserve">parliamentarian </w:t>
      </w:r>
      <w:r w:rsidR="00957AC0">
        <w:rPr>
          <w:rFonts w:ascii="Arial" w:hAnsi="Arial" w:cs="Arial"/>
          <w:sz w:val="20"/>
          <w:szCs w:val="20"/>
        </w:rPr>
        <w:t xml:space="preserve">and co-chair of </w:t>
      </w:r>
      <w:r w:rsidR="004675E9">
        <w:rPr>
          <w:rFonts w:ascii="Arial" w:hAnsi="Arial" w:cs="Arial"/>
          <w:sz w:val="20"/>
          <w:szCs w:val="20"/>
        </w:rPr>
        <w:t xml:space="preserve">the </w:t>
      </w:r>
      <w:r w:rsidR="00F233C4" w:rsidRPr="00F233C4">
        <w:rPr>
          <w:rFonts w:ascii="Arial" w:hAnsi="Arial" w:cs="Arial"/>
          <w:sz w:val="20"/>
          <w:szCs w:val="20"/>
        </w:rPr>
        <w:t>People’s Democratic Party, HDP</w:t>
      </w:r>
      <w:r w:rsidR="000135E1">
        <w:rPr>
          <w:rFonts w:ascii="Arial" w:hAnsi="Arial" w:cs="Arial"/>
          <w:sz w:val="20"/>
          <w:szCs w:val="20"/>
        </w:rPr>
        <w:t xml:space="preserve"> (</w:t>
      </w:r>
      <w:r w:rsidR="000135E1" w:rsidRPr="000135E1">
        <w:rPr>
          <w:rFonts w:ascii="Arial" w:hAnsi="Arial" w:cs="Arial"/>
          <w:i/>
          <w:sz w:val="20"/>
          <w:szCs w:val="20"/>
        </w:rPr>
        <w:t>Halkların Demokratik Partisi</w:t>
      </w:r>
      <w:r w:rsidR="000135E1">
        <w:rPr>
          <w:rFonts w:ascii="Arial" w:hAnsi="Arial" w:cs="Arial"/>
          <w:i/>
          <w:sz w:val="20"/>
          <w:szCs w:val="20"/>
        </w:rPr>
        <w:t>)</w:t>
      </w:r>
      <w:r w:rsidR="00957AC0">
        <w:rPr>
          <w:rFonts w:ascii="Arial" w:hAnsi="Arial" w:cs="Arial"/>
          <w:sz w:val="20"/>
          <w:szCs w:val="20"/>
        </w:rPr>
        <w:t>. I also observe</w:t>
      </w:r>
      <w:r w:rsidR="004675E9">
        <w:rPr>
          <w:rFonts w:ascii="Arial" w:hAnsi="Arial" w:cs="Arial"/>
          <w:sz w:val="20"/>
          <w:szCs w:val="20"/>
        </w:rPr>
        <w:t>d</w:t>
      </w:r>
      <w:r w:rsidR="00957AC0">
        <w:rPr>
          <w:rFonts w:ascii="Arial" w:hAnsi="Arial" w:cs="Arial"/>
          <w:sz w:val="20"/>
          <w:szCs w:val="20"/>
        </w:rPr>
        <w:t xml:space="preserve"> the </w:t>
      </w:r>
      <w:r w:rsidRPr="00E734A3">
        <w:rPr>
          <w:rFonts w:ascii="Arial" w:hAnsi="Arial" w:cs="Arial"/>
          <w:sz w:val="20"/>
          <w:szCs w:val="20"/>
        </w:rPr>
        <w:t xml:space="preserve">hearing </w:t>
      </w:r>
      <w:r w:rsidR="00957AC0">
        <w:rPr>
          <w:rFonts w:ascii="Arial" w:hAnsi="Arial" w:cs="Arial"/>
          <w:sz w:val="20"/>
          <w:szCs w:val="20"/>
        </w:rPr>
        <w:t>held on</w:t>
      </w:r>
      <w:r w:rsidRPr="00E734A3">
        <w:rPr>
          <w:rFonts w:ascii="Arial" w:hAnsi="Arial" w:cs="Arial"/>
          <w:sz w:val="20"/>
          <w:szCs w:val="20"/>
        </w:rPr>
        <w:t xml:space="preserve"> 7</w:t>
      </w:r>
      <w:r w:rsidR="00F233C4">
        <w:rPr>
          <w:rFonts w:ascii="Arial" w:hAnsi="Arial" w:cs="Arial"/>
          <w:sz w:val="20"/>
          <w:szCs w:val="20"/>
        </w:rPr>
        <w:t> </w:t>
      </w:r>
      <w:r w:rsidRPr="00E734A3">
        <w:rPr>
          <w:rFonts w:ascii="Arial" w:hAnsi="Arial" w:cs="Arial"/>
          <w:sz w:val="20"/>
          <w:szCs w:val="20"/>
        </w:rPr>
        <w:t>December</w:t>
      </w:r>
      <w:r w:rsidR="00F233C4">
        <w:rPr>
          <w:rFonts w:ascii="Arial" w:hAnsi="Arial" w:cs="Arial"/>
          <w:sz w:val="20"/>
          <w:szCs w:val="20"/>
        </w:rPr>
        <w:t> </w:t>
      </w:r>
      <w:r w:rsidR="00323FCB">
        <w:rPr>
          <w:rFonts w:ascii="Arial" w:hAnsi="Arial" w:cs="Arial"/>
          <w:sz w:val="20"/>
          <w:szCs w:val="20"/>
        </w:rPr>
        <w:t xml:space="preserve">2017 </w:t>
      </w:r>
      <w:r w:rsidRPr="00E734A3">
        <w:rPr>
          <w:rFonts w:ascii="Arial" w:hAnsi="Arial" w:cs="Arial"/>
          <w:sz w:val="20"/>
          <w:szCs w:val="20"/>
        </w:rPr>
        <w:t>before Serious Crimes Court No.</w:t>
      </w:r>
      <w:r w:rsidR="00F233C4">
        <w:rPr>
          <w:rFonts w:ascii="Arial" w:hAnsi="Arial" w:cs="Arial"/>
          <w:sz w:val="20"/>
          <w:szCs w:val="20"/>
        </w:rPr>
        <w:t> </w:t>
      </w:r>
      <w:r w:rsidRPr="00E734A3">
        <w:rPr>
          <w:rFonts w:ascii="Arial" w:hAnsi="Arial" w:cs="Arial"/>
          <w:sz w:val="20"/>
          <w:szCs w:val="20"/>
        </w:rPr>
        <w:t>19</w:t>
      </w:r>
      <w:r w:rsidR="00957AC0">
        <w:rPr>
          <w:rFonts w:ascii="Arial" w:hAnsi="Arial" w:cs="Arial"/>
          <w:sz w:val="20"/>
          <w:szCs w:val="20"/>
        </w:rPr>
        <w:t xml:space="preserve">, </w:t>
      </w:r>
      <w:r w:rsidRPr="00E734A3">
        <w:rPr>
          <w:rFonts w:ascii="Arial" w:hAnsi="Arial" w:cs="Arial"/>
          <w:sz w:val="20"/>
          <w:szCs w:val="20"/>
        </w:rPr>
        <w:t>in the case of Mr.</w:t>
      </w:r>
      <w:r w:rsidR="00A6311C" w:rsidRPr="00E734A3">
        <w:rPr>
          <w:rFonts w:ascii="Arial" w:hAnsi="Arial" w:cs="Arial"/>
          <w:sz w:val="20"/>
          <w:szCs w:val="20"/>
        </w:rPr>
        <w:t> </w:t>
      </w:r>
      <w:r w:rsidRPr="00E734A3">
        <w:rPr>
          <w:rFonts w:ascii="Arial" w:hAnsi="Arial" w:cs="Arial"/>
          <w:sz w:val="20"/>
          <w:szCs w:val="20"/>
        </w:rPr>
        <w:t>Selahattin</w:t>
      </w:r>
      <w:r w:rsidR="00F233C4">
        <w:rPr>
          <w:rFonts w:ascii="Arial" w:hAnsi="Arial" w:cs="Arial"/>
          <w:sz w:val="20"/>
          <w:szCs w:val="20"/>
        </w:rPr>
        <w:t> </w:t>
      </w:r>
      <w:r w:rsidRPr="00E734A3">
        <w:rPr>
          <w:rFonts w:ascii="Arial" w:hAnsi="Arial" w:cs="Arial"/>
          <w:sz w:val="20"/>
          <w:szCs w:val="20"/>
        </w:rPr>
        <w:t xml:space="preserve">Demirtaş, </w:t>
      </w:r>
      <w:r w:rsidR="00F233C4">
        <w:rPr>
          <w:rFonts w:ascii="Arial" w:hAnsi="Arial" w:cs="Arial"/>
          <w:sz w:val="20"/>
          <w:szCs w:val="20"/>
        </w:rPr>
        <w:t xml:space="preserve">who </w:t>
      </w:r>
      <w:r w:rsidR="00E956B9">
        <w:rPr>
          <w:rFonts w:ascii="Arial" w:hAnsi="Arial" w:cs="Arial"/>
          <w:sz w:val="20"/>
          <w:szCs w:val="20"/>
        </w:rPr>
        <w:t xml:space="preserve">was </w:t>
      </w:r>
      <w:r w:rsidR="00F233C4">
        <w:rPr>
          <w:rFonts w:ascii="Arial" w:hAnsi="Arial" w:cs="Arial"/>
          <w:sz w:val="20"/>
          <w:szCs w:val="20"/>
        </w:rPr>
        <w:t xml:space="preserve">leader </w:t>
      </w:r>
      <w:r w:rsidR="008A18B3">
        <w:rPr>
          <w:rFonts w:ascii="Arial" w:hAnsi="Arial" w:cs="Arial"/>
          <w:sz w:val="20"/>
          <w:szCs w:val="20"/>
        </w:rPr>
        <w:t xml:space="preserve">and co-chair </w:t>
      </w:r>
      <w:r w:rsidR="00F233C4">
        <w:rPr>
          <w:rFonts w:ascii="Arial" w:hAnsi="Arial" w:cs="Arial"/>
          <w:sz w:val="20"/>
          <w:szCs w:val="20"/>
        </w:rPr>
        <w:t>of HDP</w:t>
      </w:r>
      <w:r w:rsidR="00AB0483">
        <w:rPr>
          <w:rFonts w:ascii="Arial" w:hAnsi="Arial" w:cs="Arial"/>
          <w:sz w:val="20"/>
          <w:szCs w:val="20"/>
        </w:rPr>
        <w:t>.</w:t>
      </w:r>
      <w:r w:rsidR="00EE561D" w:rsidRPr="00E734A3">
        <w:rPr>
          <w:rStyle w:val="Appelnotedebasdep"/>
          <w:rFonts w:ascii="Arial" w:hAnsi="Arial" w:cs="Arial"/>
          <w:szCs w:val="20"/>
        </w:rPr>
        <w:footnoteReference w:id="2"/>
      </w:r>
      <w:r w:rsidRPr="00E734A3">
        <w:rPr>
          <w:rFonts w:ascii="Arial" w:hAnsi="Arial" w:cs="Arial"/>
          <w:sz w:val="20"/>
          <w:szCs w:val="20"/>
        </w:rPr>
        <w:t xml:space="preserve"> I was also </w:t>
      </w:r>
      <w:r w:rsidR="00F233C4">
        <w:rPr>
          <w:rFonts w:ascii="Arial" w:hAnsi="Arial" w:cs="Arial"/>
          <w:sz w:val="20"/>
          <w:szCs w:val="20"/>
        </w:rPr>
        <w:t>requested</w:t>
      </w:r>
      <w:r w:rsidR="000135E1">
        <w:rPr>
          <w:rFonts w:ascii="Arial" w:hAnsi="Arial" w:cs="Arial"/>
          <w:sz w:val="20"/>
          <w:szCs w:val="20"/>
        </w:rPr>
        <w:t xml:space="preserve"> </w:t>
      </w:r>
      <w:r w:rsidRPr="00E734A3">
        <w:rPr>
          <w:rFonts w:ascii="Arial" w:hAnsi="Arial" w:cs="Arial"/>
          <w:sz w:val="20"/>
          <w:szCs w:val="20"/>
        </w:rPr>
        <w:t>to gather</w:t>
      </w:r>
      <w:r w:rsidR="00F233C4" w:rsidRPr="00F233C4">
        <w:rPr>
          <w:rFonts w:ascii="Arial" w:hAnsi="Arial" w:cs="Arial"/>
          <w:sz w:val="20"/>
          <w:szCs w:val="20"/>
        </w:rPr>
        <w:t xml:space="preserve"> </w:t>
      </w:r>
      <w:r w:rsidR="00F233C4" w:rsidRPr="00E734A3">
        <w:rPr>
          <w:rFonts w:ascii="Arial" w:hAnsi="Arial" w:cs="Arial"/>
          <w:sz w:val="20"/>
          <w:szCs w:val="20"/>
        </w:rPr>
        <w:t>other relevant information</w:t>
      </w:r>
      <w:r w:rsidR="00E956B9">
        <w:rPr>
          <w:rFonts w:ascii="Arial" w:hAnsi="Arial" w:cs="Arial"/>
          <w:sz w:val="20"/>
          <w:szCs w:val="20"/>
        </w:rPr>
        <w:t>.</w:t>
      </w:r>
    </w:p>
    <w:p w14:paraId="3B8A1D74" w14:textId="77777777" w:rsidR="00857E7D" w:rsidRPr="00E734A3" w:rsidRDefault="00857E7D" w:rsidP="00857E7D">
      <w:pPr>
        <w:tabs>
          <w:tab w:val="left" w:pos="851"/>
        </w:tabs>
        <w:rPr>
          <w:rFonts w:ascii="Arial" w:hAnsi="Arial" w:cs="Arial"/>
          <w:sz w:val="20"/>
          <w:szCs w:val="20"/>
        </w:rPr>
      </w:pPr>
    </w:p>
    <w:p w14:paraId="51767DAD" w14:textId="287E5948" w:rsidR="005A224D" w:rsidRDefault="00857E7D" w:rsidP="00857E7D">
      <w:pPr>
        <w:tabs>
          <w:tab w:val="left" w:pos="851"/>
        </w:tabs>
        <w:rPr>
          <w:rFonts w:ascii="Arial" w:hAnsi="Arial" w:cs="Arial"/>
          <w:sz w:val="20"/>
          <w:szCs w:val="20"/>
        </w:rPr>
      </w:pPr>
      <w:r w:rsidRPr="00E734A3">
        <w:rPr>
          <w:rFonts w:ascii="Arial" w:hAnsi="Arial" w:cs="Arial"/>
          <w:sz w:val="20"/>
          <w:szCs w:val="20"/>
        </w:rPr>
        <w:t>2.</w:t>
      </w:r>
      <w:r w:rsidRPr="00E734A3">
        <w:rPr>
          <w:rFonts w:ascii="Arial" w:hAnsi="Arial" w:cs="Arial"/>
          <w:sz w:val="20"/>
          <w:szCs w:val="20"/>
        </w:rPr>
        <w:tab/>
      </w:r>
      <w:r w:rsidR="009D0C04" w:rsidRPr="00E734A3">
        <w:rPr>
          <w:rFonts w:ascii="Arial" w:hAnsi="Arial" w:cs="Arial"/>
          <w:sz w:val="20"/>
          <w:szCs w:val="20"/>
        </w:rPr>
        <w:t xml:space="preserve">In </w:t>
      </w:r>
      <w:r w:rsidR="009D0C04" w:rsidRPr="008A18B3">
        <w:rPr>
          <w:rFonts w:ascii="Arial" w:hAnsi="Arial" w:cs="Arial"/>
          <w:sz w:val="20"/>
          <w:szCs w:val="20"/>
        </w:rPr>
        <w:t xml:space="preserve">preparing </w:t>
      </w:r>
      <w:r w:rsidR="00E956B9" w:rsidRPr="008A18B3">
        <w:rPr>
          <w:rFonts w:ascii="Arial" w:hAnsi="Arial" w:cs="Arial"/>
          <w:sz w:val="20"/>
          <w:szCs w:val="20"/>
        </w:rPr>
        <w:t xml:space="preserve">for </w:t>
      </w:r>
      <w:r w:rsidR="009D0C04" w:rsidRPr="008A18B3">
        <w:rPr>
          <w:rFonts w:ascii="Arial" w:hAnsi="Arial" w:cs="Arial"/>
          <w:sz w:val="20"/>
          <w:szCs w:val="20"/>
        </w:rPr>
        <w:t>the first mission, the IPU sought to obtain an official visa for me, which was not granted. However, t</w:t>
      </w:r>
      <w:r w:rsidRPr="008A18B3">
        <w:rPr>
          <w:rFonts w:ascii="Arial" w:hAnsi="Arial" w:cs="Arial"/>
          <w:sz w:val="20"/>
          <w:szCs w:val="20"/>
        </w:rPr>
        <w:t xml:space="preserve">he Consul and the Permanent Representative of Turkey to the United Nations Office </w:t>
      </w:r>
      <w:r w:rsidR="008A18B3">
        <w:rPr>
          <w:rFonts w:ascii="Arial" w:hAnsi="Arial" w:cs="Arial"/>
          <w:sz w:val="20"/>
          <w:szCs w:val="20"/>
        </w:rPr>
        <w:t>at</w:t>
      </w:r>
      <w:r w:rsidRPr="008A18B3">
        <w:rPr>
          <w:rFonts w:ascii="Arial" w:hAnsi="Arial" w:cs="Arial"/>
          <w:sz w:val="20"/>
          <w:szCs w:val="20"/>
        </w:rPr>
        <w:t xml:space="preserve"> Geneva assured the IPU that a normal tourist visa would </w:t>
      </w:r>
      <w:r w:rsidR="008A18B3">
        <w:rPr>
          <w:rFonts w:ascii="Arial" w:hAnsi="Arial" w:cs="Arial"/>
          <w:sz w:val="20"/>
          <w:szCs w:val="20"/>
        </w:rPr>
        <w:t>be sufficient</w:t>
      </w:r>
      <w:r w:rsidRPr="008A18B3">
        <w:rPr>
          <w:rFonts w:ascii="Arial" w:hAnsi="Arial" w:cs="Arial"/>
          <w:sz w:val="20"/>
          <w:szCs w:val="20"/>
        </w:rPr>
        <w:t xml:space="preserve"> to enter the country and observe the hearing</w:t>
      </w:r>
      <w:r w:rsidR="009D0C04" w:rsidRPr="008A18B3">
        <w:rPr>
          <w:rFonts w:ascii="Arial" w:hAnsi="Arial" w:cs="Arial"/>
          <w:sz w:val="20"/>
          <w:szCs w:val="20"/>
        </w:rPr>
        <w:t xml:space="preserve">. </w:t>
      </w:r>
      <w:r w:rsidRPr="008A18B3">
        <w:rPr>
          <w:rFonts w:ascii="Arial" w:hAnsi="Arial" w:cs="Arial"/>
          <w:sz w:val="20"/>
          <w:szCs w:val="20"/>
        </w:rPr>
        <w:t>They</w:t>
      </w:r>
      <w:r w:rsidRPr="00E734A3">
        <w:rPr>
          <w:rFonts w:ascii="Arial" w:hAnsi="Arial" w:cs="Arial"/>
          <w:sz w:val="20"/>
          <w:szCs w:val="20"/>
        </w:rPr>
        <w:t xml:space="preserve"> </w:t>
      </w:r>
      <w:r w:rsidR="00E956B9" w:rsidRPr="00E734A3">
        <w:rPr>
          <w:rFonts w:ascii="Arial" w:hAnsi="Arial" w:cs="Arial"/>
          <w:sz w:val="20"/>
          <w:szCs w:val="20"/>
        </w:rPr>
        <w:t>stressed</w:t>
      </w:r>
      <w:r w:rsidR="0045294C" w:rsidRPr="00E734A3">
        <w:rPr>
          <w:rFonts w:ascii="Arial" w:hAnsi="Arial" w:cs="Arial"/>
          <w:sz w:val="20"/>
          <w:szCs w:val="20"/>
        </w:rPr>
        <w:t xml:space="preserve"> </w:t>
      </w:r>
      <w:r w:rsidRPr="00E734A3">
        <w:rPr>
          <w:rFonts w:ascii="Arial" w:hAnsi="Arial" w:cs="Arial"/>
          <w:sz w:val="20"/>
          <w:szCs w:val="20"/>
        </w:rPr>
        <w:t xml:space="preserve">that </w:t>
      </w:r>
      <w:r w:rsidR="009D0C04" w:rsidRPr="00E734A3">
        <w:rPr>
          <w:rFonts w:ascii="Arial" w:hAnsi="Arial" w:cs="Arial"/>
          <w:sz w:val="20"/>
          <w:szCs w:val="20"/>
        </w:rPr>
        <w:t xml:space="preserve">while </w:t>
      </w:r>
      <w:r w:rsidRPr="00E734A3">
        <w:rPr>
          <w:rFonts w:ascii="Arial" w:hAnsi="Arial" w:cs="Arial"/>
          <w:sz w:val="20"/>
          <w:szCs w:val="20"/>
        </w:rPr>
        <w:t>the trial was public and open to observers</w:t>
      </w:r>
      <w:r w:rsidR="008D5348" w:rsidRPr="00E734A3">
        <w:rPr>
          <w:rFonts w:ascii="Arial" w:hAnsi="Arial" w:cs="Arial"/>
          <w:sz w:val="20"/>
          <w:szCs w:val="20"/>
        </w:rPr>
        <w:t xml:space="preserve">, </w:t>
      </w:r>
      <w:r w:rsidRPr="00E734A3">
        <w:rPr>
          <w:rFonts w:ascii="Arial" w:hAnsi="Arial" w:cs="Arial"/>
          <w:sz w:val="20"/>
          <w:szCs w:val="20"/>
        </w:rPr>
        <w:t xml:space="preserve">only the </w:t>
      </w:r>
      <w:r w:rsidR="008A18B3">
        <w:rPr>
          <w:rFonts w:ascii="Arial" w:hAnsi="Arial" w:cs="Arial"/>
          <w:sz w:val="20"/>
          <w:szCs w:val="20"/>
        </w:rPr>
        <w:t>C</w:t>
      </w:r>
      <w:r w:rsidRPr="00E734A3">
        <w:rPr>
          <w:rFonts w:ascii="Arial" w:hAnsi="Arial" w:cs="Arial"/>
          <w:sz w:val="20"/>
          <w:szCs w:val="20"/>
        </w:rPr>
        <w:t xml:space="preserve">ourt </w:t>
      </w:r>
      <w:r w:rsidR="008A18B3">
        <w:rPr>
          <w:rFonts w:ascii="Arial" w:hAnsi="Arial" w:cs="Arial"/>
          <w:sz w:val="20"/>
          <w:szCs w:val="20"/>
        </w:rPr>
        <w:t xml:space="preserve">was </w:t>
      </w:r>
      <w:r w:rsidRPr="00E734A3">
        <w:rPr>
          <w:rFonts w:ascii="Arial" w:hAnsi="Arial" w:cs="Arial"/>
          <w:sz w:val="20"/>
          <w:szCs w:val="20"/>
        </w:rPr>
        <w:t xml:space="preserve">competent to grant leave to attend the hearings </w:t>
      </w:r>
      <w:r w:rsidR="008A18B3">
        <w:rPr>
          <w:rFonts w:ascii="Arial" w:hAnsi="Arial" w:cs="Arial"/>
          <w:sz w:val="20"/>
          <w:szCs w:val="20"/>
        </w:rPr>
        <w:t xml:space="preserve">and reserved the right </w:t>
      </w:r>
      <w:r w:rsidRPr="00E734A3">
        <w:rPr>
          <w:rFonts w:ascii="Arial" w:hAnsi="Arial" w:cs="Arial"/>
          <w:sz w:val="20"/>
          <w:szCs w:val="20"/>
        </w:rPr>
        <w:t xml:space="preserve">at any moment to hold </w:t>
      </w:r>
      <w:r w:rsidR="008A18B3">
        <w:rPr>
          <w:rFonts w:ascii="Arial" w:hAnsi="Arial" w:cs="Arial"/>
          <w:sz w:val="20"/>
          <w:szCs w:val="20"/>
        </w:rPr>
        <w:t xml:space="preserve">the </w:t>
      </w:r>
      <w:r w:rsidR="00E956B9">
        <w:rPr>
          <w:rFonts w:ascii="Arial" w:hAnsi="Arial" w:cs="Arial"/>
          <w:sz w:val="20"/>
          <w:szCs w:val="20"/>
        </w:rPr>
        <w:t>hearings</w:t>
      </w:r>
      <w:r w:rsidR="008A352F">
        <w:rPr>
          <w:rFonts w:ascii="Arial" w:hAnsi="Arial" w:cs="Arial"/>
          <w:sz w:val="20"/>
          <w:szCs w:val="20"/>
        </w:rPr>
        <w:t xml:space="preserve"> “</w:t>
      </w:r>
      <w:r w:rsidR="008A352F" w:rsidRPr="00345BC5">
        <w:rPr>
          <w:rFonts w:ascii="Arial" w:hAnsi="Arial" w:cs="Arial"/>
          <w:i/>
          <w:sz w:val="20"/>
          <w:szCs w:val="20"/>
        </w:rPr>
        <w:t>in camera</w:t>
      </w:r>
      <w:r w:rsidR="008A352F">
        <w:rPr>
          <w:rFonts w:ascii="Arial" w:hAnsi="Arial" w:cs="Arial"/>
          <w:sz w:val="20"/>
          <w:szCs w:val="20"/>
        </w:rPr>
        <w:t>”</w:t>
      </w:r>
      <w:r w:rsidRPr="00E734A3">
        <w:rPr>
          <w:rFonts w:ascii="Arial" w:hAnsi="Arial" w:cs="Arial"/>
          <w:sz w:val="20"/>
          <w:szCs w:val="20"/>
        </w:rPr>
        <w:t xml:space="preserve">. </w:t>
      </w:r>
    </w:p>
    <w:p w14:paraId="6BECB060" w14:textId="77777777" w:rsidR="005A224D" w:rsidRDefault="005A224D" w:rsidP="00857E7D">
      <w:pPr>
        <w:tabs>
          <w:tab w:val="left" w:pos="851"/>
        </w:tabs>
        <w:rPr>
          <w:rFonts w:ascii="Arial" w:hAnsi="Arial" w:cs="Arial"/>
          <w:sz w:val="20"/>
          <w:szCs w:val="20"/>
        </w:rPr>
      </w:pPr>
    </w:p>
    <w:p w14:paraId="3C98D085" w14:textId="5BF73FCD" w:rsidR="00857E7D" w:rsidRPr="00E734A3" w:rsidRDefault="005A224D" w:rsidP="00857E7D">
      <w:pPr>
        <w:tabs>
          <w:tab w:val="left" w:pos="851"/>
        </w:tabs>
        <w:rPr>
          <w:rFonts w:ascii="Arial" w:hAnsi="Arial" w:cs="Arial"/>
          <w:sz w:val="20"/>
          <w:szCs w:val="20"/>
        </w:rPr>
      </w:pPr>
      <w:r>
        <w:rPr>
          <w:rFonts w:ascii="Arial" w:hAnsi="Arial" w:cs="Arial"/>
          <w:sz w:val="20"/>
          <w:szCs w:val="20"/>
        </w:rPr>
        <w:t>3.</w:t>
      </w:r>
      <w:r>
        <w:rPr>
          <w:rFonts w:ascii="Arial" w:hAnsi="Arial" w:cs="Arial"/>
          <w:sz w:val="20"/>
          <w:szCs w:val="20"/>
        </w:rPr>
        <w:tab/>
      </w:r>
      <w:r w:rsidR="00857E7D" w:rsidRPr="00E734A3">
        <w:rPr>
          <w:rFonts w:ascii="Arial" w:hAnsi="Arial" w:cs="Arial"/>
          <w:sz w:val="20"/>
          <w:szCs w:val="20"/>
        </w:rPr>
        <w:t xml:space="preserve">In addition to the parliamentary authorities, the IPU informed </w:t>
      </w:r>
      <w:r w:rsidR="00E956B9" w:rsidRPr="00E734A3">
        <w:rPr>
          <w:rFonts w:ascii="Arial" w:hAnsi="Arial" w:cs="Arial"/>
          <w:sz w:val="20"/>
          <w:szCs w:val="20"/>
        </w:rPr>
        <w:t xml:space="preserve">the </w:t>
      </w:r>
      <w:r w:rsidR="00E956B9">
        <w:rPr>
          <w:rFonts w:ascii="Arial" w:hAnsi="Arial" w:cs="Arial"/>
          <w:sz w:val="20"/>
          <w:szCs w:val="20"/>
        </w:rPr>
        <w:t xml:space="preserve">Turkish </w:t>
      </w:r>
      <w:r w:rsidR="00E956B9" w:rsidRPr="00E734A3">
        <w:rPr>
          <w:rFonts w:ascii="Arial" w:hAnsi="Arial" w:cs="Arial"/>
          <w:sz w:val="20"/>
          <w:szCs w:val="20"/>
        </w:rPr>
        <w:t>Minister of Justice</w:t>
      </w:r>
      <w:r>
        <w:rPr>
          <w:rFonts w:ascii="Arial" w:hAnsi="Arial" w:cs="Arial"/>
          <w:sz w:val="20"/>
          <w:szCs w:val="20"/>
        </w:rPr>
        <w:t xml:space="preserve">, </w:t>
      </w:r>
      <w:r w:rsidR="00426292">
        <w:rPr>
          <w:rFonts w:ascii="Arial" w:hAnsi="Arial" w:cs="Arial"/>
          <w:sz w:val="20"/>
          <w:szCs w:val="20"/>
        </w:rPr>
        <w:t xml:space="preserve">the Minister </w:t>
      </w:r>
      <w:r>
        <w:rPr>
          <w:rFonts w:ascii="Arial" w:hAnsi="Arial" w:cs="Arial"/>
          <w:sz w:val="20"/>
          <w:szCs w:val="20"/>
        </w:rPr>
        <w:t xml:space="preserve">of Foreign Affairs and the Prosecutor General of my observer missions.  It requested </w:t>
      </w:r>
      <w:r w:rsidR="00E956B9" w:rsidRPr="00E734A3">
        <w:rPr>
          <w:rFonts w:ascii="Arial" w:hAnsi="Arial" w:cs="Arial"/>
          <w:sz w:val="20"/>
          <w:szCs w:val="20"/>
        </w:rPr>
        <w:t xml:space="preserve">the President of </w:t>
      </w:r>
      <w:r w:rsidR="008A18B3">
        <w:rPr>
          <w:rFonts w:ascii="Arial" w:hAnsi="Arial" w:cs="Arial"/>
          <w:sz w:val="20"/>
          <w:szCs w:val="20"/>
        </w:rPr>
        <w:t>Serious Crimes Court</w:t>
      </w:r>
      <w:r w:rsidR="00E956B9" w:rsidRPr="00E734A3">
        <w:rPr>
          <w:rFonts w:ascii="Arial" w:hAnsi="Arial" w:cs="Arial"/>
          <w:sz w:val="20"/>
          <w:szCs w:val="20"/>
        </w:rPr>
        <w:t xml:space="preserve"> No.</w:t>
      </w:r>
      <w:r w:rsidR="00E956B9">
        <w:rPr>
          <w:rFonts w:ascii="Arial" w:hAnsi="Arial" w:cs="Arial"/>
          <w:sz w:val="20"/>
          <w:szCs w:val="20"/>
        </w:rPr>
        <w:t> </w:t>
      </w:r>
      <w:r w:rsidR="00E956B9" w:rsidRPr="00E734A3">
        <w:rPr>
          <w:rFonts w:ascii="Arial" w:hAnsi="Arial" w:cs="Arial"/>
          <w:sz w:val="20"/>
          <w:szCs w:val="20"/>
        </w:rPr>
        <w:t>16</w:t>
      </w:r>
      <w:r w:rsidR="008A18B3">
        <w:rPr>
          <w:rFonts w:ascii="Arial" w:hAnsi="Arial" w:cs="Arial"/>
          <w:sz w:val="20"/>
          <w:szCs w:val="20"/>
        </w:rPr>
        <w:t xml:space="preserve"> </w:t>
      </w:r>
      <w:r w:rsidR="00857E7D" w:rsidRPr="00E734A3">
        <w:rPr>
          <w:rFonts w:ascii="Arial" w:hAnsi="Arial" w:cs="Arial"/>
          <w:sz w:val="20"/>
          <w:szCs w:val="20"/>
        </w:rPr>
        <w:t>of</w:t>
      </w:r>
      <w:r w:rsidR="008A352F">
        <w:rPr>
          <w:rFonts w:ascii="Arial" w:hAnsi="Arial" w:cs="Arial"/>
          <w:sz w:val="20"/>
          <w:szCs w:val="20"/>
        </w:rPr>
        <w:t>- who is also the Presiding Judge in the case of Ms.</w:t>
      </w:r>
      <w:r w:rsidR="009E4399">
        <w:rPr>
          <w:rFonts w:ascii="Arial" w:hAnsi="Arial" w:cs="Arial"/>
          <w:sz w:val="20"/>
          <w:szCs w:val="20"/>
        </w:rPr>
        <w:t> </w:t>
      </w:r>
      <w:r w:rsidR="002A21E1" w:rsidRPr="00E734A3">
        <w:rPr>
          <w:rFonts w:ascii="Arial" w:hAnsi="Arial" w:cs="Arial"/>
          <w:sz w:val="20"/>
          <w:szCs w:val="20"/>
        </w:rPr>
        <w:t>Yüksekdağ</w:t>
      </w:r>
      <w:r w:rsidR="002A21E1">
        <w:rPr>
          <w:rFonts w:ascii="Arial" w:hAnsi="Arial" w:cs="Arial"/>
          <w:sz w:val="20"/>
          <w:szCs w:val="20"/>
        </w:rPr>
        <w:t xml:space="preserve"> </w:t>
      </w:r>
      <w:r w:rsidR="008A352F">
        <w:rPr>
          <w:rFonts w:ascii="Arial" w:hAnsi="Arial" w:cs="Arial"/>
          <w:sz w:val="20"/>
          <w:szCs w:val="20"/>
        </w:rPr>
        <w:t>–</w:t>
      </w:r>
      <w:r>
        <w:rPr>
          <w:rFonts w:ascii="Arial" w:hAnsi="Arial" w:cs="Arial"/>
          <w:sz w:val="20"/>
          <w:szCs w:val="20"/>
        </w:rPr>
        <w:t xml:space="preserve"> not only to grant </w:t>
      </w:r>
      <w:r w:rsidR="00857E7D" w:rsidRPr="00E734A3">
        <w:rPr>
          <w:rFonts w:ascii="Arial" w:hAnsi="Arial" w:cs="Arial"/>
          <w:sz w:val="20"/>
          <w:szCs w:val="20"/>
        </w:rPr>
        <w:t xml:space="preserve">me and </w:t>
      </w:r>
      <w:r w:rsidR="008A18B3">
        <w:rPr>
          <w:rFonts w:ascii="Arial" w:hAnsi="Arial" w:cs="Arial"/>
          <w:sz w:val="20"/>
          <w:szCs w:val="20"/>
        </w:rPr>
        <w:t xml:space="preserve">my </w:t>
      </w:r>
      <w:r w:rsidR="00857E7D" w:rsidRPr="00E734A3">
        <w:rPr>
          <w:rFonts w:ascii="Arial" w:hAnsi="Arial" w:cs="Arial"/>
          <w:sz w:val="20"/>
          <w:szCs w:val="20"/>
        </w:rPr>
        <w:t>interpreter leave to attend the hearings</w:t>
      </w:r>
      <w:r>
        <w:rPr>
          <w:rFonts w:ascii="Arial" w:hAnsi="Arial" w:cs="Arial"/>
          <w:sz w:val="20"/>
          <w:szCs w:val="20"/>
        </w:rPr>
        <w:t>, but also to allow me to meet with him and the prosecutor</w:t>
      </w:r>
      <w:r w:rsidR="00AA4BCB">
        <w:rPr>
          <w:rFonts w:ascii="Arial" w:hAnsi="Arial" w:cs="Arial"/>
          <w:sz w:val="20"/>
          <w:szCs w:val="20"/>
        </w:rPr>
        <w:t xml:space="preserve"> in Ms. </w:t>
      </w:r>
      <w:r w:rsidR="002A21E1" w:rsidRPr="00E734A3">
        <w:rPr>
          <w:rFonts w:ascii="Arial" w:hAnsi="Arial" w:cs="Arial"/>
          <w:sz w:val="20"/>
          <w:szCs w:val="20"/>
        </w:rPr>
        <w:t>Yüksekdağ</w:t>
      </w:r>
      <w:r w:rsidR="00AA4BCB">
        <w:rPr>
          <w:rFonts w:ascii="Arial" w:hAnsi="Arial" w:cs="Arial"/>
          <w:sz w:val="20"/>
          <w:szCs w:val="20"/>
        </w:rPr>
        <w:t>’s</w:t>
      </w:r>
      <w:r>
        <w:rPr>
          <w:rFonts w:ascii="Arial" w:hAnsi="Arial" w:cs="Arial"/>
          <w:sz w:val="20"/>
          <w:szCs w:val="20"/>
        </w:rPr>
        <w:t xml:space="preserve"> case</w:t>
      </w:r>
      <w:r w:rsidR="00857E7D" w:rsidRPr="00E734A3">
        <w:rPr>
          <w:rFonts w:ascii="Arial" w:hAnsi="Arial" w:cs="Arial"/>
          <w:sz w:val="20"/>
          <w:szCs w:val="20"/>
        </w:rPr>
        <w:t xml:space="preserve">. No </w:t>
      </w:r>
      <w:r w:rsidR="00E956B9">
        <w:rPr>
          <w:rFonts w:ascii="Arial" w:hAnsi="Arial" w:cs="Arial"/>
          <w:sz w:val="20"/>
          <w:szCs w:val="20"/>
        </w:rPr>
        <w:t xml:space="preserve">response </w:t>
      </w:r>
      <w:r w:rsidR="00857E7D" w:rsidRPr="00E734A3">
        <w:rPr>
          <w:rFonts w:ascii="Arial" w:hAnsi="Arial" w:cs="Arial"/>
          <w:sz w:val="20"/>
          <w:szCs w:val="20"/>
        </w:rPr>
        <w:t>was received to th</w:t>
      </w:r>
      <w:r w:rsidR="00451BAD">
        <w:rPr>
          <w:rFonts w:ascii="Arial" w:hAnsi="Arial" w:cs="Arial"/>
          <w:sz w:val="20"/>
          <w:szCs w:val="20"/>
        </w:rPr>
        <w:t>e</w:t>
      </w:r>
      <w:r w:rsidR="00857E7D" w:rsidRPr="00E734A3">
        <w:rPr>
          <w:rFonts w:ascii="Arial" w:hAnsi="Arial" w:cs="Arial"/>
          <w:sz w:val="20"/>
          <w:szCs w:val="20"/>
        </w:rPr>
        <w:t xml:space="preserve">se </w:t>
      </w:r>
      <w:r w:rsidR="00451BAD">
        <w:rPr>
          <w:rFonts w:ascii="Arial" w:hAnsi="Arial" w:cs="Arial"/>
          <w:sz w:val="20"/>
          <w:szCs w:val="20"/>
        </w:rPr>
        <w:t>communications</w:t>
      </w:r>
      <w:r w:rsidR="00857E7D" w:rsidRPr="00E734A3">
        <w:rPr>
          <w:rFonts w:ascii="Arial" w:hAnsi="Arial" w:cs="Arial"/>
          <w:sz w:val="20"/>
          <w:szCs w:val="20"/>
        </w:rPr>
        <w:t>.</w:t>
      </w:r>
    </w:p>
    <w:p w14:paraId="4D844EF0" w14:textId="77777777" w:rsidR="00857E7D" w:rsidRPr="00E734A3" w:rsidRDefault="00857E7D" w:rsidP="00857E7D">
      <w:pPr>
        <w:tabs>
          <w:tab w:val="left" w:pos="851"/>
        </w:tabs>
        <w:rPr>
          <w:rFonts w:ascii="Arial" w:hAnsi="Arial" w:cs="Arial"/>
          <w:sz w:val="20"/>
          <w:szCs w:val="20"/>
        </w:rPr>
      </w:pPr>
    </w:p>
    <w:p w14:paraId="31EFAB71" w14:textId="69C6DAC1" w:rsidR="008965B1" w:rsidRDefault="008D5348" w:rsidP="00857E7D">
      <w:pPr>
        <w:tabs>
          <w:tab w:val="left" w:pos="851"/>
        </w:tabs>
        <w:rPr>
          <w:rFonts w:ascii="Arial" w:hAnsi="Arial" w:cs="Arial"/>
          <w:sz w:val="20"/>
          <w:szCs w:val="20"/>
        </w:rPr>
      </w:pPr>
      <w:r w:rsidRPr="00E734A3">
        <w:rPr>
          <w:rFonts w:ascii="Arial" w:hAnsi="Arial" w:cs="Arial"/>
          <w:sz w:val="20"/>
          <w:szCs w:val="20"/>
        </w:rPr>
        <w:t>4.</w:t>
      </w:r>
      <w:r w:rsidRPr="00E734A3">
        <w:rPr>
          <w:rFonts w:ascii="Arial" w:hAnsi="Arial" w:cs="Arial"/>
          <w:sz w:val="20"/>
          <w:szCs w:val="20"/>
        </w:rPr>
        <w:tab/>
      </w:r>
      <w:r w:rsidR="008B2976">
        <w:rPr>
          <w:rFonts w:ascii="Arial" w:hAnsi="Arial" w:cs="Arial"/>
          <w:sz w:val="20"/>
          <w:szCs w:val="20"/>
        </w:rPr>
        <w:t>In regard to</w:t>
      </w:r>
      <w:r w:rsidRPr="00E734A3">
        <w:rPr>
          <w:rFonts w:ascii="Arial" w:hAnsi="Arial" w:cs="Arial"/>
          <w:sz w:val="20"/>
          <w:szCs w:val="20"/>
        </w:rPr>
        <w:t xml:space="preserve"> the th</w:t>
      </w:r>
      <w:r w:rsidR="001E7D36">
        <w:rPr>
          <w:rFonts w:ascii="Arial" w:hAnsi="Arial" w:cs="Arial"/>
          <w:sz w:val="20"/>
          <w:szCs w:val="20"/>
        </w:rPr>
        <w:t xml:space="preserve">ree </w:t>
      </w:r>
      <w:r w:rsidR="00426292">
        <w:rPr>
          <w:rFonts w:ascii="Arial" w:hAnsi="Arial" w:cs="Arial"/>
          <w:sz w:val="20"/>
          <w:szCs w:val="20"/>
        </w:rPr>
        <w:t xml:space="preserve">last </w:t>
      </w:r>
      <w:r w:rsidRPr="00E734A3">
        <w:rPr>
          <w:rFonts w:ascii="Arial" w:hAnsi="Arial" w:cs="Arial"/>
          <w:sz w:val="20"/>
          <w:szCs w:val="20"/>
        </w:rPr>
        <w:t>mission</w:t>
      </w:r>
      <w:r w:rsidR="00911051">
        <w:rPr>
          <w:rFonts w:ascii="Arial" w:hAnsi="Arial" w:cs="Arial"/>
          <w:sz w:val="20"/>
          <w:szCs w:val="20"/>
        </w:rPr>
        <w:t>s</w:t>
      </w:r>
      <w:r w:rsidRPr="00E734A3">
        <w:rPr>
          <w:rFonts w:ascii="Arial" w:hAnsi="Arial" w:cs="Arial"/>
          <w:sz w:val="20"/>
          <w:szCs w:val="20"/>
        </w:rPr>
        <w:t xml:space="preserve">, </w:t>
      </w:r>
      <w:r w:rsidR="00911051">
        <w:rPr>
          <w:rFonts w:ascii="Arial" w:hAnsi="Arial" w:cs="Arial"/>
          <w:sz w:val="20"/>
          <w:szCs w:val="20"/>
        </w:rPr>
        <w:t xml:space="preserve">the IPU decided to </w:t>
      </w:r>
      <w:r w:rsidR="001E7D36">
        <w:rPr>
          <w:rFonts w:ascii="Arial" w:hAnsi="Arial" w:cs="Arial"/>
          <w:sz w:val="20"/>
          <w:szCs w:val="20"/>
        </w:rPr>
        <w:t xml:space="preserve">comply with </w:t>
      </w:r>
      <w:r w:rsidR="00911051">
        <w:rPr>
          <w:rFonts w:ascii="Arial" w:hAnsi="Arial" w:cs="Arial"/>
          <w:sz w:val="20"/>
          <w:szCs w:val="20"/>
        </w:rPr>
        <w:t xml:space="preserve">the </w:t>
      </w:r>
      <w:r w:rsidR="0045294C" w:rsidRPr="00E734A3">
        <w:rPr>
          <w:rFonts w:ascii="Arial" w:hAnsi="Arial" w:cs="Arial"/>
          <w:sz w:val="20"/>
          <w:szCs w:val="20"/>
        </w:rPr>
        <w:t xml:space="preserve">official </w:t>
      </w:r>
      <w:r w:rsidRPr="00E734A3">
        <w:rPr>
          <w:rFonts w:ascii="Arial" w:hAnsi="Arial" w:cs="Arial"/>
          <w:sz w:val="20"/>
          <w:szCs w:val="20"/>
        </w:rPr>
        <w:t xml:space="preserve">accreditation procedure </w:t>
      </w:r>
      <w:r w:rsidR="0045294C" w:rsidRPr="00E734A3">
        <w:rPr>
          <w:rFonts w:ascii="Arial" w:hAnsi="Arial" w:cs="Arial"/>
          <w:sz w:val="20"/>
          <w:szCs w:val="20"/>
        </w:rPr>
        <w:t>for international observers</w:t>
      </w:r>
      <w:r w:rsidRPr="00E734A3">
        <w:rPr>
          <w:rFonts w:ascii="Arial" w:hAnsi="Arial" w:cs="Arial"/>
          <w:sz w:val="20"/>
          <w:szCs w:val="20"/>
        </w:rPr>
        <w:t xml:space="preserve"> </w:t>
      </w:r>
      <w:r w:rsidR="00911051">
        <w:rPr>
          <w:rFonts w:ascii="Arial" w:hAnsi="Arial" w:cs="Arial"/>
          <w:sz w:val="20"/>
          <w:szCs w:val="20"/>
        </w:rPr>
        <w:t xml:space="preserve">introduced </w:t>
      </w:r>
      <w:r w:rsidR="0013655B">
        <w:rPr>
          <w:rFonts w:ascii="Arial" w:hAnsi="Arial" w:cs="Arial"/>
          <w:sz w:val="20"/>
          <w:szCs w:val="20"/>
        </w:rPr>
        <w:t>in December</w:t>
      </w:r>
      <w:r w:rsidR="00451BAD">
        <w:rPr>
          <w:rFonts w:ascii="Arial" w:hAnsi="Arial" w:cs="Arial"/>
          <w:sz w:val="20"/>
          <w:szCs w:val="20"/>
        </w:rPr>
        <w:t> </w:t>
      </w:r>
      <w:r w:rsidR="0013655B">
        <w:rPr>
          <w:rFonts w:ascii="Arial" w:hAnsi="Arial" w:cs="Arial"/>
          <w:sz w:val="20"/>
          <w:szCs w:val="20"/>
        </w:rPr>
        <w:t>2017</w:t>
      </w:r>
      <w:r w:rsidR="00451BAD">
        <w:rPr>
          <w:rFonts w:ascii="Arial" w:hAnsi="Arial" w:cs="Arial"/>
          <w:sz w:val="20"/>
          <w:szCs w:val="20"/>
        </w:rPr>
        <w:t xml:space="preserve">, which comprised of seeking accreditation from one of the </w:t>
      </w:r>
      <w:r w:rsidR="00A56449">
        <w:rPr>
          <w:rFonts w:ascii="Arial" w:hAnsi="Arial" w:cs="Arial"/>
          <w:sz w:val="20"/>
          <w:szCs w:val="20"/>
        </w:rPr>
        <w:t>aforementioned</w:t>
      </w:r>
      <w:r w:rsidR="00451BAD">
        <w:rPr>
          <w:rFonts w:ascii="Arial" w:hAnsi="Arial" w:cs="Arial"/>
          <w:sz w:val="20"/>
          <w:szCs w:val="20"/>
        </w:rPr>
        <w:t xml:space="preserve"> </w:t>
      </w:r>
      <w:r w:rsidRPr="00E734A3">
        <w:rPr>
          <w:rFonts w:ascii="Arial" w:hAnsi="Arial" w:cs="Arial"/>
          <w:sz w:val="20"/>
          <w:szCs w:val="20"/>
        </w:rPr>
        <w:t xml:space="preserve">executive authorities. It was understood that a confirmation </w:t>
      </w:r>
      <w:r w:rsidR="00451BAD">
        <w:rPr>
          <w:rFonts w:ascii="Arial" w:hAnsi="Arial" w:cs="Arial"/>
          <w:sz w:val="20"/>
          <w:szCs w:val="20"/>
        </w:rPr>
        <w:t xml:space="preserve">letter </w:t>
      </w:r>
      <w:r w:rsidRPr="00E734A3">
        <w:rPr>
          <w:rFonts w:ascii="Arial" w:hAnsi="Arial" w:cs="Arial"/>
          <w:sz w:val="20"/>
          <w:szCs w:val="20"/>
        </w:rPr>
        <w:t>in Turkish from at least one of the</w:t>
      </w:r>
      <w:r w:rsidR="00451BAD">
        <w:rPr>
          <w:rFonts w:ascii="Arial" w:hAnsi="Arial" w:cs="Arial"/>
          <w:sz w:val="20"/>
          <w:szCs w:val="20"/>
        </w:rPr>
        <w:t xml:space="preserve">se authorities </w:t>
      </w:r>
      <w:r w:rsidRPr="00E734A3">
        <w:rPr>
          <w:rFonts w:ascii="Arial" w:hAnsi="Arial" w:cs="Arial"/>
          <w:sz w:val="20"/>
          <w:szCs w:val="20"/>
        </w:rPr>
        <w:t xml:space="preserve">would be </w:t>
      </w:r>
      <w:r w:rsidR="00451BAD">
        <w:rPr>
          <w:rFonts w:ascii="Arial" w:hAnsi="Arial" w:cs="Arial"/>
          <w:sz w:val="20"/>
          <w:szCs w:val="20"/>
        </w:rPr>
        <w:t>required</w:t>
      </w:r>
      <w:r w:rsidR="0045294C" w:rsidRPr="00E734A3">
        <w:rPr>
          <w:rFonts w:ascii="Arial" w:hAnsi="Arial" w:cs="Arial"/>
          <w:sz w:val="20"/>
          <w:szCs w:val="20"/>
        </w:rPr>
        <w:t xml:space="preserve"> to be grant</w:t>
      </w:r>
      <w:r w:rsidR="00A56449">
        <w:rPr>
          <w:rFonts w:ascii="Arial" w:hAnsi="Arial" w:cs="Arial"/>
          <w:sz w:val="20"/>
          <w:szCs w:val="20"/>
        </w:rPr>
        <w:t>ed</w:t>
      </w:r>
      <w:r w:rsidR="0045294C" w:rsidRPr="00E734A3">
        <w:rPr>
          <w:rFonts w:ascii="Arial" w:hAnsi="Arial" w:cs="Arial"/>
          <w:sz w:val="20"/>
          <w:szCs w:val="20"/>
        </w:rPr>
        <w:t xml:space="preserve"> </w:t>
      </w:r>
      <w:r w:rsidR="00503D3E">
        <w:rPr>
          <w:rFonts w:ascii="Arial" w:hAnsi="Arial" w:cs="Arial"/>
          <w:sz w:val="20"/>
          <w:szCs w:val="20"/>
        </w:rPr>
        <w:t>admission</w:t>
      </w:r>
      <w:r w:rsidR="00451BAD">
        <w:rPr>
          <w:rFonts w:ascii="Arial" w:hAnsi="Arial" w:cs="Arial"/>
          <w:sz w:val="20"/>
          <w:szCs w:val="20"/>
        </w:rPr>
        <w:t xml:space="preserve"> to the </w:t>
      </w:r>
      <w:r w:rsidR="00A56449">
        <w:rPr>
          <w:rFonts w:ascii="Arial" w:hAnsi="Arial" w:cs="Arial"/>
          <w:sz w:val="20"/>
          <w:szCs w:val="20"/>
        </w:rPr>
        <w:t>courtrooms</w:t>
      </w:r>
      <w:r w:rsidRPr="00E734A3">
        <w:rPr>
          <w:rFonts w:ascii="Arial" w:hAnsi="Arial" w:cs="Arial"/>
          <w:sz w:val="20"/>
          <w:szCs w:val="20"/>
        </w:rPr>
        <w:t>. Despite</w:t>
      </w:r>
      <w:r w:rsidR="005B1CFB" w:rsidRPr="00E734A3">
        <w:rPr>
          <w:rFonts w:ascii="Arial" w:hAnsi="Arial" w:cs="Arial"/>
          <w:sz w:val="20"/>
          <w:szCs w:val="20"/>
        </w:rPr>
        <w:t xml:space="preserve"> </w:t>
      </w:r>
      <w:r w:rsidR="008723DC">
        <w:rPr>
          <w:rFonts w:ascii="Arial" w:hAnsi="Arial" w:cs="Arial"/>
          <w:sz w:val="20"/>
          <w:szCs w:val="20"/>
        </w:rPr>
        <w:t>initial</w:t>
      </w:r>
      <w:r w:rsidRPr="00E734A3">
        <w:rPr>
          <w:rFonts w:ascii="Arial" w:hAnsi="Arial" w:cs="Arial"/>
          <w:sz w:val="20"/>
          <w:szCs w:val="20"/>
        </w:rPr>
        <w:t xml:space="preserve"> efforts made</w:t>
      </w:r>
      <w:r w:rsidR="0013655B">
        <w:rPr>
          <w:rFonts w:ascii="Arial" w:hAnsi="Arial" w:cs="Arial"/>
          <w:sz w:val="20"/>
          <w:szCs w:val="20"/>
        </w:rPr>
        <w:t xml:space="preserve"> </w:t>
      </w:r>
      <w:r w:rsidRPr="00E734A3">
        <w:rPr>
          <w:rFonts w:ascii="Arial" w:hAnsi="Arial" w:cs="Arial"/>
          <w:sz w:val="20"/>
          <w:szCs w:val="20"/>
        </w:rPr>
        <w:t>by the IPU through the Permanent Representative of Turkey to the U</w:t>
      </w:r>
      <w:r w:rsidR="00451BAD">
        <w:rPr>
          <w:rFonts w:ascii="Arial" w:hAnsi="Arial" w:cs="Arial"/>
          <w:sz w:val="20"/>
          <w:szCs w:val="20"/>
        </w:rPr>
        <w:t>nited Nations</w:t>
      </w:r>
      <w:r w:rsidRPr="00E734A3">
        <w:rPr>
          <w:rFonts w:ascii="Arial" w:hAnsi="Arial" w:cs="Arial"/>
          <w:sz w:val="20"/>
          <w:szCs w:val="20"/>
        </w:rPr>
        <w:t xml:space="preserve"> </w:t>
      </w:r>
      <w:r w:rsidR="00451BAD">
        <w:rPr>
          <w:rFonts w:ascii="Arial" w:hAnsi="Arial" w:cs="Arial"/>
          <w:sz w:val="20"/>
          <w:szCs w:val="20"/>
        </w:rPr>
        <w:t>O</w:t>
      </w:r>
      <w:r w:rsidRPr="00E734A3">
        <w:rPr>
          <w:rFonts w:ascii="Arial" w:hAnsi="Arial" w:cs="Arial"/>
          <w:sz w:val="20"/>
          <w:szCs w:val="20"/>
        </w:rPr>
        <w:t xml:space="preserve">ffice </w:t>
      </w:r>
      <w:r w:rsidR="00A56449">
        <w:rPr>
          <w:rFonts w:ascii="Arial" w:hAnsi="Arial" w:cs="Arial"/>
          <w:sz w:val="20"/>
          <w:szCs w:val="20"/>
        </w:rPr>
        <w:t>at</w:t>
      </w:r>
      <w:r w:rsidRPr="00E734A3">
        <w:rPr>
          <w:rFonts w:ascii="Arial" w:hAnsi="Arial" w:cs="Arial"/>
          <w:sz w:val="20"/>
          <w:szCs w:val="20"/>
        </w:rPr>
        <w:t xml:space="preserve"> Geneva to obtain such </w:t>
      </w:r>
      <w:r w:rsidR="00451BAD">
        <w:rPr>
          <w:rFonts w:ascii="Arial" w:hAnsi="Arial" w:cs="Arial"/>
          <w:sz w:val="20"/>
          <w:szCs w:val="20"/>
        </w:rPr>
        <w:t xml:space="preserve">a </w:t>
      </w:r>
      <w:r w:rsidRPr="00E734A3">
        <w:rPr>
          <w:rFonts w:ascii="Arial" w:hAnsi="Arial" w:cs="Arial"/>
          <w:sz w:val="20"/>
          <w:szCs w:val="20"/>
        </w:rPr>
        <w:t>letter</w:t>
      </w:r>
      <w:r w:rsidR="005B1CFB" w:rsidRPr="00E734A3">
        <w:rPr>
          <w:rFonts w:ascii="Arial" w:hAnsi="Arial" w:cs="Arial"/>
          <w:sz w:val="20"/>
          <w:szCs w:val="20"/>
        </w:rPr>
        <w:t xml:space="preserve">, no </w:t>
      </w:r>
      <w:r w:rsidR="00451BAD">
        <w:rPr>
          <w:rFonts w:ascii="Arial" w:hAnsi="Arial" w:cs="Arial"/>
          <w:sz w:val="20"/>
          <w:szCs w:val="20"/>
        </w:rPr>
        <w:t>response was received</w:t>
      </w:r>
      <w:r w:rsidR="005B1CFB" w:rsidRPr="00E734A3">
        <w:rPr>
          <w:rFonts w:ascii="Arial" w:hAnsi="Arial" w:cs="Arial"/>
          <w:sz w:val="20"/>
          <w:szCs w:val="20"/>
        </w:rPr>
        <w:t xml:space="preserve">. </w:t>
      </w:r>
      <w:r w:rsidR="0013655B">
        <w:rPr>
          <w:rFonts w:ascii="Arial" w:hAnsi="Arial" w:cs="Arial"/>
          <w:sz w:val="20"/>
          <w:szCs w:val="20"/>
        </w:rPr>
        <w:t xml:space="preserve">However, I was nevertheless granted </w:t>
      </w:r>
      <w:r w:rsidR="00503D3E">
        <w:rPr>
          <w:rFonts w:ascii="Arial" w:hAnsi="Arial" w:cs="Arial"/>
          <w:sz w:val="20"/>
          <w:szCs w:val="20"/>
        </w:rPr>
        <w:t>admission</w:t>
      </w:r>
      <w:r w:rsidR="0013655B">
        <w:rPr>
          <w:rFonts w:ascii="Arial" w:hAnsi="Arial" w:cs="Arial"/>
          <w:sz w:val="20"/>
          <w:szCs w:val="20"/>
        </w:rPr>
        <w:t xml:space="preserve"> to the subsequent hearings</w:t>
      </w:r>
      <w:r w:rsidR="00B3556A">
        <w:rPr>
          <w:rFonts w:ascii="Arial" w:hAnsi="Arial" w:cs="Arial"/>
          <w:sz w:val="20"/>
          <w:szCs w:val="20"/>
        </w:rPr>
        <w:t xml:space="preserve">. I understood that it was </w:t>
      </w:r>
      <w:r w:rsidR="00451BAD">
        <w:rPr>
          <w:rFonts w:ascii="Arial" w:hAnsi="Arial" w:cs="Arial"/>
          <w:sz w:val="20"/>
          <w:szCs w:val="20"/>
        </w:rPr>
        <w:t>seemingly</w:t>
      </w:r>
      <w:r w:rsidR="00B3556A">
        <w:rPr>
          <w:rFonts w:ascii="Arial" w:hAnsi="Arial" w:cs="Arial"/>
          <w:sz w:val="20"/>
          <w:szCs w:val="20"/>
        </w:rPr>
        <w:t xml:space="preserve"> sufficient </w:t>
      </w:r>
      <w:r w:rsidR="00323FCB">
        <w:rPr>
          <w:rFonts w:ascii="Arial" w:hAnsi="Arial" w:cs="Arial"/>
          <w:sz w:val="20"/>
          <w:szCs w:val="20"/>
        </w:rPr>
        <w:t xml:space="preserve">that </w:t>
      </w:r>
      <w:r w:rsidR="0013655B">
        <w:rPr>
          <w:rFonts w:ascii="Arial" w:hAnsi="Arial" w:cs="Arial"/>
          <w:sz w:val="20"/>
          <w:szCs w:val="20"/>
        </w:rPr>
        <w:t xml:space="preserve">the letters </w:t>
      </w:r>
      <w:r w:rsidR="008723DC">
        <w:rPr>
          <w:rFonts w:ascii="Arial" w:hAnsi="Arial" w:cs="Arial"/>
          <w:sz w:val="20"/>
          <w:szCs w:val="20"/>
        </w:rPr>
        <w:t xml:space="preserve">from the IPU </w:t>
      </w:r>
      <w:r w:rsidR="0013655B">
        <w:rPr>
          <w:rFonts w:ascii="Arial" w:hAnsi="Arial" w:cs="Arial"/>
          <w:sz w:val="20"/>
          <w:szCs w:val="20"/>
        </w:rPr>
        <w:t xml:space="preserve">addressed to the executive authorities </w:t>
      </w:r>
      <w:r w:rsidR="00B3556A">
        <w:rPr>
          <w:rFonts w:ascii="Arial" w:hAnsi="Arial" w:cs="Arial"/>
          <w:sz w:val="20"/>
          <w:szCs w:val="20"/>
        </w:rPr>
        <w:t>be</w:t>
      </w:r>
      <w:r w:rsidR="0013655B">
        <w:rPr>
          <w:rFonts w:ascii="Arial" w:hAnsi="Arial" w:cs="Arial"/>
          <w:sz w:val="20"/>
          <w:szCs w:val="20"/>
        </w:rPr>
        <w:t xml:space="preserve"> </w:t>
      </w:r>
      <w:r w:rsidR="00451BAD">
        <w:rPr>
          <w:rFonts w:ascii="Arial" w:hAnsi="Arial" w:cs="Arial"/>
          <w:sz w:val="20"/>
          <w:szCs w:val="20"/>
        </w:rPr>
        <w:t xml:space="preserve">forwarded </w:t>
      </w:r>
      <w:r w:rsidR="00011301">
        <w:rPr>
          <w:rFonts w:ascii="Arial" w:hAnsi="Arial" w:cs="Arial"/>
          <w:sz w:val="20"/>
          <w:szCs w:val="20"/>
        </w:rPr>
        <w:t>to the C</w:t>
      </w:r>
      <w:r w:rsidR="00451BAD">
        <w:rPr>
          <w:rFonts w:ascii="Arial" w:hAnsi="Arial" w:cs="Arial"/>
          <w:sz w:val="20"/>
          <w:szCs w:val="20"/>
        </w:rPr>
        <w:t>ourt.</w:t>
      </w:r>
    </w:p>
    <w:p w14:paraId="5290E50B" w14:textId="77777777" w:rsidR="00DC0223" w:rsidRPr="009E4399" w:rsidRDefault="00DC0223" w:rsidP="00857E7D">
      <w:pPr>
        <w:tabs>
          <w:tab w:val="left" w:pos="851"/>
        </w:tabs>
        <w:rPr>
          <w:rFonts w:ascii="Arial" w:hAnsi="Arial" w:cs="Arial"/>
          <w:sz w:val="20"/>
          <w:szCs w:val="20"/>
        </w:rPr>
      </w:pPr>
    </w:p>
    <w:p w14:paraId="1BAFAC6B" w14:textId="77777777" w:rsidR="00857E7D" w:rsidRPr="00E239CB" w:rsidRDefault="008965B1" w:rsidP="00857E7D">
      <w:pPr>
        <w:tabs>
          <w:tab w:val="left" w:pos="851"/>
        </w:tabs>
        <w:rPr>
          <w:rFonts w:ascii="Arial" w:hAnsi="Arial" w:cs="Arial"/>
          <w:b/>
          <w:sz w:val="22"/>
          <w:szCs w:val="22"/>
        </w:rPr>
      </w:pPr>
      <w:r w:rsidRPr="00E239CB">
        <w:rPr>
          <w:rFonts w:ascii="Arial" w:hAnsi="Arial" w:cs="Arial"/>
          <w:b/>
          <w:sz w:val="22"/>
          <w:szCs w:val="22"/>
        </w:rPr>
        <w:t>2</w:t>
      </w:r>
      <w:r w:rsidR="00857E7D" w:rsidRPr="00E239CB">
        <w:rPr>
          <w:rFonts w:ascii="Arial" w:hAnsi="Arial" w:cs="Arial"/>
          <w:b/>
          <w:sz w:val="22"/>
          <w:szCs w:val="22"/>
        </w:rPr>
        <w:t>.</w:t>
      </w:r>
      <w:r w:rsidR="00857E7D" w:rsidRPr="00E239CB">
        <w:rPr>
          <w:rFonts w:ascii="Arial" w:hAnsi="Arial" w:cs="Arial"/>
          <w:b/>
          <w:sz w:val="22"/>
          <w:szCs w:val="22"/>
        </w:rPr>
        <w:tab/>
        <w:t xml:space="preserve">Course of the </w:t>
      </w:r>
      <w:r w:rsidR="0013655B" w:rsidRPr="00E239CB">
        <w:rPr>
          <w:rFonts w:ascii="Arial" w:hAnsi="Arial" w:cs="Arial"/>
          <w:b/>
          <w:sz w:val="22"/>
          <w:szCs w:val="22"/>
        </w:rPr>
        <w:t xml:space="preserve">five </w:t>
      </w:r>
      <w:r w:rsidR="00857E7D" w:rsidRPr="00E239CB">
        <w:rPr>
          <w:rFonts w:ascii="Arial" w:hAnsi="Arial" w:cs="Arial"/>
          <w:b/>
          <w:sz w:val="22"/>
          <w:szCs w:val="22"/>
        </w:rPr>
        <w:t>missions</w:t>
      </w:r>
    </w:p>
    <w:p w14:paraId="3D763B0B" w14:textId="77777777" w:rsidR="00857E7D" w:rsidRPr="009E4399" w:rsidRDefault="00857E7D" w:rsidP="00857E7D">
      <w:pPr>
        <w:tabs>
          <w:tab w:val="left" w:pos="851"/>
        </w:tabs>
        <w:rPr>
          <w:rFonts w:ascii="Arial" w:hAnsi="Arial" w:cs="Arial"/>
          <w:sz w:val="20"/>
          <w:szCs w:val="20"/>
        </w:rPr>
      </w:pPr>
    </w:p>
    <w:p w14:paraId="7BC3FB58" w14:textId="6E36F56E" w:rsidR="00857E7D" w:rsidRPr="00E734A3" w:rsidRDefault="00857E7D" w:rsidP="00857E7D">
      <w:pPr>
        <w:tabs>
          <w:tab w:val="left" w:pos="851"/>
        </w:tabs>
        <w:rPr>
          <w:rFonts w:ascii="Arial" w:hAnsi="Arial" w:cs="Arial"/>
          <w:sz w:val="20"/>
          <w:szCs w:val="20"/>
        </w:rPr>
      </w:pPr>
      <w:r w:rsidRPr="00E734A3">
        <w:rPr>
          <w:rFonts w:ascii="Arial" w:hAnsi="Arial" w:cs="Arial"/>
          <w:sz w:val="20"/>
          <w:szCs w:val="20"/>
        </w:rPr>
        <w:t>2.1.</w:t>
      </w:r>
      <w:r w:rsidRPr="00E734A3">
        <w:rPr>
          <w:rFonts w:ascii="Arial" w:hAnsi="Arial" w:cs="Arial"/>
          <w:sz w:val="20"/>
          <w:szCs w:val="20"/>
        </w:rPr>
        <w:tab/>
      </w:r>
      <w:r w:rsidRPr="00E734A3">
        <w:rPr>
          <w:rFonts w:ascii="Arial" w:hAnsi="Arial" w:cs="Arial"/>
          <w:sz w:val="20"/>
          <w:szCs w:val="20"/>
          <w:u w:val="single"/>
        </w:rPr>
        <w:t>First mission (17</w:t>
      </w:r>
      <w:r w:rsidR="00451BAD" w:rsidRPr="00451BAD">
        <w:rPr>
          <w:rFonts w:ascii="Arial" w:hAnsi="Arial" w:cs="Arial"/>
          <w:sz w:val="20"/>
          <w:szCs w:val="20"/>
          <w:u w:val="single"/>
        </w:rPr>
        <w:t>–</w:t>
      </w:r>
      <w:r w:rsidRPr="00451BAD">
        <w:rPr>
          <w:rFonts w:ascii="Arial" w:hAnsi="Arial" w:cs="Arial"/>
          <w:sz w:val="20"/>
          <w:szCs w:val="20"/>
          <w:u w:val="single"/>
        </w:rPr>
        <w:t>19</w:t>
      </w:r>
      <w:r w:rsidR="00451BAD">
        <w:rPr>
          <w:rFonts w:ascii="Arial" w:hAnsi="Arial" w:cs="Arial"/>
          <w:sz w:val="20"/>
          <w:szCs w:val="20"/>
          <w:u w:val="single"/>
        </w:rPr>
        <w:t> </w:t>
      </w:r>
      <w:r w:rsidRPr="00451BAD">
        <w:rPr>
          <w:rFonts w:ascii="Arial" w:hAnsi="Arial" w:cs="Arial"/>
          <w:sz w:val="20"/>
          <w:szCs w:val="20"/>
          <w:u w:val="single"/>
        </w:rPr>
        <w:t>September</w:t>
      </w:r>
      <w:r w:rsidR="00451BAD">
        <w:rPr>
          <w:rFonts w:ascii="Arial" w:hAnsi="Arial" w:cs="Arial"/>
          <w:sz w:val="20"/>
          <w:szCs w:val="20"/>
          <w:u w:val="single"/>
        </w:rPr>
        <w:t> </w:t>
      </w:r>
      <w:r w:rsidRPr="00E734A3">
        <w:rPr>
          <w:rFonts w:ascii="Arial" w:hAnsi="Arial" w:cs="Arial"/>
          <w:sz w:val="20"/>
          <w:szCs w:val="20"/>
          <w:u w:val="single"/>
        </w:rPr>
        <w:t>2017)</w:t>
      </w:r>
    </w:p>
    <w:p w14:paraId="288E63D2" w14:textId="77777777" w:rsidR="00857E7D" w:rsidRPr="009E4399" w:rsidRDefault="00857E7D" w:rsidP="00857E7D">
      <w:pPr>
        <w:tabs>
          <w:tab w:val="left" w:pos="851"/>
        </w:tabs>
        <w:rPr>
          <w:rFonts w:ascii="Arial" w:hAnsi="Arial" w:cs="Arial"/>
          <w:sz w:val="20"/>
          <w:szCs w:val="20"/>
        </w:rPr>
      </w:pPr>
    </w:p>
    <w:p w14:paraId="028972C9" w14:textId="45E1232F" w:rsidR="000135E1" w:rsidRPr="009E4399" w:rsidRDefault="00022A51" w:rsidP="000135E1">
      <w:pPr>
        <w:tabs>
          <w:tab w:val="left" w:pos="851"/>
        </w:tabs>
        <w:rPr>
          <w:rFonts w:ascii="Arial" w:hAnsi="Arial" w:cs="Arial"/>
          <w:sz w:val="20"/>
          <w:szCs w:val="20"/>
        </w:rPr>
      </w:pPr>
      <w:r w:rsidRPr="009E4399">
        <w:rPr>
          <w:rFonts w:ascii="Arial" w:hAnsi="Arial" w:cs="Arial"/>
          <w:sz w:val="20"/>
          <w:szCs w:val="20"/>
        </w:rPr>
        <w:t>5.</w:t>
      </w:r>
      <w:r w:rsidR="008965B1" w:rsidRPr="009E4399">
        <w:rPr>
          <w:rFonts w:ascii="Arial" w:hAnsi="Arial" w:cs="Arial"/>
          <w:sz w:val="20"/>
          <w:szCs w:val="20"/>
        </w:rPr>
        <w:tab/>
      </w:r>
      <w:r w:rsidR="00451BAD" w:rsidRPr="009E4399">
        <w:rPr>
          <w:rFonts w:ascii="Arial" w:hAnsi="Arial" w:cs="Arial"/>
          <w:sz w:val="20"/>
          <w:szCs w:val="20"/>
        </w:rPr>
        <w:t xml:space="preserve">Accompanied by my interpreter, </w:t>
      </w:r>
      <w:r w:rsidR="00857E7D" w:rsidRPr="009E4399">
        <w:rPr>
          <w:rFonts w:ascii="Arial" w:hAnsi="Arial" w:cs="Arial"/>
          <w:sz w:val="20"/>
          <w:szCs w:val="20"/>
        </w:rPr>
        <w:t xml:space="preserve">I was admitted </w:t>
      </w:r>
      <w:r w:rsidR="00B3556A" w:rsidRPr="009E4399">
        <w:rPr>
          <w:rFonts w:ascii="Arial" w:hAnsi="Arial" w:cs="Arial"/>
          <w:sz w:val="20"/>
          <w:szCs w:val="20"/>
        </w:rPr>
        <w:t xml:space="preserve">to </w:t>
      </w:r>
      <w:r w:rsidR="00857E7D" w:rsidRPr="009E4399">
        <w:rPr>
          <w:rFonts w:ascii="Arial" w:hAnsi="Arial" w:cs="Arial"/>
          <w:sz w:val="20"/>
          <w:szCs w:val="20"/>
        </w:rPr>
        <w:t>the</w:t>
      </w:r>
      <w:r w:rsidR="00451BAD" w:rsidRPr="009E4399">
        <w:rPr>
          <w:rFonts w:ascii="Arial" w:hAnsi="Arial" w:cs="Arial"/>
          <w:sz w:val="20"/>
          <w:szCs w:val="20"/>
        </w:rPr>
        <w:t xml:space="preserve"> court</w:t>
      </w:r>
      <w:r w:rsidR="00857E7D" w:rsidRPr="009E4399">
        <w:rPr>
          <w:rFonts w:ascii="Arial" w:hAnsi="Arial" w:cs="Arial"/>
          <w:sz w:val="20"/>
          <w:szCs w:val="20"/>
        </w:rPr>
        <w:t xml:space="preserve"> </w:t>
      </w:r>
      <w:r w:rsidR="00451BAD" w:rsidRPr="009E4399">
        <w:rPr>
          <w:rFonts w:ascii="Arial" w:hAnsi="Arial" w:cs="Arial"/>
          <w:sz w:val="20"/>
          <w:szCs w:val="20"/>
        </w:rPr>
        <w:t>hearing held on 18 September</w:t>
      </w:r>
      <w:r w:rsidR="008723DC" w:rsidRPr="009E4399">
        <w:rPr>
          <w:rFonts w:ascii="Arial" w:hAnsi="Arial" w:cs="Arial"/>
          <w:sz w:val="20"/>
          <w:szCs w:val="20"/>
        </w:rPr>
        <w:t> 2017 in</w:t>
      </w:r>
      <w:r w:rsidR="00451BAD" w:rsidRPr="009E4399">
        <w:rPr>
          <w:rFonts w:ascii="Arial" w:hAnsi="Arial" w:cs="Arial"/>
          <w:sz w:val="20"/>
          <w:szCs w:val="20"/>
        </w:rPr>
        <w:t xml:space="preserve"> the case of Ms. Yüksekdağ</w:t>
      </w:r>
      <w:r w:rsidR="00B03AFD" w:rsidRPr="009E4399">
        <w:rPr>
          <w:rFonts w:ascii="Arial" w:hAnsi="Arial" w:cs="Arial"/>
          <w:sz w:val="20"/>
          <w:szCs w:val="20"/>
        </w:rPr>
        <w:t xml:space="preserve">. It took place </w:t>
      </w:r>
      <w:r w:rsidR="000135E1" w:rsidRPr="009E4399">
        <w:rPr>
          <w:rFonts w:ascii="Arial" w:hAnsi="Arial" w:cs="Arial"/>
          <w:sz w:val="20"/>
          <w:szCs w:val="20"/>
        </w:rPr>
        <w:t>in the court</w:t>
      </w:r>
      <w:r w:rsidR="00B61409" w:rsidRPr="009E4399">
        <w:rPr>
          <w:rFonts w:ascii="Arial" w:hAnsi="Arial" w:cs="Arial"/>
          <w:sz w:val="20"/>
          <w:szCs w:val="20"/>
        </w:rPr>
        <w:t xml:space="preserve"> </w:t>
      </w:r>
      <w:r w:rsidR="000135E1" w:rsidRPr="009E4399">
        <w:rPr>
          <w:rFonts w:ascii="Arial" w:hAnsi="Arial" w:cs="Arial"/>
          <w:sz w:val="20"/>
          <w:szCs w:val="20"/>
        </w:rPr>
        <w:t>complex located within Sincan high security prison</w:t>
      </w:r>
      <w:r w:rsidR="00B03AFD" w:rsidRPr="009E4399">
        <w:rPr>
          <w:rFonts w:ascii="Arial" w:hAnsi="Arial" w:cs="Arial"/>
          <w:sz w:val="20"/>
          <w:szCs w:val="20"/>
        </w:rPr>
        <w:t xml:space="preserve"> where all </w:t>
      </w:r>
      <w:r w:rsidR="00B61409" w:rsidRPr="009E4399">
        <w:rPr>
          <w:rFonts w:ascii="Arial" w:hAnsi="Arial" w:cs="Arial"/>
          <w:sz w:val="20"/>
          <w:szCs w:val="20"/>
        </w:rPr>
        <w:t xml:space="preserve">subsequent </w:t>
      </w:r>
      <w:r w:rsidR="00B03AFD" w:rsidRPr="009E4399">
        <w:rPr>
          <w:rFonts w:ascii="Arial" w:hAnsi="Arial" w:cs="Arial"/>
          <w:sz w:val="20"/>
          <w:szCs w:val="20"/>
        </w:rPr>
        <w:t xml:space="preserve">hearings I attended </w:t>
      </w:r>
      <w:r w:rsidR="00B61409" w:rsidRPr="009E4399">
        <w:rPr>
          <w:rFonts w:ascii="Arial" w:hAnsi="Arial" w:cs="Arial"/>
          <w:sz w:val="20"/>
          <w:szCs w:val="20"/>
        </w:rPr>
        <w:t xml:space="preserve">with my interpreter </w:t>
      </w:r>
      <w:r w:rsidR="00B03AFD" w:rsidRPr="009E4399">
        <w:rPr>
          <w:rFonts w:ascii="Arial" w:hAnsi="Arial" w:cs="Arial"/>
          <w:sz w:val="20"/>
          <w:szCs w:val="20"/>
        </w:rPr>
        <w:t xml:space="preserve">took place. </w:t>
      </w:r>
      <w:r w:rsidR="00857E7D" w:rsidRPr="009E4399">
        <w:rPr>
          <w:rFonts w:ascii="Arial" w:hAnsi="Arial" w:cs="Arial"/>
          <w:sz w:val="20"/>
          <w:szCs w:val="20"/>
        </w:rPr>
        <w:t xml:space="preserve">The hearing was scheduled </w:t>
      </w:r>
      <w:r w:rsidR="00B61409" w:rsidRPr="009E4399">
        <w:rPr>
          <w:rFonts w:ascii="Arial" w:hAnsi="Arial" w:cs="Arial"/>
          <w:sz w:val="20"/>
          <w:szCs w:val="20"/>
        </w:rPr>
        <w:t xml:space="preserve">for </w:t>
      </w:r>
      <w:r w:rsidR="00857E7D" w:rsidRPr="009E4399">
        <w:rPr>
          <w:rFonts w:ascii="Arial" w:hAnsi="Arial" w:cs="Arial"/>
          <w:sz w:val="20"/>
          <w:szCs w:val="20"/>
        </w:rPr>
        <w:t>9.30 a.m.</w:t>
      </w:r>
      <w:r w:rsidR="008723DC" w:rsidRPr="009E4399">
        <w:rPr>
          <w:rFonts w:ascii="Arial" w:hAnsi="Arial" w:cs="Arial"/>
          <w:sz w:val="20"/>
          <w:szCs w:val="20"/>
        </w:rPr>
        <w:t>,</w:t>
      </w:r>
      <w:r w:rsidR="00857E7D" w:rsidRPr="009E4399">
        <w:rPr>
          <w:rFonts w:ascii="Arial" w:hAnsi="Arial" w:cs="Arial"/>
          <w:sz w:val="20"/>
          <w:szCs w:val="20"/>
        </w:rPr>
        <w:t xml:space="preserve"> but </w:t>
      </w:r>
      <w:r w:rsidR="008723DC" w:rsidRPr="009E4399">
        <w:rPr>
          <w:rFonts w:ascii="Arial" w:hAnsi="Arial" w:cs="Arial"/>
          <w:sz w:val="20"/>
          <w:szCs w:val="20"/>
        </w:rPr>
        <w:t xml:space="preserve">started </w:t>
      </w:r>
      <w:r w:rsidR="00857E7D" w:rsidRPr="009E4399">
        <w:rPr>
          <w:rFonts w:ascii="Arial" w:hAnsi="Arial" w:cs="Arial"/>
          <w:sz w:val="20"/>
          <w:szCs w:val="20"/>
        </w:rPr>
        <w:t>at 10.4</w:t>
      </w:r>
      <w:r w:rsidR="000B2A74" w:rsidRPr="009E4399">
        <w:rPr>
          <w:rFonts w:ascii="Arial" w:hAnsi="Arial" w:cs="Arial"/>
          <w:sz w:val="20"/>
          <w:szCs w:val="20"/>
        </w:rPr>
        <w:t>0</w:t>
      </w:r>
      <w:r w:rsidR="00857E7D" w:rsidRPr="009E4399">
        <w:rPr>
          <w:rFonts w:ascii="Arial" w:hAnsi="Arial" w:cs="Arial"/>
          <w:sz w:val="20"/>
          <w:szCs w:val="20"/>
        </w:rPr>
        <w:t xml:space="preserve"> a.m.</w:t>
      </w:r>
      <w:r w:rsidR="008723DC" w:rsidRPr="009E4399">
        <w:rPr>
          <w:rFonts w:ascii="Arial" w:hAnsi="Arial" w:cs="Arial"/>
          <w:sz w:val="20"/>
          <w:szCs w:val="20"/>
        </w:rPr>
        <w:t xml:space="preserve"> It</w:t>
      </w:r>
      <w:r w:rsidR="00857E7D" w:rsidRPr="009E4399">
        <w:rPr>
          <w:rFonts w:ascii="Arial" w:hAnsi="Arial" w:cs="Arial"/>
          <w:sz w:val="20"/>
          <w:szCs w:val="20"/>
        </w:rPr>
        <w:t xml:space="preserve"> lasted until 2.50 p.m., with a lunch break</w:t>
      </w:r>
      <w:r w:rsidR="000B2A74" w:rsidRPr="009E4399">
        <w:rPr>
          <w:rFonts w:ascii="Arial" w:hAnsi="Arial" w:cs="Arial"/>
          <w:sz w:val="20"/>
          <w:szCs w:val="20"/>
        </w:rPr>
        <w:t xml:space="preserve"> of </w:t>
      </w:r>
      <w:r w:rsidR="000135E1" w:rsidRPr="009E4399">
        <w:rPr>
          <w:rFonts w:ascii="Arial" w:hAnsi="Arial" w:cs="Arial"/>
          <w:sz w:val="20"/>
          <w:szCs w:val="20"/>
        </w:rPr>
        <w:t>appr</w:t>
      </w:r>
      <w:r w:rsidR="00B61409" w:rsidRPr="009E4399">
        <w:rPr>
          <w:rFonts w:ascii="Arial" w:hAnsi="Arial" w:cs="Arial"/>
          <w:sz w:val="20"/>
          <w:szCs w:val="20"/>
        </w:rPr>
        <w:t>oximately</w:t>
      </w:r>
      <w:r w:rsidR="000B2A74" w:rsidRPr="009E4399">
        <w:rPr>
          <w:rFonts w:ascii="Arial" w:hAnsi="Arial" w:cs="Arial"/>
          <w:sz w:val="20"/>
          <w:szCs w:val="20"/>
        </w:rPr>
        <w:t>1 hour</w:t>
      </w:r>
      <w:r w:rsidR="00857E7D" w:rsidRPr="009E4399">
        <w:rPr>
          <w:rFonts w:ascii="Arial" w:hAnsi="Arial" w:cs="Arial"/>
          <w:sz w:val="20"/>
          <w:szCs w:val="20"/>
        </w:rPr>
        <w:t xml:space="preserve">. </w:t>
      </w:r>
      <w:r w:rsidR="000135E1" w:rsidRPr="009E4399">
        <w:rPr>
          <w:rFonts w:ascii="Arial" w:hAnsi="Arial" w:cs="Arial"/>
          <w:sz w:val="20"/>
          <w:szCs w:val="20"/>
        </w:rPr>
        <w:t>At the end of the morning sitting, I took the opportunity to introduce myself to the Presiding Judge. It was impossible to arrange a separate meeting with either him or the prosecutor.</w:t>
      </w:r>
    </w:p>
    <w:p w14:paraId="4F041B12" w14:textId="77777777" w:rsidR="000135E1" w:rsidRPr="009E4399" w:rsidRDefault="000135E1" w:rsidP="00857E7D">
      <w:pPr>
        <w:tabs>
          <w:tab w:val="left" w:pos="851"/>
        </w:tabs>
        <w:rPr>
          <w:rFonts w:ascii="Arial" w:hAnsi="Arial" w:cs="Arial"/>
          <w:sz w:val="20"/>
          <w:szCs w:val="20"/>
        </w:rPr>
      </w:pPr>
    </w:p>
    <w:p w14:paraId="799824B6" w14:textId="7920017D" w:rsidR="00857E7D" w:rsidRPr="00F4539D" w:rsidRDefault="000135E1" w:rsidP="00857E7D">
      <w:pPr>
        <w:tabs>
          <w:tab w:val="left" w:pos="851"/>
        </w:tabs>
        <w:rPr>
          <w:rFonts w:ascii="Arial" w:hAnsi="Arial" w:cs="Arial"/>
          <w:spacing w:val="-2"/>
          <w:sz w:val="20"/>
          <w:szCs w:val="20"/>
        </w:rPr>
      </w:pPr>
      <w:r w:rsidRPr="00F4539D">
        <w:rPr>
          <w:rFonts w:ascii="Arial" w:hAnsi="Arial" w:cs="Arial"/>
          <w:spacing w:val="-2"/>
          <w:sz w:val="20"/>
          <w:szCs w:val="20"/>
        </w:rPr>
        <w:t>6.</w:t>
      </w:r>
      <w:r w:rsidR="009E4399" w:rsidRPr="00F4539D">
        <w:rPr>
          <w:rFonts w:ascii="Arial" w:hAnsi="Arial" w:cs="Arial"/>
          <w:spacing w:val="-2"/>
          <w:sz w:val="20"/>
          <w:szCs w:val="20"/>
        </w:rPr>
        <w:tab/>
      </w:r>
      <w:r w:rsidR="00932FCB" w:rsidRPr="00F4539D">
        <w:rPr>
          <w:rFonts w:ascii="Arial" w:hAnsi="Arial" w:cs="Arial"/>
          <w:spacing w:val="-2"/>
          <w:sz w:val="20"/>
          <w:szCs w:val="20"/>
        </w:rPr>
        <w:t>During the</w:t>
      </w:r>
      <w:r w:rsidR="00857E7D" w:rsidRPr="00F4539D">
        <w:rPr>
          <w:rFonts w:ascii="Arial" w:hAnsi="Arial" w:cs="Arial"/>
          <w:spacing w:val="-2"/>
          <w:sz w:val="20"/>
          <w:szCs w:val="20"/>
        </w:rPr>
        <w:t xml:space="preserve"> afternoon</w:t>
      </w:r>
      <w:r w:rsidR="00932FCB" w:rsidRPr="00F4539D">
        <w:rPr>
          <w:rFonts w:ascii="Arial" w:hAnsi="Arial" w:cs="Arial"/>
          <w:spacing w:val="-2"/>
          <w:sz w:val="20"/>
          <w:szCs w:val="20"/>
        </w:rPr>
        <w:t>,</w:t>
      </w:r>
      <w:r w:rsidR="00857E7D" w:rsidRPr="00F4539D">
        <w:rPr>
          <w:rFonts w:ascii="Arial" w:hAnsi="Arial" w:cs="Arial"/>
          <w:spacing w:val="-2"/>
          <w:sz w:val="20"/>
          <w:szCs w:val="20"/>
        </w:rPr>
        <w:t xml:space="preserve"> I had the opportunity to meet with </w:t>
      </w:r>
      <w:r w:rsidR="008723DC" w:rsidRPr="00F4539D">
        <w:rPr>
          <w:rFonts w:ascii="Arial" w:hAnsi="Arial" w:cs="Arial"/>
          <w:spacing w:val="-2"/>
          <w:sz w:val="20"/>
          <w:szCs w:val="20"/>
        </w:rPr>
        <w:t xml:space="preserve">three individuals: </w:t>
      </w:r>
      <w:r w:rsidR="00857E7D" w:rsidRPr="00F4539D">
        <w:rPr>
          <w:rFonts w:ascii="Arial" w:hAnsi="Arial" w:cs="Arial"/>
          <w:spacing w:val="-2"/>
          <w:sz w:val="20"/>
          <w:szCs w:val="20"/>
        </w:rPr>
        <w:t xml:space="preserve">one of the </w:t>
      </w:r>
      <w:r w:rsidR="00BD3191" w:rsidRPr="00F4539D">
        <w:rPr>
          <w:rFonts w:ascii="Arial" w:hAnsi="Arial" w:cs="Arial"/>
          <w:spacing w:val="-2"/>
          <w:sz w:val="20"/>
          <w:szCs w:val="20"/>
        </w:rPr>
        <w:t>main</w:t>
      </w:r>
      <w:r w:rsidR="00857E7D" w:rsidRPr="00F4539D">
        <w:rPr>
          <w:rFonts w:ascii="Arial" w:hAnsi="Arial" w:cs="Arial"/>
          <w:spacing w:val="-2"/>
          <w:sz w:val="20"/>
          <w:szCs w:val="20"/>
        </w:rPr>
        <w:t xml:space="preserve"> lawyers</w:t>
      </w:r>
      <w:r w:rsidR="00BD3191" w:rsidRPr="00F4539D">
        <w:rPr>
          <w:rFonts w:ascii="Arial" w:hAnsi="Arial" w:cs="Arial"/>
          <w:spacing w:val="-2"/>
          <w:sz w:val="20"/>
          <w:szCs w:val="20"/>
        </w:rPr>
        <w:t xml:space="preserve"> for the defence</w:t>
      </w:r>
      <w:r w:rsidR="00857E7D" w:rsidRPr="00F4539D">
        <w:rPr>
          <w:rFonts w:ascii="Arial" w:hAnsi="Arial" w:cs="Arial"/>
          <w:spacing w:val="-2"/>
          <w:sz w:val="20"/>
          <w:szCs w:val="20"/>
        </w:rPr>
        <w:t>, Ms. Sezin Uçar</w:t>
      </w:r>
      <w:r w:rsidR="008723DC" w:rsidRPr="00F4539D">
        <w:rPr>
          <w:rFonts w:ascii="Arial" w:hAnsi="Arial" w:cs="Arial"/>
          <w:spacing w:val="-2"/>
          <w:sz w:val="20"/>
          <w:szCs w:val="20"/>
        </w:rPr>
        <w:t xml:space="preserve">, who is </w:t>
      </w:r>
      <w:r w:rsidR="00857E7D" w:rsidRPr="00F4539D">
        <w:rPr>
          <w:rFonts w:ascii="Arial" w:hAnsi="Arial" w:cs="Arial"/>
          <w:spacing w:val="-2"/>
          <w:sz w:val="20"/>
          <w:szCs w:val="20"/>
        </w:rPr>
        <w:t xml:space="preserve">currently </w:t>
      </w:r>
      <w:r w:rsidR="008723DC" w:rsidRPr="00F4539D">
        <w:rPr>
          <w:rFonts w:ascii="Arial" w:hAnsi="Arial" w:cs="Arial"/>
          <w:spacing w:val="-2"/>
          <w:sz w:val="20"/>
          <w:szCs w:val="20"/>
        </w:rPr>
        <w:t>being held in detention;</w:t>
      </w:r>
      <w:r w:rsidR="00932FCB" w:rsidRPr="00F4539D">
        <w:rPr>
          <w:rFonts w:ascii="Arial" w:hAnsi="Arial" w:cs="Arial"/>
          <w:spacing w:val="-2"/>
          <w:sz w:val="20"/>
          <w:szCs w:val="20"/>
        </w:rPr>
        <w:t xml:space="preserve"> </w:t>
      </w:r>
      <w:r w:rsidR="008723DC" w:rsidRPr="00F4539D">
        <w:rPr>
          <w:rFonts w:ascii="Arial" w:hAnsi="Arial" w:cs="Arial"/>
          <w:spacing w:val="-2"/>
          <w:sz w:val="20"/>
          <w:szCs w:val="20"/>
        </w:rPr>
        <w:t xml:space="preserve">parliamentarian, HDP </w:t>
      </w:r>
      <w:r w:rsidR="00BD3191" w:rsidRPr="00F4539D">
        <w:rPr>
          <w:rFonts w:ascii="Arial" w:hAnsi="Arial" w:cs="Arial"/>
          <w:spacing w:val="-2"/>
          <w:sz w:val="20"/>
          <w:szCs w:val="20"/>
        </w:rPr>
        <w:t>d</w:t>
      </w:r>
      <w:r w:rsidR="00932FCB" w:rsidRPr="00F4539D">
        <w:rPr>
          <w:rFonts w:ascii="Arial" w:hAnsi="Arial" w:cs="Arial"/>
          <w:spacing w:val="-2"/>
          <w:sz w:val="20"/>
          <w:szCs w:val="20"/>
        </w:rPr>
        <w:t xml:space="preserve">eputy </w:t>
      </w:r>
      <w:r w:rsidR="008723DC" w:rsidRPr="00F4539D">
        <w:rPr>
          <w:rFonts w:ascii="Arial" w:hAnsi="Arial" w:cs="Arial"/>
          <w:spacing w:val="-2"/>
          <w:sz w:val="20"/>
          <w:szCs w:val="20"/>
        </w:rPr>
        <w:t>c</w:t>
      </w:r>
      <w:r w:rsidR="00932FCB" w:rsidRPr="00F4539D">
        <w:rPr>
          <w:rFonts w:ascii="Arial" w:hAnsi="Arial" w:cs="Arial"/>
          <w:spacing w:val="-2"/>
          <w:sz w:val="20"/>
          <w:szCs w:val="20"/>
        </w:rPr>
        <w:t xml:space="preserve">o-chair </w:t>
      </w:r>
      <w:r w:rsidR="008723DC" w:rsidRPr="00F4539D">
        <w:rPr>
          <w:rFonts w:ascii="Arial" w:hAnsi="Arial" w:cs="Arial"/>
          <w:spacing w:val="-2"/>
          <w:sz w:val="20"/>
          <w:szCs w:val="20"/>
        </w:rPr>
        <w:t>and HDP spokesperson for f</w:t>
      </w:r>
      <w:r w:rsidR="00932FCB" w:rsidRPr="00F4539D">
        <w:rPr>
          <w:rFonts w:ascii="Arial" w:hAnsi="Arial" w:cs="Arial"/>
          <w:spacing w:val="-2"/>
          <w:sz w:val="20"/>
          <w:szCs w:val="20"/>
        </w:rPr>
        <w:t xml:space="preserve">oreign </w:t>
      </w:r>
      <w:r w:rsidR="008723DC" w:rsidRPr="00F4539D">
        <w:rPr>
          <w:rFonts w:ascii="Arial" w:hAnsi="Arial" w:cs="Arial"/>
          <w:spacing w:val="-2"/>
          <w:sz w:val="20"/>
          <w:szCs w:val="20"/>
        </w:rPr>
        <w:t>a</w:t>
      </w:r>
      <w:r w:rsidR="00932FCB" w:rsidRPr="00F4539D">
        <w:rPr>
          <w:rFonts w:ascii="Arial" w:hAnsi="Arial" w:cs="Arial"/>
          <w:spacing w:val="-2"/>
          <w:sz w:val="20"/>
          <w:szCs w:val="20"/>
        </w:rPr>
        <w:t>ffairs</w:t>
      </w:r>
      <w:r w:rsidR="008723DC" w:rsidRPr="00F4539D">
        <w:rPr>
          <w:rFonts w:ascii="Arial" w:hAnsi="Arial" w:cs="Arial"/>
          <w:spacing w:val="-2"/>
          <w:sz w:val="20"/>
          <w:szCs w:val="20"/>
        </w:rPr>
        <w:t>,</w:t>
      </w:r>
      <w:r w:rsidR="00932FCB" w:rsidRPr="00F4539D">
        <w:rPr>
          <w:rFonts w:ascii="Arial" w:hAnsi="Arial" w:cs="Arial"/>
          <w:spacing w:val="-2"/>
          <w:sz w:val="20"/>
          <w:szCs w:val="20"/>
        </w:rPr>
        <w:t xml:space="preserve"> Mr. </w:t>
      </w:r>
      <w:r w:rsidR="00857E7D" w:rsidRPr="00F4539D">
        <w:rPr>
          <w:rFonts w:ascii="Arial" w:hAnsi="Arial" w:cs="Arial"/>
          <w:spacing w:val="-2"/>
          <w:sz w:val="20"/>
          <w:szCs w:val="20"/>
        </w:rPr>
        <w:t>Hişyar Özsoy</w:t>
      </w:r>
      <w:r w:rsidR="008723DC" w:rsidRPr="00F4539D">
        <w:rPr>
          <w:rFonts w:ascii="Arial" w:hAnsi="Arial" w:cs="Arial"/>
          <w:spacing w:val="-2"/>
          <w:sz w:val="20"/>
          <w:szCs w:val="20"/>
        </w:rPr>
        <w:t>;</w:t>
      </w:r>
      <w:r w:rsidR="00857E7D" w:rsidRPr="00F4539D">
        <w:rPr>
          <w:rFonts w:ascii="Arial" w:hAnsi="Arial" w:cs="Arial"/>
          <w:spacing w:val="-2"/>
          <w:sz w:val="20"/>
          <w:szCs w:val="20"/>
        </w:rPr>
        <w:t xml:space="preserve"> and a </w:t>
      </w:r>
      <w:r w:rsidR="00932FCB" w:rsidRPr="00F4539D">
        <w:rPr>
          <w:rFonts w:ascii="Arial" w:hAnsi="Arial" w:cs="Arial"/>
          <w:spacing w:val="-2"/>
          <w:sz w:val="20"/>
          <w:szCs w:val="20"/>
        </w:rPr>
        <w:t>female</w:t>
      </w:r>
      <w:r w:rsidR="00857E7D" w:rsidRPr="00F4539D">
        <w:rPr>
          <w:rFonts w:ascii="Arial" w:hAnsi="Arial" w:cs="Arial"/>
          <w:spacing w:val="-2"/>
          <w:sz w:val="20"/>
          <w:szCs w:val="20"/>
        </w:rPr>
        <w:t xml:space="preserve"> HDP official.</w:t>
      </w:r>
    </w:p>
    <w:p w14:paraId="5CC54783" w14:textId="77777777" w:rsidR="00857E7D" w:rsidRPr="009E4399" w:rsidRDefault="00857E7D" w:rsidP="00857E7D">
      <w:pPr>
        <w:tabs>
          <w:tab w:val="left" w:pos="851"/>
        </w:tabs>
        <w:rPr>
          <w:rFonts w:ascii="Arial" w:hAnsi="Arial" w:cs="Arial"/>
          <w:sz w:val="20"/>
          <w:szCs w:val="20"/>
        </w:rPr>
      </w:pPr>
    </w:p>
    <w:p w14:paraId="625B6C4E" w14:textId="0F56774D" w:rsidR="00857E7D" w:rsidRPr="009E4399" w:rsidRDefault="00E001F2" w:rsidP="00857E7D">
      <w:pPr>
        <w:tabs>
          <w:tab w:val="left" w:pos="851"/>
        </w:tabs>
        <w:rPr>
          <w:rFonts w:ascii="Arial" w:hAnsi="Arial" w:cs="Arial"/>
          <w:sz w:val="20"/>
          <w:szCs w:val="20"/>
        </w:rPr>
      </w:pPr>
      <w:r w:rsidRPr="009E4399">
        <w:rPr>
          <w:rFonts w:ascii="Arial" w:hAnsi="Arial" w:cs="Arial"/>
          <w:sz w:val="20"/>
          <w:szCs w:val="20"/>
        </w:rPr>
        <w:t>7</w:t>
      </w:r>
      <w:r w:rsidR="00857E7D" w:rsidRPr="009E4399">
        <w:rPr>
          <w:rFonts w:ascii="Arial" w:hAnsi="Arial" w:cs="Arial"/>
          <w:sz w:val="20"/>
          <w:szCs w:val="20"/>
        </w:rPr>
        <w:t>.</w:t>
      </w:r>
      <w:r w:rsidR="008965B1" w:rsidRPr="009E4399">
        <w:rPr>
          <w:rFonts w:ascii="Arial" w:hAnsi="Arial" w:cs="Arial"/>
          <w:sz w:val="20"/>
          <w:szCs w:val="20"/>
        </w:rPr>
        <w:tab/>
      </w:r>
      <w:r w:rsidR="002443B8" w:rsidRPr="009E4399">
        <w:rPr>
          <w:rFonts w:ascii="Arial" w:hAnsi="Arial" w:cs="Arial"/>
          <w:sz w:val="20"/>
          <w:szCs w:val="20"/>
        </w:rPr>
        <w:t>Some e</w:t>
      </w:r>
      <w:r w:rsidR="00857E7D" w:rsidRPr="009E4399">
        <w:rPr>
          <w:rFonts w:ascii="Arial" w:hAnsi="Arial" w:cs="Arial"/>
          <w:sz w:val="20"/>
          <w:szCs w:val="20"/>
        </w:rPr>
        <w:t xml:space="preserve">ight other observers from France, Italy, </w:t>
      </w:r>
      <w:r w:rsidR="00932FCB" w:rsidRPr="009E4399">
        <w:rPr>
          <w:rFonts w:ascii="Arial" w:hAnsi="Arial" w:cs="Arial"/>
          <w:sz w:val="20"/>
          <w:szCs w:val="20"/>
        </w:rPr>
        <w:t xml:space="preserve">Norway and </w:t>
      </w:r>
      <w:r w:rsidR="00857E7D" w:rsidRPr="009E4399">
        <w:rPr>
          <w:rFonts w:ascii="Arial" w:hAnsi="Arial" w:cs="Arial"/>
          <w:sz w:val="20"/>
          <w:szCs w:val="20"/>
        </w:rPr>
        <w:t xml:space="preserve">United Kingdom </w:t>
      </w:r>
      <w:r w:rsidR="00932FCB" w:rsidRPr="009E4399">
        <w:rPr>
          <w:rFonts w:ascii="Arial" w:hAnsi="Arial" w:cs="Arial"/>
          <w:sz w:val="20"/>
          <w:szCs w:val="20"/>
        </w:rPr>
        <w:t xml:space="preserve">of Great Britain and Northern Ireland </w:t>
      </w:r>
      <w:r w:rsidR="00857E7D" w:rsidRPr="009E4399">
        <w:rPr>
          <w:rFonts w:ascii="Arial" w:hAnsi="Arial" w:cs="Arial"/>
          <w:sz w:val="20"/>
          <w:szCs w:val="20"/>
        </w:rPr>
        <w:t>had also travelled to An</w:t>
      </w:r>
      <w:r w:rsidR="003455A1" w:rsidRPr="009E4399">
        <w:rPr>
          <w:rFonts w:ascii="Arial" w:hAnsi="Arial" w:cs="Arial"/>
          <w:sz w:val="20"/>
          <w:szCs w:val="20"/>
        </w:rPr>
        <w:t>kara to observe the hearing, but no one</w:t>
      </w:r>
      <w:r w:rsidR="00932FCB" w:rsidRPr="009E4399">
        <w:rPr>
          <w:rFonts w:ascii="Arial" w:hAnsi="Arial" w:cs="Arial"/>
          <w:sz w:val="20"/>
          <w:szCs w:val="20"/>
        </w:rPr>
        <w:t xml:space="preserve"> </w:t>
      </w:r>
      <w:r w:rsidR="003455A1" w:rsidRPr="009E4399">
        <w:rPr>
          <w:rFonts w:ascii="Arial" w:hAnsi="Arial" w:cs="Arial"/>
          <w:sz w:val="20"/>
          <w:szCs w:val="20"/>
        </w:rPr>
        <w:t xml:space="preserve">was </w:t>
      </w:r>
      <w:r w:rsidR="00CD2F55" w:rsidRPr="009E4399">
        <w:rPr>
          <w:rFonts w:ascii="Arial" w:hAnsi="Arial" w:cs="Arial"/>
          <w:sz w:val="20"/>
          <w:szCs w:val="20"/>
        </w:rPr>
        <w:t>admitted to the courtroom</w:t>
      </w:r>
      <w:r w:rsidR="00857E7D" w:rsidRPr="009E4399">
        <w:rPr>
          <w:rFonts w:ascii="Arial" w:hAnsi="Arial" w:cs="Arial"/>
          <w:sz w:val="20"/>
          <w:szCs w:val="20"/>
        </w:rPr>
        <w:t xml:space="preserve">. Unfortunately, </w:t>
      </w:r>
      <w:r w:rsidR="00932FCB" w:rsidRPr="009E4399">
        <w:rPr>
          <w:rFonts w:ascii="Arial" w:hAnsi="Arial" w:cs="Arial"/>
          <w:sz w:val="20"/>
          <w:szCs w:val="20"/>
        </w:rPr>
        <w:t xml:space="preserve">owing </w:t>
      </w:r>
      <w:r w:rsidR="00857E7D" w:rsidRPr="009E4399">
        <w:rPr>
          <w:rFonts w:ascii="Arial" w:hAnsi="Arial" w:cs="Arial"/>
          <w:sz w:val="20"/>
          <w:szCs w:val="20"/>
        </w:rPr>
        <w:t>to time constraints</w:t>
      </w:r>
      <w:r w:rsidR="00932FCB" w:rsidRPr="009E4399">
        <w:rPr>
          <w:rFonts w:ascii="Arial" w:hAnsi="Arial" w:cs="Arial"/>
          <w:sz w:val="20"/>
          <w:szCs w:val="20"/>
        </w:rPr>
        <w:t>,</w:t>
      </w:r>
      <w:r w:rsidR="00857E7D" w:rsidRPr="009E4399">
        <w:rPr>
          <w:rFonts w:ascii="Arial" w:hAnsi="Arial" w:cs="Arial"/>
          <w:sz w:val="20"/>
          <w:szCs w:val="20"/>
        </w:rPr>
        <w:t xml:space="preserve"> I was unable to meet with them. </w:t>
      </w:r>
    </w:p>
    <w:p w14:paraId="296C43B1" w14:textId="77777777" w:rsidR="009E4399" w:rsidRDefault="009E4399" w:rsidP="00857E7D">
      <w:pPr>
        <w:tabs>
          <w:tab w:val="left" w:pos="851"/>
        </w:tabs>
        <w:rPr>
          <w:rFonts w:ascii="Arial" w:hAnsi="Arial" w:cs="Arial"/>
          <w:sz w:val="20"/>
          <w:szCs w:val="20"/>
        </w:rPr>
      </w:pPr>
    </w:p>
    <w:p w14:paraId="5B43E9C7" w14:textId="77777777" w:rsidR="008A0E5D" w:rsidRDefault="008A0E5D" w:rsidP="00857E7D">
      <w:pPr>
        <w:tabs>
          <w:tab w:val="left" w:pos="851"/>
        </w:tabs>
        <w:rPr>
          <w:rFonts w:ascii="Arial" w:hAnsi="Arial" w:cs="Arial"/>
          <w:sz w:val="20"/>
          <w:szCs w:val="20"/>
        </w:rPr>
      </w:pPr>
    </w:p>
    <w:p w14:paraId="67DD3166" w14:textId="4D725E24" w:rsidR="00857E7D" w:rsidRPr="009E4399" w:rsidRDefault="00857E7D" w:rsidP="00857E7D">
      <w:pPr>
        <w:tabs>
          <w:tab w:val="left" w:pos="851"/>
        </w:tabs>
        <w:rPr>
          <w:rFonts w:ascii="Arial" w:hAnsi="Arial" w:cs="Arial"/>
          <w:sz w:val="20"/>
          <w:szCs w:val="20"/>
        </w:rPr>
      </w:pPr>
      <w:r w:rsidRPr="009E4399">
        <w:rPr>
          <w:rFonts w:ascii="Arial" w:hAnsi="Arial" w:cs="Arial"/>
          <w:sz w:val="20"/>
          <w:szCs w:val="20"/>
        </w:rPr>
        <w:lastRenderedPageBreak/>
        <w:t>2.2.</w:t>
      </w:r>
      <w:r w:rsidRPr="009E4399">
        <w:rPr>
          <w:rFonts w:ascii="Arial" w:hAnsi="Arial" w:cs="Arial"/>
          <w:sz w:val="20"/>
          <w:szCs w:val="20"/>
        </w:rPr>
        <w:tab/>
      </w:r>
      <w:r w:rsidRPr="009E4399">
        <w:rPr>
          <w:rFonts w:ascii="Arial" w:hAnsi="Arial" w:cs="Arial"/>
          <w:sz w:val="20"/>
          <w:szCs w:val="20"/>
          <w:u w:val="single"/>
        </w:rPr>
        <w:t>Second mission (5</w:t>
      </w:r>
      <w:r w:rsidR="00932FCB" w:rsidRPr="009E4399">
        <w:rPr>
          <w:rFonts w:ascii="Arial" w:hAnsi="Arial" w:cs="Arial"/>
          <w:sz w:val="20"/>
          <w:szCs w:val="20"/>
          <w:u w:val="single"/>
        </w:rPr>
        <w:t>–</w:t>
      </w:r>
      <w:r w:rsidRPr="009E4399">
        <w:rPr>
          <w:rFonts w:ascii="Arial" w:hAnsi="Arial" w:cs="Arial"/>
          <w:sz w:val="20"/>
          <w:szCs w:val="20"/>
          <w:u w:val="single"/>
        </w:rPr>
        <w:t>8</w:t>
      </w:r>
      <w:r w:rsidR="00932FCB" w:rsidRPr="009E4399">
        <w:rPr>
          <w:rFonts w:ascii="Arial" w:hAnsi="Arial" w:cs="Arial"/>
          <w:sz w:val="20"/>
          <w:szCs w:val="20"/>
          <w:u w:val="single"/>
        </w:rPr>
        <w:t> </w:t>
      </w:r>
      <w:r w:rsidRPr="009E4399">
        <w:rPr>
          <w:rFonts w:ascii="Arial" w:hAnsi="Arial" w:cs="Arial"/>
          <w:sz w:val="20"/>
          <w:szCs w:val="20"/>
          <w:u w:val="single"/>
        </w:rPr>
        <w:t>December</w:t>
      </w:r>
      <w:r w:rsidR="00932FCB" w:rsidRPr="009E4399">
        <w:rPr>
          <w:rFonts w:ascii="Arial" w:hAnsi="Arial" w:cs="Arial"/>
          <w:sz w:val="20"/>
          <w:szCs w:val="20"/>
          <w:u w:val="single"/>
        </w:rPr>
        <w:t> </w:t>
      </w:r>
      <w:r w:rsidRPr="009E4399">
        <w:rPr>
          <w:rFonts w:ascii="Arial" w:hAnsi="Arial" w:cs="Arial"/>
          <w:sz w:val="20"/>
          <w:szCs w:val="20"/>
          <w:u w:val="single"/>
        </w:rPr>
        <w:t>2017)</w:t>
      </w:r>
    </w:p>
    <w:p w14:paraId="2BBD137C" w14:textId="77777777" w:rsidR="00857E7D" w:rsidRPr="009E4399" w:rsidRDefault="00857E7D" w:rsidP="00857E7D">
      <w:pPr>
        <w:tabs>
          <w:tab w:val="left" w:pos="851"/>
        </w:tabs>
        <w:rPr>
          <w:rFonts w:ascii="Arial" w:hAnsi="Arial" w:cs="Arial"/>
          <w:sz w:val="20"/>
          <w:szCs w:val="20"/>
        </w:rPr>
      </w:pPr>
    </w:p>
    <w:p w14:paraId="0FA15870" w14:textId="29BC8EA2" w:rsidR="00857E7D" w:rsidRPr="00E734A3" w:rsidRDefault="00E001F2" w:rsidP="00857E7D">
      <w:pPr>
        <w:tabs>
          <w:tab w:val="left" w:pos="851"/>
        </w:tabs>
        <w:rPr>
          <w:rFonts w:ascii="Arial" w:hAnsi="Arial" w:cs="Arial"/>
          <w:sz w:val="20"/>
          <w:szCs w:val="20"/>
        </w:rPr>
      </w:pPr>
      <w:r>
        <w:rPr>
          <w:rFonts w:ascii="Arial" w:hAnsi="Arial" w:cs="Arial"/>
          <w:sz w:val="20"/>
          <w:szCs w:val="20"/>
        </w:rPr>
        <w:t>8</w:t>
      </w:r>
      <w:r w:rsidR="00857E7D" w:rsidRPr="00E734A3">
        <w:rPr>
          <w:rFonts w:ascii="Arial" w:hAnsi="Arial" w:cs="Arial"/>
          <w:sz w:val="20"/>
          <w:szCs w:val="20"/>
        </w:rPr>
        <w:t>.</w:t>
      </w:r>
      <w:r w:rsidR="008965B1" w:rsidRPr="00E734A3">
        <w:rPr>
          <w:rFonts w:ascii="Arial" w:hAnsi="Arial" w:cs="Arial"/>
          <w:sz w:val="20"/>
          <w:szCs w:val="20"/>
        </w:rPr>
        <w:tab/>
      </w:r>
      <w:r w:rsidR="00857E7D" w:rsidRPr="00E734A3">
        <w:rPr>
          <w:rFonts w:ascii="Arial" w:hAnsi="Arial" w:cs="Arial"/>
          <w:sz w:val="20"/>
          <w:szCs w:val="20"/>
        </w:rPr>
        <w:t xml:space="preserve">The hearings </w:t>
      </w:r>
      <w:r w:rsidR="00932FCB">
        <w:rPr>
          <w:rFonts w:ascii="Arial" w:hAnsi="Arial" w:cs="Arial"/>
          <w:sz w:val="20"/>
          <w:szCs w:val="20"/>
        </w:rPr>
        <w:t xml:space="preserve">held </w:t>
      </w:r>
      <w:r w:rsidR="003455A1" w:rsidRPr="003455A1">
        <w:rPr>
          <w:rFonts w:ascii="Arial" w:hAnsi="Arial" w:cs="Arial"/>
          <w:sz w:val="20"/>
          <w:szCs w:val="20"/>
        </w:rPr>
        <w:t>on 6 and 7 December 2017 in the</w:t>
      </w:r>
      <w:r w:rsidR="00AB0483">
        <w:rPr>
          <w:rFonts w:ascii="Arial" w:hAnsi="Arial" w:cs="Arial"/>
          <w:sz w:val="20"/>
          <w:szCs w:val="20"/>
        </w:rPr>
        <w:t xml:space="preserve"> cases of Ms. Yüksekdağ and Mr. </w:t>
      </w:r>
      <w:r w:rsidR="003455A1" w:rsidRPr="003455A1">
        <w:rPr>
          <w:rFonts w:ascii="Arial" w:hAnsi="Arial" w:cs="Arial"/>
          <w:sz w:val="20"/>
          <w:szCs w:val="20"/>
        </w:rPr>
        <w:t>Demirtaş</w:t>
      </w:r>
      <w:r w:rsidR="00B61409">
        <w:rPr>
          <w:rFonts w:ascii="Arial" w:hAnsi="Arial" w:cs="Arial"/>
          <w:sz w:val="20"/>
          <w:szCs w:val="20"/>
        </w:rPr>
        <w:t xml:space="preserve"> took place in one of the </w:t>
      </w:r>
      <w:r w:rsidR="00B61409" w:rsidRPr="00B61409">
        <w:rPr>
          <w:rFonts w:ascii="Arial" w:hAnsi="Arial" w:cs="Arial"/>
          <w:sz w:val="20"/>
          <w:szCs w:val="20"/>
        </w:rPr>
        <w:t>big courtrooms</w:t>
      </w:r>
      <w:r w:rsidR="00B61409">
        <w:rPr>
          <w:rFonts w:ascii="Arial" w:hAnsi="Arial" w:cs="Arial"/>
          <w:sz w:val="20"/>
          <w:szCs w:val="20"/>
        </w:rPr>
        <w:t xml:space="preserve"> at Sincan court complex</w:t>
      </w:r>
      <w:r w:rsidR="00B61409" w:rsidRPr="00B61409">
        <w:rPr>
          <w:rFonts w:ascii="Arial" w:hAnsi="Arial" w:cs="Arial"/>
          <w:sz w:val="20"/>
          <w:szCs w:val="20"/>
        </w:rPr>
        <w:t xml:space="preserve"> that had been specifically built for the hearings in the cases of suspects of the failed coup attempt of July 2016, which is known as the </w:t>
      </w:r>
      <w:r w:rsidR="00B61409" w:rsidRPr="00B61409">
        <w:rPr>
          <w:rFonts w:ascii="Arial" w:hAnsi="Arial" w:cs="Arial"/>
          <w:i/>
          <w:sz w:val="20"/>
          <w:szCs w:val="20"/>
        </w:rPr>
        <w:t>Fethullahçı Terör Örgüt</w:t>
      </w:r>
      <w:r w:rsidR="00B61409" w:rsidRPr="00B61409">
        <w:rPr>
          <w:rFonts w:ascii="Arial" w:hAnsi="Arial" w:cs="Arial"/>
          <w:sz w:val="20"/>
          <w:szCs w:val="20"/>
        </w:rPr>
        <w:t xml:space="preserve"> (Gülenist Terror Organization, FETÖ)</w:t>
      </w:r>
      <w:r w:rsidR="00B61409">
        <w:rPr>
          <w:rFonts w:ascii="Arial" w:hAnsi="Arial" w:cs="Arial"/>
          <w:sz w:val="20"/>
          <w:szCs w:val="20"/>
        </w:rPr>
        <w:t>.</w:t>
      </w:r>
      <w:r w:rsidR="00857E7D" w:rsidRPr="00E734A3">
        <w:rPr>
          <w:rFonts w:ascii="Arial" w:hAnsi="Arial" w:cs="Arial"/>
          <w:sz w:val="20"/>
          <w:szCs w:val="20"/>
        </w:rPr>
        <w:t xml:space="preserve"> </w:t>
      </w:r>
      <w:r w:rsidR="00B61409">
        <w:rPr>
          <w:rFonts w:ascii="Arial" w:hAnsi="Arial" w:cs="Arial"/>
          <w:sz w:val="20"/>
          <w:szCs w:val="20"/>
        </w:rPr>
        <w:t>I</w:t>
      </w:r>
      <w:r w:rsidR="00857E7D" w:rsidRPr="00E734A3">
        <w:rPr>
          <w:rFonts w:ascii="Arial" w:hAnsi="Arial" w:cs="Arial"/>
          <w:sz w:val="20"/>
          <w:szCs w:val="20"/>
        </w:rPr>
        <w:t>nitially the hearing in the case of Mr.</w:t>
      </w:r>
      <w:r w:rsidR="00932FCB">
        <w:rPr>
          <w:rFonts w:ascii="Arial" w:hAnsi="Arial" w:cs="Arial"/>
          <w:sz w:val="20"/>
          <w:szCs w:val="20"/>
        </w:rPr>
        <w:t> </w:t>
      </w:r>
      <w:r w:rsidR="00857E7D" w:rsidRPr="00E734A3">
        <w:rPr>
          <w:rFonts w:ascii="Arial" w:hAnsi="Arial" w:cs="Arial"/>
          <w:sz w:val="20"/>
          <w:szCs w:val="20"/>
        </w:rPr>
        <w:t xml:space="preserve">Demirtaş was to </w:t>
      </w:r>
      <w:r w:rsidR="00932FCB">
        <w:rPr>
          <w:rFonts w:ascii="Arial" w:hAnsi="Arial" w:cs="Arial"/>
          <w:sz w:val="20"/>
          <w:szCs w:val="20"/>
        </w:rPr>
        <w:t xml:space="preserve">be held </w:t>
      </w:r>
      <w:r w:rsidR="00857E7D" w:rsidRPr="00E734A3">
        <w:rPr>
          <w:rFonts w:ascii="Arial" w:hAnsi="Arial" w:cs="Arial"/>
          <w:sz w:val="20"/>
          <w:szCs w:val="20"/>
        </w:rPr>
        <w:t>at the court</w:t>
      </w:r>
      <w:r w:rsidR="006560DB" w:rsidRPr="00E734A3">
        <w:rPr>
          <w:rFonts w:ascii="Arial" w:hAnsi="Arial" w:cs="Arial"/>
          <w:sz w:val="20"/>
          <w:szCs w:val="20"/>
        </w:rPr>
        <w:t>house</w:t>
      </w:r>
      <w:r w:rsidR="00857E7D" w:rsidRPr="00E734A3">
        <w:rPr>
          <w:rFonts w:ascii="Arial" w:hAnsi="Arial" w:cs="Arial"/>
          <w:sz w:val="20"/>
          <w:szCs w:val="20"/>
        </w:rPr>
        <w:t xml:space="preserve"> complex</w:t>
      </w:r>
      <w:r w:rsidR="003455A1">
        <w:rPr>
          <w:rFonts w:ascii="Arial" w:hAnsi="Arial" w:cs="Arial"/>
          <w:sz w:val="20"/>
          <w:szCs w:val="20"/>
        </w:rPr>
        <w:t xml:space="preserve"> in central </w:t>
      </w:r>
      <w:r w:rsidR="003455A1" w:rsidRPr="00E734A3">
        <w:rPr>
          <w:rFonts w:ascii="Arial" w:hAnsi="Arial" w:cs="Arial"/>
          <w:sz w:val="20"/>
          <w:szCs w:val="20"/>
        </w:rPr>
        <w:t>Ankara</w:t>
      </w:r>
      <w:r w:rsidR="00857E7D" w:rsidRPr="00E734A3">
        <w:rPr>
          <w:rFonts w:ascii="Arial" w:hAnsi="Arial" w:cs="Arial"/>
          <w:sz w:val="20"/>
          <w:szCs w:val="20"/>
        </w:rPr>
        <w:t xml:space="preserve">. The many international observers who had </w:t>
      </w:r>
      <w:r w:rsidR="000A2AAD">
        <w:rPr>
          <w:rFonts w:ascii="Arial" w:hAnsi="Arial" w:cs="Arial"/>
          <w:sz w:val="20"/>
          <w:szCs w:val="20"/>
        </w:rPr>
        <w:t>travelled</w:t>
      </w:r>
      <w:r w:rsidR="00857E7D" w:rsidRPr="00E734A3">
        <w:rPr>
          <w:rFonts w:ascii="Arial" w:hAnsi="Arial" w:cs="Arial"/>
          <w:sz w:val="20"/>
          <w:szCs w:val="20"/>
        </w:rPr>
        <w:t xml:space="preserve"> to observe the hearings</w:t>
      </w:r>
      <w:r w:rsidR="00CD2F55">
        <w:rPr>
          <w:rFonts w:ascii="Arial" w:hAnsi="Arial" w:cs="Arial"/>
          <w:sz w:val="20"/>
          <w:szCs w:val="20"/>
        </w:rPr>
        <w:t>, including myself</w:t>
      </w:r>
      <w:r w:rsidR="000A2AAD">
        <w:rPr>
          <w:rFonts w:ascii="Arial" w:hAnsi="Arial" w:cs="Arial"/>
          <w:sz w:val="20"/>
          <w:szCs w:val="20"/>
        </w:rPr>
        <w:t>,</w:t>
      </w:r>
      <w:r w:rsidR="00CD2F55">
        <w:rPr>
          <w:rFonts w:ascii="Arial" w:hAnsi="Arial" w:cs="Arial"/>
          <w:sz w:val="20"/>
          <w:szCs w:val="20"/>
        </w:rPr>
        <w:t xml:space="preserve"> </w:t>
      </w:r>
      <w:r w:rsidR="00857E7D" w:rsidRPr="00E734A3">
        <w:rPr>
          <w:rFonts w:ascii="Arial" w:hAnsi="Arial" w:cs="Arial"/>
          <w:sz w:val="20"/>
          <w:szCs w:val="20"/>
        </w:rPr>
        <w:t xml:space="preserve">were not </w:t>
      </w:r>
      <w:r w:rsidR="000A2AAD">
        <w:rPr>
          <w:rFonts w:ascii="Arial" w:hAnsi="Arial" w:cs="Arial"/>
          <w:sz w:val="20"/>
          <w:szCs w:val="20"/>
        </w:rPr>
        <w:t>admitted to the courtroom</w:t>
      </w:r>
      <w:r w:rsidR="00857E7D" w:rsidRPr="00E734A3">
        <w:rPr>
          <w:rFonts w:ascii="Arial" w:hAnsi="Arial" w:cs="Arial"/>
          <w:sz w:val="20"/>
          <w:szCs w:val="20"/>
        </w:rPr>
        <w:t>. However, some Turkish nationals were a</w:t>
      </w:r>
      <w:r w:rsidR="0067402A" w:rsidRPr="00E734A3">
        <w:rPr>
          <w:rFonts w:ascii="Arial" w:hAnsi="Arial" w:cs="Arial"/>
          <w:sz w:val="20"/>
          <w:szCs w:val="20"/>
        </w:rPr>
        <w:t>dmitted</w:t>
      </w:r>
      <w:r w:rsidR="00857E7D" w:rsidRPr="00E734A3">
        <w:rPr>
          <w:rFonts w:ascii="Arial" w:hAnsi="Arial" w:cs="Arial"/>
          <w:sz w:val="20"/>
          <w:szCs w:val="20"/>
        </w:rPr>
        <w:t xml:space="preserve">. HDP organized two briefings for the observer delegations </w:t>
      </w:r>
      <w:r w:rsidR="000A2AAD">
        <w:rPr>
          <w:rFonts w:ascii="Arial" w:hAnsi="Arial" w:cs="Arial"/>
          <w:sz w:val="20"/>
          <w:szCs w:val="20"/>
        </w:rPr>
        <w:t>and</w:t>
      </w:r>
      <w:r w:rsidR="00857E7D" w:rsidRPr="00E734A3">
        <w:rPr>
          <w:rFonts w:ascii="Arial" w:hAnsi="Arial" w:cs="Arial"/>
          <w:sz w:val="20"/>
          <w:szCs w:val="20"/>
        </w:rPr>
        <w:t xml:space="preserve"> a press conference</w:t>
      </w:r>
      <w:r w:rsidR="003455A1">
        <w:rPr>
          <w:rFonts w:ascii="Arial" w:hAnsi="Arial" w:cs="Arial"/>
          <w:sz w:val="20"/>
          <w:szCs w:val="20"/>
        </w:rPr>
        <w:t xml:space="preserve">. During the latter, </w:t>
      </w:r>
      <w:r w:rsidR="00857E7D" w:rsidRPr="00E734A3">
        <w:rPr>
          <w:rFonts w:ascii="Arial" w:hAnsi="Arial" w:cs="Arial"/>
          <w:sz w:val="20"/>
          <w:szCs w:val="20"/>
        </w:rPr>
        <w:t>a joint statement was adopted</w:t>
      </w:r>
      <w:r w:rsidR="00AB0483">
        <w:rPr>
          <w:rFonts w:ascii="Arial" w:hAnsi="Arial" w:cs="Arial"/>
          <w:sz w:val="20"/>
          <w:szCs w:val="20"/>
        </w:rPr>
        <w:t>.</w:t>
      </w:r>
      <w:r w:rsidR="00857E7D" w:rsidRPr="00E734A3">
        <w:rPr>
          <w:rStyle w:val="Appelnotedebasdep"/>
          <w:rFonts w:ascii="Arial" w:hAnsi="Arial" w:cs="Arial"/>
          <w:szCs w:val="20"/>
        </w:rPr>
        <w:footnoteReference w:id="3"/>
      </w:r>
      <w:r w:rsidR="00857E7D" w:rsidRPr="00E734A3">
        <w:rPr>
          <w:rFonts w:ascii="Arial" w:hAnsi="Arial" w:cs="Arial"/>
          <w:sz w:val="20"/>
          <w:szCs w:val="20"/>
        </w:rPr>
        <w:t xml:space="preserve"> As an IPU observer, I was not in a position to sign the document. I had the opportunity to </w:t>
      </w:r>
      <w:r w:rsidR="000A2AAD">
        <w:rPr>
          <w:rFonts w:ascii="Arial" w:hAnsi="Arial" w:cs="Arial"/>
          <w:sz w:val="20"/>
          <w:szCs w:val="20"/>
        </w:rPr>
        <w:t>converse</w:t>
      </w:r>
      <w:r w:rsidR="00857E7D" w:rsidRPr="00E734A3">
        <w:rPr>
          <w:rFonts w:ascii="Arial" w:hAnsi="Arial" w:cs="Arial"/>
          <w:sz w:val="20"/>
          <w:szCs w:val="20"/>
        </w:rPr>
        <w:t xml:space="preserve"> with other international observers, but </w:t>
      </w:r>
      <w:r w:rsidR="003455A1">
        <w:rPr>
          <w:rFonts w:ascii="Arial" w:hAnsi="Arial" w:cs="Arial"/>
          <w:sz w:val="20"/>
          <w:szCs w:val="20"/>
        </w:rPr>
        <w:t xml:space="preserve">unfortunately, </w:t>
      </w:r>
      <w:r w:rsidR="00857E7D" w:rsidRPr="00E734A3">
        <w:rPr>
          <w:rFonts w:ascii="Arial" w:hAnsi="Arial" w:cs="Arial"/>
          <w:sz w:val="20"/>
          <w:szCs w:val="20"/>
        </w:rPr>
        <w:t xml:space="preserve">there was no opportunity to meet separately with </w:t>
      </w:r>
      <w:r w:rsidR="003455A1">
        <w:rPr>
          <w:rFonts w:ascii="Arial" w:hAnsi="Arial" w:cs="Arial"/>
          <w:sz w:val="20"/>
          <w:szCs w:val="20"/>
        </w:rPr>
        <w:t xml:space="preserve">either of the lawyers of </w:t>
      </w:r>
      <w:r w:rsidR="003455A1" w:rsidRPr="00E734A3">
        <w:rPr>
          <w:rFonts w:ascii="Arial" w:hAnsi="Arial" w:cs="Arial"/>
          <w:sz w:val="20"/>
          <w:szCs w:val="20"/>
        </w:rPr>
        <w:t>Mr. </w:t>
      </w:r>
      <w:r w:rsidR="00AB0483" w:rsidRPr="003455A1">
        <w:rPr>
          <w:rFonts w:ascii="Arial" w:hAnsi="Arial" w:cs="Arial"/>
          <w:sz w:val="20"/>
          <w:szCs w:val="20"/>
        </w:rPr>
        <w:t>Demirtaş</w:t>
      </w:r>
      <w:r w:rsidR="00AB0483">
        <w:rPr>
          <w:rFonts w:ascii="Arial" w:hAnsi="Arial" w:cs="Arial"/>
          <w:sz w:val="20"/>
          <w:szCs w:val="20"/>
        </w:rPr>
        <w:t xml:space="preserve"> </w:t>
      </w:r>
      <w:r w:rsidR="003455A1">
        <w:rPr>
          <w:rFonts w:ascii="Arial" w:hAnsi="Arial" w:cs="Arial"/>
          <w:sz w:val="20"/>
          <w:szCs w:val="20"/>
        </w:rPr>
        <w:t xml:space="preserve">or </w:t>
      </w:r>
      <w:r w:rsidR="00857E7D" w:rsidRPr="00E734A3">
        <w:rPr>
          <w:rFonts w:ascii="Arial" w:hAnsi="Arial" w:cs="Arial"/>
          <w:sz w:val="20"/>
          <w:szCs w:val="20"/>
        </w:rPr>
        <w:t>Ms.</w:t>
      </w:r>
      <w:r w:rsidR="00C924BE">
        <w:rPr>
          <w:rFonts w:ascii="Arial" w:hAnsi="Arial" w:cs="Arial"/>
          <w:sz w:val="20"/>
          <w:szCs w:val="20"/>
        </w:rPr>
        <w:t> </w:t>
      </w:r>
      <w:r w:rsidR="00664D2D">
        <w:rPr>
          <w:rFonts w:ascii="Arial" w:hAnsi="Arial" w:cs="Arial"/>
          <w:sz w:val="20"/>
          <w:szCs w:val="20"/>
        </w:rPr>
        <w:t>Yüksekdağ</w:t>
      </w:r>
      <w:r w:rsidR="003455A1">
        <w:rPr>
          <w:rFonts w:ascii="Arial" w:hAnsi="Arial" w:cs="Arial"/>
          <w:sz w:val="20"/>
          <w:szCs w:val="20"/>
        </w:rPr>
        <w:t>.</w:t>
      </w:r>
    </w:p>
    <w:p w14:paraId="3BCA72BD" w14:textId="77777777" w:rsidR="005B1CFB" w:rsidRPr="00E734A3" w:rsidRDefault="005B1CFB" w:rsidP="00857E7D">
      <w:pPr>
        <w:tabs>
          <w:tab w:val="left" w:pos="851"/>
        </w:tabs>
        <w:rPr>
          <w:rFonts w:ascii="Arial" w:hAnsi="Arial" w:cs="Arial"/>
          <w:sz w:val="20"/>
          <w:szCs w:val="20"/>
        </w:rPr>
      </w:pPr>
    </w:p>
    <w:p w14:paraId="60A0A363" w14:textId="37927B8C" w:rsidR="005B1CFB" w:rsidRPr="00E734A3" w:rsidRDefault="005B1CFB" w:rsidP="00857E7D">
      <w:pPr>
        <w:tabs>
          <w:tab w:val="left" w:pos="851"/>
        </w:tabs>
        <w:rPr>
          <w:rFonts w:ascii="Arial" w:hAnsi="Arial" w:cs="Arial"/>
          <w:sz w:val="20"/>
          <w:szCs w:val="20"/>
        </w:rPr>
      </w:pPr>
      <w:r w:rsidRPr="00E734A3">
        <w:rPr>
          <w:rFonts w:ascii="Arial" w:hAnsi="Arial" w:cs="Arial"/>
          <w:sz w:val="20"/>
          <w:szCs w:val="20"/>
        </w:rPr>
        <w:t>2.3.</w:t>
      </w:r>
      <w:r w:rsidRPr="00E734A3">
        <w:rPr>
          <w:rFonts w:ascii="Arial" w:hAnsi="Arial" w:cs="Arial"/>
          <w:sz w:val="20"/>
          <w:szCs w:val="20"/>
        </w:rPr>
        <w:tab/>
      </w:r>
      <w:r w:rsidR="000A2AAD">
        <w:rPr>
          <w:rFonts w:ascii="Arial" w:hAnsi="Arial" w:cs="Arial"/>
          <w:sz w:val="20"/>
          <w:szCs w:val="20"/>
          <w:u w:val="single"/>
        </w:rPr>
        <w:t>Third mission (19–</w:t>
      </w:r>
      <w:r w:rsidRPr="00E734A3">
        <w:rPr>
          <w:rFonts w:ascii="Arial" w:hAnsi="Arial" w:cs="Arial"/>
          <w:sz w:val="20"/>
          <w:szCs w:val="20"/>
          <w:u w:val="single"/>
        </w:rPr>
        <w:t>21</w:t>
      </w:r>
      <w:r w:rsidR="000A2AAD">
        <w:rPr>
          <w:rFonts w:ascii="Arial" w:hAnsi="Arial" w:cs="Arial"/>
          <w:sz w:val="20"/>
          <w:szCs w:val="20"/>
          <w:u w:val="single"/>
        </w:rPr>
        <w:t> </w:t>
      </w:r>
      <w:r w:rsidRPr="00E734A3">
        <w:rPr>
          <w:rFonts w:ascii="Arial" w:hAnsi="Arial" w:cs="Arial"/>
          <w:sz w:val="20"/>
          <w:szCs w:val="20"/>
          <w:u w:val="single"/>
        </w:rPr>
        <w:t>February</w:t>
      </w:r>
      <w:r w:rsidR="000A2AAD">
        <w:rPr>
          <w:rFonts w:ascii="Arial" w:hAnsi="Arial" w:cs="Arial"/>
          <w:sz w:val="20"/>
          <w:szCs w:val="20"/>
          <w:u w:val="single"/>
        </w:rPr>
        <w:t> </w:t>
      </w:r>
      <w:r w:rsidRPr="00E734A3">
        <w:rPr>
          <w:rFonts w:ascii="Arial" w:hAnsi="Arial" w:cs="Arial"/>
          <w:sz w:val="20"/>
          <w:szCs w:val="20"/>
          <w:u w:val="single"/>
        </w:rPr>
        <w:t>2018)</w:t>
      </w:r>
    </w:p>
    <w:p w14:paraId="0DA8E7EE" w14:textId="77777777" w:rsidR="00DC0223" w:rsidRPr="00E734A3" w:rsidRDefault="00DC0223" w:rsidP="00857E7D">
      <w:pPr>
        <w:tabs>
          <w:tab w:val="left" w:pos="851"/>
        </w:tabs>
        <w:rPr>
          <w:rFonts w:ascii="Arial" w:hAnsi="Arial" w:cs="Arial"/>
          <w:sz w:val="20"/>
          <w:szCs w:val="20"/>
        </w:rPr>
      </w:pPr>
    </w:p>
    <w:p w14:paraId="23D65C92" w14:textId="013D02C7" w:rsidR="005B1CFB" w:rsidRDefault="00E001F2" w:rsidP="00857E7D">
      <w:pPr>
        <w:tabs>
          <w:tab w:val="left" w:pos="851"/>
        </w:tabs>
        <w:rPr>
          <w:rFonts w:ascii="Arial" w:hAnsi="Arial" w:cs="Arial"/>
          <w:sz w:val="20"/>
          <w:szCs w:val="20"/>
        </w:rPr>
      </w:pPr>
      <w:r>
        <w:rPr>
          <w:rFonts w:ascii="Arial" w:hAnsi="Arial" w:cs="Arial"/>
          <w:sz w:val="20"/>
          <w:szCs w:val="20"/>
        </w:rPr>
        <w:t>9.</w:t>
      </w:r>
      <w:r>
        <w:rPr>
          <w:rFonts w:ascii="Arial" w:hAnsi="Arial" w:cs="Arial"/>
          <w:sz w:val="20"/>
          <w:szCs w:val="20"/>
        </w:rPr>
        <w:tab/>
      </w:r>
      <w:r w:rsidR="000A2AAD">
        <w:rPr>
          <w:rFonts w:ascii="Arial" w:hAnsi="Arial" w:cs="Arial"/>
          <w:sz w:val="20"/>
          <w:szCs w:val="20"/>
        </w:rPr>
        <w:t xml:space="preserve">During this mission, </w:t>
      </w:r>
      <w:r w:rsidR="008A468D" w:rsidRPr="00E734A3">
        <w:rPr>
          <w:rFonts w:ascii="Arial" w:hAnsi="Arial" w:cs="Arial"/>
          <w:sz w:val="20"/>
          <w:szCs w:val="20"/>
        </w:rPr>
        <w:t>I</w:t>
      </w:r>
      <w:r w:rsidR="005B1CFB" w:rsidRPr="00E734A3">
        <w:rPr>
          <w:rFonts w:ascii="Arial" w:hAnsi="Arial" w:cs="Arial"/>
          <w:sz w:val="20"/>
          <w:szCs w:val="20"/>
        </w:rPr>
        <w:t xml:space="preserve"> was admitted to the courtroom. However, the hearing was short as Ms.</w:t>
      </w:r>
      <w:r w:rsidR="00C924BE">
        <w:rPr>
          <w:rFonts w:ascii="Arial" w:hAnsi="Arial" w:cs="Arial"/>
          <w:sz w:val="20"/>
          <w:szCs w:val="20"/>
        </w:rPr>
        <w:t> </w:t>
      </w:r>
      <w:r w:rsidR="00664D2D">
        <w:rPr>
          <w:rFonts w:ascii="Arial" w:hAnsi="Arial" w:cs="Arial"/>
          <w:sz w:val="20"/>
          <w:szCs w:val="20"/>
        </w:rPr>
        <w:t>Yüksekdağ</w:t>
      </w:r>
      <w:r w:rsidR="005B1CFB" w:rsidRPr="00E734A3">
        <w:rPr>
          <w:rFonts w:ascii="Arial" w:hAnsi="Arial" w:cs="Arial"/>
          <w:sz w:val="20"/>
          <w:szCs w:val="20"/>
        </w:rPr>
        <w:t xml:space="preserve"> was absent and no material evidence was examined. Fortunately, I had the opportunity to meet with one of the lawyers</w:t>
      </w:r>
      <w:r w:rsidR="0045294C" w:rsidRPr="00E734A3">
        <w:rPr>
          <w:rFonts w:ascii="Arial" w:hAnsi="Arial" w:cs="Arial"/>
          <w:sz w:val="20"/>
          <w:szCs w:val="20"/>
        </w:rPr>
        <w:t xml:space="preserve"> </w:t>
      </w:r>
      <w:r w:rsidR="00380241">
        <w:rPr>
          <w:rFonts w:ascii="Arial" w:hAnsi="Arial" w:cs="Arial"/>
          <w:sz w:val="20"/>
          <w:szCs w:val="20"/>
        </w:rPr>
        <w:t xml:space="preserve">for the defence </w:t>
      </w:r>
      <w:r w:rsidR="0045294C" w:rsidRPr="00E734A3">
        <w:rPr>
          <w:rFonts w:ascii="Arial" w:hAnsi="Arial" w:cs="Arial"/>
          <w:sz w:val="20"/>
          <w:szCs w:val="20"/>
        </w:rPr>
        <w:t>in the afternoon</w:t>
      </w:r>
      <w:r w:rsidR="00055BF9" w:rsidRPr="00E734A3">
        <w:rPr>
          <w:rFonts w:ascii="Arial" w:hAnsi="Arial" w:cs="Arial"/>
          <w:sz w:val="20"/>
          <w:szCs w:val="20"/>
        </w:rPr>
        <w:t xml:space="preserve"> and to visit the courthouse complex</w:t>
      </w:r>
      <w:r w:rsidR="00380241">
        <w:rPr>
          <w:rFonts w:ascii="Arial" w:hAnsi="Arial" w:cs="Arial"/>
          <w:sz w:val="20"/>
          <w:szCs w:val="20"/>
        </w:rPr>
        <w:t xml:space="preserve"> in central </w:t>
      </w:r>
      <w:r w:rsidR="00380241" w:rsidRPr="00E734A3">
        <w:rPr>
          <w:rFonts w:ascii="Arial" w:hAnsi="Arial" w:cs="Arial"/>
          <w:sz w:val="20"/>
          <w:szCs w:val="20"/>
        </w:rPr>
        <w:t>Ankara</w:t>
      </w:r>
      <w:r w:rsidR="005B1CFB" w:rsidRPr="00E734A3">
        <w:rPr>
          <w:rFonts w:ascii="Arial" w:hAnsi="Arial" w:cs="Arial"/>
          <w:sz w:val="20"/>
          <w:szCs w:val="20"/>
        </w:rPr>
        <w:t xml:space="preserve">. </w:t>
      </w:r>
    </w:p>
    <w:p w14:paraId="71AA0EF9" w14:textId="77777777" w:rsidR="00CD2F55" w:rsidRDefault="00CD2F55" w:rsidP="00857E7D">
      <w:pPr>
        <w:tabs>
          <w:tab w:val="left" w:pos="851"/>
        </w:tabs>
        <w:rPr>
          <w:rFonts w:ascii="Arial" w:hAnsi="Arial" w:cs="Arial"/>
          <w:sz w:val="20"/>
          <w:szCs w:val="20"/>
        </w:rPr>
      </w:pPr>
    </w:p>
    <w:p w14:paraId="240D60AB" w14:textId="099A75FD" w:rsidR="00CD2F55" w:rsidRPr="00C924BE" w:rsidRDefault="00CD2F55" w:rsidP="00857E7D">
      <w:pPr>
        <w:tabs>
          <w:tab w:val="left" w:pos="851"/>
        </w:tabs>
        <w:rPr>
          <w:rFonts w:ascii="Arial" w:hAnsi="Arial" w:cs="Arial"/>
          <w:sz w:val="20"/>
          <w:szCs w:val="20"/>
          <w:u w:val="single"/>
        </w:rPr>
      </w:pPr>
      <w:r>
        <w:rPr>
          <w:rFonts w:ascii="Arial" w:hAnsi="Arial" w:cs="Arial"/>
          <w:sz w:val="20"/>
          <w:szCs w:val="20"/>
        </w:rPr>
        <w:t>2.4.</w:t>
      </w:r>
      <w:r>
        <w:rPr>
          <w:rFonts w:ascii="Arial" w:hAnsi="Arial" w:cs="Arial"/>
          <w:sz w:val="20"/>
          <w:szCs w:val="20"/>
        </w:rPr>
        <w:tab/>
      </w:r>
      <w:r w:rsidRPr="00C924BE">
        <w:rPr>
          <w:rFonts w:ascii="Arial" w:hAnsi="Arial" w:cs="Arial"/>
          <w:sz w:val="20"/>
          <w:szCs w:val="20"/>
          <w:u w:val="single"/>
        </w:rPr>
        <w:t>Fourth and fifth mission</w:t>
      </w:r>
      <w:r w:rsidR="00B8481A">
        <w:rPr>
          <w:rFonts w:ascii="Arial" w:hAnsi="Arial" w:cs="Arial"/>
          <w:sz w:val="20"/>
          <w:szCs w:val="20"/>
          <w:u w:val="single"/>
        </w:rPr>
        <w:t>s</w:t>
      </w:r>
      <w:r w:rsidRPr="00C924BE">
        <w:rPr>
          <w:rFonts w:ascii="Arial" w:hAnsi="Arial" w:cs="Arial"/>
          <w:sz w:val="20"/>
          <w:szCs w:val="20"/>
          <w:u w:val="single"/>
        </w:rPr>
        <w:t xml:space="preserve"> (May and September 2018)</w:t>
      </w:r>
    </w:p>
    <w:p w14:paraId="30423D7D" w14:textId="77777777" w:rsidR="00CD2F55" w:rsidRPr="00C924BE" w:rsidRDefault="00CD2F55" w:rsidP="00857E7D">
      <w:pPr>
        <w:tabs>
          <w:tab w:val="left" w:pos="851"/>
        </w:tabs>
        <w:rPr>
          <w:rFonts w:ascii="Arial" w:hAnsi="Arial" w:cs="Arial"/>
          <w:sz w:val="20"/>
          <w:szCs w:val="20"/>
          <w:u w:val="single"/>
        </w:rPr>
      </w:pPr>
    </w:p>
    <w:p w14:paraId="783DB52E" w14:textId="079F54E4" w:rsidR="00CD2F55" w:rsidRPr="00E734A3" w:rsidRDefault="00CD2F55" w:rsidP="00857E7D">
      <w:pPr>
        <w:tabs>
          <w:tab w:val="left" w:pos="851"/>
        </w:tabs>
        <w:rPr>
          <w:rFonts w:ascii="Arial" w:hAnsi="Arial" w:cs="Arial"/>
          <w:sz w:val="20"/>
          <w:szCs w:val="20"/>
        </w:rPr>
      </w:pPr>
      <w:r>
        <w:rPr>
          <w:rFonts w:ascii="Arial" w:hAnsi="Arial" w:cs="Arial"/>
          <w:sz w:val="20"/>
          <w:szCs w:val="20"/>
        </w:rPr>
        <w:t xml:space="preserve">10. </w:t>
      </w:r>
      <w:r>
        <w:rPr>
          <w:rFonts w:ascii="Arial" w:hAnsi="Arial" w:cs="Arial"/>
          <w:sz w:val="20"/>
          <w:szCs w:val="20"/>
        </w:rPr>
        <w:tab/>
      </w:r>
      <w:r w:rsidR="00B3556A">
        <w:rPr>
          <w:rFonts w:ascii="Arial" w:hAnsi="Arial" w:cs="Arial"/>
          <w:sz w:val="20"/>
          <w:szCs w:val="20"/>
        </w:rPr>
        <w:t>My interpreter and I were</w:t>
      </w:r>
      <w:r w:rsidR="00B30FB8">
        <w:rPr>
          <w:rFonts w:ascii="Arial" w:hAnsi="Arial" w:cs="Arial"/>
          <w:sz w:val="20"/>
          <w:szCs w:val="20"/>
        </w:rPr>
        <w:t xml:space="preserve"> admitted to both hearings</w:t>
      </w:r>
      <w:r w:rsidR="00B3556A">
        <w:rPr>
          <w:rFonts w:ascii="Arial" w:hAnsi="Arial" w:cs="Arial"/>
          <w:sz w:val="20"/>
          <w:szCs w:val="20"/>
        </w:rPr>
        <w:t>. In the court minutes of the hearing</w:t>
      </w:r>
      <w:r w:rsidR="00B8481A">
        <w:rPr>
          <w:rFonts w:ascii="Arial" w:hAnsi="Arial" w:cs="Arial"/>
          <w:sz w:val="20"/>
          <w:szCs w:val="20"/>
        </w:rPr>
        <w:t xml:space="preserve"> held </w:t>
      </w:r>
      <w:r w:rsidR="00380241">
        <w:rPr>
          <w:rFonts w:ascii="Arial" w:hAnsi="Arial" w:cs="Arial"/>
          <w:sz w:val="20"/>
          <w:szCs w:val="20"/>
        </w:rPr>
        <w:t>on 17 May 2018</w:t>
      </w:r>
      <w:r w:rsidR="00B3556A">
        <w:rPr>
          <w:rFonts w:ascii="Arial" w:hAnsi="Arial" w:cs="Arial"/>
          <w:sz w:val="20"/>
          <w:szCs w:val="20"/>
        </w:rPr>
        <w:t xml:space="preserve">, my name and that of my interpreter are mentioned as having been accredited to </w:t>
      </w:r>
      <w:r w:rsidR="00B30FB8">
        <w:rPr>
          <w:rFonts w:ascii="Arial" w:hAnsi="Arial" w:cs="Arial"/>
          <w:sz w:val="20"/>
          <w:szCs w:val="20"/>
        </w:rPr>
        <w:t>the proceedings</w:t>
      </w:r>
      <w:r w:rsidR="00C50447">
        <w:rPr>
          <w:rFonts w:ascii="Arial" w:hAnsi="Arial" w:cs="Arial"/>
          <w:sz w:val="20"/>
          <w:szCs w:val="20"/>
        </w:rPr>
        <w:t xml:space="preserve"> and </w:t>
      </w:r>
      <w:r w:rsidR="00380241">
        <w:rPr>
          <w:rFonts w:ascii="Arial" w:hAnsi="Arial" w:cs="Arial"/>
          <w:sz w:val="20"/>
          <w:szCs w:val="20"/>
        </w:rPr>
        <w:t xml:space="preserve">to </w:t>
      </w:r>
      <w:r w:rsidR="00C50447">
        <w:rPr>
          <w:rFonts w:ascii="Arial" w:hAnsi="Arial" w:cs="Arial"/>
          <w:sz w:val="20"/>
          <w:szCs w:val="20"/>
        </w:rPr>
        <w:t>all future hearings in this case</w:t>
      </w:r>
      <w:r w:rsidR="00B8481A">
        <w:rPr>
          <w:rFonts w:ascii="Arial" w:hAnsi="Arial" w:cs="Arial"/>
          <w:sz w:val="20"/>
          <w:szCs w:val="20"/>
        </w:rPr>
        <w:t>,</w:t>
      </w:r>
      <w:r w:rsidR="00C50447">
        <w:rPr>
          <w:rFonts w:ascii="Arial" w:hAnsi="Arial" w:cs="Arial"/>
          <w:sz w:val="20"/>
          <w:szCs w:val="20"/>
        </w:rPr>
        <w:t xml:space="preserve"> which facilitated admission to the </w:t>
      </w:r>
      <w:r w:rsidR="00380241">
        <w:rPr>
          <w:rFonts w:ascii="Arial" w:hAnsi="Arial" w:cs="Arial"/>
          <w:sz w:val="20"/>
          <w:szCs w:val="20"/>
        </w:rPr>
        <w:t>hearing held on 24 September </w:t>
      </w:r>
      <w:r w:rsidR="00380241" w:rsidRPr="00E734A3">
        <w:rPr>
          <w:rFonts w:ascii="Arial" w:hAnsi="Arial" w:cs="Arial"/>
          <w:sz w:val="20"/>
          <w:szCs w:val="20"/>
        </w:rPr>
        <w:t>2018</w:t>
      </w:r>
      <w:r w:rsidR="00B30FB8">
        <w:rPr>
          <w:rFonts w:ascii="Arial" w:hAnsi="Arial" w:cs="Arial"/>
          <w:sz w:val="20"/>
          <w:szCs w:val="20"/>
        </w:rPr>
        <w:t>.</w:t>
      </w:r>
    </w:p>
    <w:p w14:paraId="725C9E91" w14:textId="77777777" w:rsidR="00857E7D" w:rsidRPr="00E734A3" w:rsidRDefault="00857E7D" w:rsidP="00857E7D">
      <w:pPr>
        <w:tabs>
          <w:tab w:val="left" w:pos="851"/>
        </w:tabs>
        <w:rPr>
          <w:rFonts w:ascii="Arial" w:hAnsi="Arial" w:cs="Arial"/>
          <w:sz w:val="20"/>
          <w:szCs w:val="20"/>
        </w:rPr>
      </w:pPr>
    </w:p>
    <w:p w14:paraId="663C206D" w14:textId="7BD33532" w:rsidR="00857E7D" w:rsidRDefault="00E001F2" w:rsidP="00857E7D">
      <w:pPr>
        <w:tabs>
          <w:tab w:val="left" w:pos="851"/>
        </w:tabs>
        <w:rPr>
          <w:rFonts w:ascii="Arial" w:hAnsi="Arial" w:cs="Arial"/>
          <w:sz w:val="20"/>
          <w:szCs w:val="20"/>
        </w:rPr>
      </w:pPr>
      <w:r>
        <w:rPr>
          <w:rFonts w:ascii="Arial" w:hAnsi="Arial" w:cs="Arial"/>
          <w:sz w:val="20"/>
          <w:szCs w:val="20"/>
        </w:rPr>
        <w:t>1</w:t>
      </w:r>
      <w:r w:rsidR="00CD2F55">
        <w:rPr>
          <w:rFonts w:ascii="Arial" w:hAnsi="Arial" w:cs="Arial"/>
          <w:sz w:val="20"/>
          <w:szCs w:val="20"/>
        </w:rPr>
        <w:t>1</w:t>
      </w:r>
      <w:r>
        <w:rPr>
          <w:rFonts w:ascii="Arial" w:hAnsi="Arial" w:cs="Arial"/>
          <w:sz w:val="20"/>
          <w:szCs w:val="20"/>
        </w:rPr>
        <w:t>.</w:t>
      </w:r>
      <w:r>
        <w:rPr>
          <w:rFonts w:ascii="Arial" w:hAnsi="Arial" w:cs="Arial"/>
          <w:sz w:val="20"/>
          <w:szCs w:val="20"/>
        </w:rPr>
        <w:tab/>
      </w:r>
      <w:r w:rsidR="00380241">
        <w:rPr>
          <w:rFonts w:ascii="Arial" w:hAnsi="Arial" w:cs="Arial"/>
          <w:sz w:val="20"/>
          <w:szCs w:val="20"/>
        </w:rPr>
        <w:t xml:space="preserve">This report provides an </w:t>
      </w:r>
      <w:r w:rsidR="00857E7D" w:rsidRPr="00E734A3">
        <w:rPr>
          <w:rFonts w:ascii="Arial" w:hAnsi="Arial" w:cs="Arial"/>
          <w:sz w:val="20"/>
          <w:szCs w:val="20"/>
        </w:rPr>
        <w:t>account of the hearing</w:t>
      </w:r>
      <w:r w:rsidR="0045294C" w:rsidRPr="00E734A3">
        <w:rPr>
          <w:rFonts w:ascii="Arial" w:hAnsi="Arial" w:cs="Arial"/>
          <w:sz w:val="20"/>
          <w:szCs w:val="20"/>
        </w:rPr>
        <w:t>s</w:t>
      </w:r>
      <w:r w:rsidR="00857E7D" w:rsidRPr="00E734A3">
        <w:rPr>
          <w:rFonts w:ascii="Arial" w:hAnsi="Arial" w:cs="Arial"/>
          <w:sz w:val="20"/>
          <w:szCs w:val="20"/>
        </w:rPr>
        <w:t xml:space="preserve"> </w:t>
      </w:r>
      <w:r w:rsidR="00380241">
        <w:rPr>
          <w:rFonts w:ascii="Arial" w:hAnsi="Arial" w:cs="Arial"/>
          <w:sz w:val="20"/>
          <w:szCs w:val="20"/>
        </w:rPr>
        <w:t>held on</w:t>
      </w:r>
      <w:r w:rsidR="00857E7D" w:rsidRPr="00E734A3">
        <w:rPr>
          <w:rFonts w:ascii="Arial" w:hAnsi="Arial" w:cs="Arial"/>
          <w:sz w:val="20"/>
          <w:szCs w:val="20"/>
        </w:rPr>
        <w:t xml:space="preserve"> 18 September</w:t>
      </w:r>
      <w:r w:rsidR="00B8481A">
        <w:rPr>
          <w:rFonts w:ascii="Arial" w:hAnsi="Arial" w:cs="Arial"/>
          <w:sz w:val="20"/>
          <w:szCs w:val="20"/>
        </w:rPr>
        <w:t> </w:t>
      </w:r>
      <w:r w:rsidR="0045294C" w:rsidRPr="00E734A3">
        <w:rPr>
          <w:rFonts w:ascii="Arial" w:hAnsi="Arial" w:cs="Arial"/>
          <w:sz w:val="20"/>
          <w:szCs w:val="20"/>
        </w:rPr>
        <w:t>2017</w:t>
      </w:r>
      <w:r w:rsidR="0013655B">
        <w:rPr>
          <w:rFonts w:ascii="Arial" w:hAnsi="Arial" w:cs="Arial"/>
          <w:sz w:val="20"/>
          <w:szCs w:val="20"/>
        </w:rPr>
        <w:t>,</w:t>
      </w:r>
      <w:r w:rsidR="00380241">
        <w:rPr>
          <w:rFonts w:ascii="Arial" w:hAnsi="Arial" w:cs="Arial"/>
          <w:sz w:val="20"/>
          <w:szCs w:val="20"/>
        </w:rPr>
        <w:t xml:space="preserve"> </w:t>
      </w:r>
      <w:r w:rsidR="005B1CFB" w:rsidRPr="00E734A3">
        <w:rPr>
          <w:rFonts w:ascii="Arial" w:hAnsi="Arial" w:cs="Arial"/>
          <w:sz w:val="20"/>
          <w:szCs w:val="20"/>
        </w:rPr>
        <w:t>20</w:t>
      </w:r>
      <w:r w:rsidR="00C924BE">
        <w:rPr>
          <w:rFonts w:ascii="Arial" w:hAnsi="Arial" w:cs="Arial"/>
          <w:sz w:val="20"/>
          <w:szCs w:val="20"/>
        </w:rPr>
        <w:t> </w:t>
      </w:r>
      <w:r w:rsidR="005B1CFB" w:rsidRPr="00E734A3">
        <w:rPr>
          <w:rFonts w:ascii="Arial" w:hAnsi="Arial" w:cs="Arial"/>
          <w:sz w:val="20"/>
          <w:szCs w:val="20"/>
        </w:rPr>
        <w:t>February</w:t>
      </w:r>
      <w:r w:rsidR="00463604">
        <w:rPr>
          <w:rFonts w:ascii="Arial" w:hAnsi="Arial" w:cs="Arial"/>
          <w:sz w:val="20"/>
          <w:szCs w:val="20"/>
        </w:rPr>
        <w:t xml:space="preserve"> </w:t>
      </w:r>
      <w:r w:rsidR="00B8481A">
        <w:rPr>
          <w:rFonts w:ascii="Arial" w:hAnsi="Arial" w:cs="Arial"/>
          <w:sz w:val="20"/>
          <w:szCs w:val="20"/>
        </w:rPr>
        <w:t>2018</w:t>
      </w:r>
      <w:r w:rsidR="0013655B">
        <w:rPr>
          <w:rFonts w:ascii="Arial" w:hAnsi="Arial" w:cs="Arial"/>
          <w:sz w:val="20"/>
          <w:szCs w:val="20"/>
        </w:rPr>
        <w:t>, 17</w:t>
      </w:r>
      <w:r w:rsidR="005166C5">
        <w:rPr>
          <w:rFonts w:ascii="Arial" w:hAnsi="Arial" w:cs="Arial"/>
          <w:sz w:val="20"/>
          <w:szCs w:val="20"/>
        </w:rPr>
        <w:t> </w:t>
      </w:r>
      <w:r w:rsidR="0013655B">
        <w:rPr>
          <w:rFonts w:ascii="Arial" w:hAnsi="Arial" w:cs="Arial"/>
          <w:sz w:val="20"/>
          <w:szCs w:val="20"/>
        </w:rPr>
        <w:t>May</w:t>
      </w:r>
      <w:r w:rsidR="00B8481A">
        <w:rPr>
          <w:rFonts w:ascii="Arial" w:hAnsi="Arial" w:cs="Arial"/>
          <w:sz w:val="20"/>
          <w:szCs w:val="20"/>
        </w:rPr>
        <w:t> 2018</w:t>
      </w:r>
      <w:r w:rsidR="0013655B">
        <w:rPr>
          <w:rFonts w:ascii="Arial" w:hAnsi="Arial" w:cs="Arial"/>
          <w:sz w:val="20"/>
          <w:szCs w:val="20"/>
        </w:rPr>
        <w:t xml:space="preserve"> and 24</w:t>
      </w:r>
      <w:r w:rsidR="005166C5">
        <w:rPr>
          <w:rFonts w:ascii="Arial" w:hAnsi="Arial" w:cs="Arial"/>
          <w:sz w:val="20"/>
          <w:szCs w:val="20"/>
        </w:rPr>
        <w:t> </w:t>
      </w:r>
      <w:r w:rsidR="0013655B">
        <w:rPr>
          <w:rFonts w:ascii="Arial" w:hAnsi="Arial" w:cs="Arial"/>
          <w:sz w:val="20"/>
          <w:szCs w:val="20"/>
        </w:rPr>
        <w:t>September</w:t>
      </w:r>
      <w:r w:rsidR="00B8481A">
        <w:rPr>
          <w:rFonts w:ascii="Arial" w:hAnsi="Arial" w:cs="Arial"/>
          <w:sz w:val="20"/>
          <w:szCs w:val="20"/>
        </w:rPr>
        <w:t> </w:t>
      </w:r>
      <w:r w:rsidR="005B1CFB" w:rsidRPr="00E734A3">
        <w:rPr>
          <w:rFonts w:ascii="Arial" w:hAnsi="Arial" w:cs="Arial"/>
          <w:sz w:val="20"/>
          <w:szCs w:val="20"/>
        </w:rPr>
        <w:t>2018</w:t>
      </w:r>
      <w:r w:rsidR="00857E7D" w:rsidRPr="00E734A3">
        <w:rPr>
          <w:rFonts w:ascii="Arial" w:hAnsi="Arial" w:cs="Arial"/>
          <w:sz w:val="20"/>
          <w:szCs w:val="20"/>
        </w:rPr>
        <w:t>, which I was able to attend in person</w:t>
      </w:r>
      <w:r w:rsidR="00380241">
        <w:rPr>
          <w:rFonts w:ascii="Arial" w:hAnsi="Arial" w:cs="Arial"/>
          <w:sz w:val="20"/>
          <w:szCs w:val="20"/>
        </w:rPr>
        <w:t>. I received written notes</w:t>
      </w:r>
      <w:r w:rsidR="00B61409">
        <w:rPr>
          <w:rFonts w:ascii="Arial" w:hAnsi="Arial" w:cs="Arial"/>
          <w:sz w:val="20"/>
          <w:szCs w:val="20"/>
        </w:rPr>
        <w:t xml:space="preserve"> from an observer</w:t>
      </w:r>
      <w:r w:rsidR="00380241">
        <w:rPr>
          <w:rFonts w:ascii="Arial" w:hAnsi="Arial" w:cs="Arial"/>
          <w:sz w:val="20"/>
          <w:szCs w:val="20"/>
        </w:rPr>
        <w:t xml:space="preserve"> </w:t>
      </w:r>
      <w:r w:rsidR="00B61409">
        <w:rPr>
          <w:rFonts w:ascii="Arial" w:hAnsi="Arial" w:cs="Arial"/>
          <w:sz w:val="20"/>
          <w:szCs w:val="20"/>
        </w:rPr>
        <w:t xml:space="preserve">on </w:t>
      </w:r>
      <w:r w:rsidR="002443B8">
        <w:rPr>
          <w:rFonts w:ascii="Arial" w:hAnsi="Arial" w:cs="Arial"/>
          <w:sz w:val="20"/>
          <w:szCs w:val="20"/>
        </w:rPr>
        <w:t xml:space="preserve">the hearing </w:t>
      </w:r>
      <w:r w:rsidR="00380241">
        <w:rPr>
          <w:rFonts w:ascii="Arial" w:hAnsi="Arial" w:cs="Arial"/>
          <w:sz w:val="20"/>
          <w:szCs w:val="20"/>
        </w:rPr>
        <w:t xml:space="preserve">held on </w:t>
      </w:r>
      <w:r w:rsidR="00857E7D" w:rsidRPr="00E734A3">
        <w:rPr>
          <w:rFonts w:ascii="Arial" w:hAnsi="Arial" w:cs="Arial"/>
          <w:sz w:val="20"/>
          <w:szCs w:val="20"/>
        </w:rPr>
        <w:t>6</w:t>
      </w:r>
      <w:r w:rsidR="002443B8">
        <w:rPr>
          <w:rFonts w:ascii="Arial" w:hAnsi="Arial" w:cs="Arial"/>
          <w:sz w:val="20"/>
          <w:szCs w:val="20"/>
        </w:rPr>
        <w:t> </w:t>
      </w:r>
      <w:r w:rsidR="00857E7D" w:rsidRPr="00E734A3">
        <w:rPr>
          <w:rFonts w:ascii="Arial" w:hAnsi="Arial" w:cs="Arial"/>
          <w:sz w:val="20"/>
          <w:szCs w:val="20"/>
        </w:rPr>
        <w:t>December</w:t>
      </w:r>
      <w:r w:rsidR="002443B8">
        <w:rPr>
          <w:rFonts w:ascii="Arial" w:hAnsi="Arial" w:cs="Arial"/>
          <w:sz w:val="20"/>
          <w:szCs w:val="20"/>
        </w:rPr>
        <w:t> </w:t>
      </w:r>
      <w:r w:rsidR="00323FCB">
        <w:rPr>
          <w:rFonts w:ascii="Arial" w:hAnsi="Arial" w:cs="Arial"/>
          <w:sz w:val="20"/>
          <w:szCs w:val="20"/>
        </w:rPr>
        <w:t>2017</w:t>
      </w:r>
      <w:r w:rsidR="00380241">
        <w:rPr>
          <w:rFonts w:ascii="Arial" w:hAnsi="Arial" w:cs="Arial"/>
          <w:sz w:val="20"/>
          <w:szCs w:val="20"/>
        </w:rPr>
        <w:t>.</w:t>
      </w:r>
      <w:r w:rsidR="00857E7D" w:rsidRPr="00E734A3">
        <w:rPr>
          <w:rFonts w:ascii="Arial" w:hAnsi="Arial" w:cs="Arial"/>
          <w:sz w:val="20"/>
          <w:szCs w:val="20"/>
        </w:rPr>
        <w:t xml:space="preserve"> </w:t>
      </w:r>
    </w:p>
    <w:p w14:paraId="2BB4EA43" w14:textId="77777777" w:rsidR="00383A74" w:rsidRDefault="00383A74" w:rsidP="00857E7D">
      <w:pPr>
        <w:tabs>
          <w:tab w:val="left" w:pos="851"/>
        </w:tabs>
        <w:rPr>
          <w:rFonts w:ascii="Arial" w:hAnsi="Arial" w:cs="Arial"/>
          <w:sz w:val="20"/>
          <w:szCs w:val="20"/>
        </w:rPr>
      </w:pPr>
    </w:p>
    <w:p w14:paraId="568BDF0F" w14:textId="2B81DDB2" w:rsidR="00383A74" w:rsidRPr="00E77CCB" w:rsidRDefault="00B8481A" w:rsidP="001A7B16">
      <w:pPr>
        <w:tabs>
          <w:tab w:val="left" w:pos="851"/>
        </w:tabs>
        <w:ind w:left="851" w:hanging="851"/>
        <w:rPr>
          <w:rFonts w:ascii="Arial" w:hAnsi="Arial" w:cs="Arial"/>
          <w:sz w:val="20"/>
          <w:szCs w:val="20"/>
          <w:u w:val="single"/>
        </w:rPr>
      </w:pPr>
      <w:r>
        <w:rPr>
          <w:rFonts w:ascii="Arial" w:hAnsi="Arial" w:cs="Arial"/>
          <w:sz w:val="20"/>
          <w:szCs w:val="20"/>
        </w:rPr>
        <w:t>2.5</w:t>
      </w:r>
      <w:r w:rsidR="00383A74" w:rsidRPr="00383A74">
        <w:rPr>
          <w:rFonts w:ascii="Arial" w:hAnsi="Arial" w:cs="Arial"/>
          <w:sz w:val="20"/>
          <w:szCs w:val="20"/>
        </w:rPr>
        <w:tab/>
      </w:r>
      <w:r w:rsidR="00503D3E">
        <w:rPr>
          <w:rFonts w:ascii="Arial" w:hAnsi="Arial" w:cs="Arial"/>
          <w:sz w:val="20"/>
          <w:szCs w:val="20"/>
          <w:u w:val="single"/>
        </w:rPr>
        <w:t>Admission</w:t>
      </w:r>
      <w:r w:rsidR="00383A74" w:rsidRPr="00DB5555">
        <w:rPr>
          <w:rFonts w:ascii="Arial" w:hAnsi="Arial" w:cs="Arial"/>
          <w:sz w:val="20"/>
          <w:szCs w:val="20"/>
          <w:u w:val="single"/>
        </w:rPr>
        <w:t xml:space="preserve"> to the court: </w:t>
      </w:r>
      <w:r w:rsidR="00E77CCB" w:rsidRPr="00E77CCB">
        <w:rPr>
          <w:rFonts w:ascii="Arial" w:hAnsi="Arial" w:cs="Arial"/>
          <w:spacing w:val="-2"/>
          <w:sz w:val="20"/>
          <w:szCs w:val="20"/>
          <w:u w:val="single"/>
        </w:rPr>
        <w:t xml:space="preserve">Norwegian Bar Association </w:t>
      </w:r>
      <w:r w:rsidR="004C6FDD">
        <w:rPr>
          <w:rFonts w:ascii="Arial" w:hAnsi="Arial" w:cs="Arial"/>
          <w:spacing w:val="-2"/>
          <w:sz w:val="20"/>
          <w:szCs w:val="20"/>
          <w:u w:val="single"/>
        </w:rPr>
        <w:t xml:space="preserve">report </w:t>
      </w:r>
      <w:r w:rsidR="00383A74" w:rsidRPr="00E77CCB">
        <w:rPr>
          <w:rFonts w:ascii="Arial" w:hAnsi="Arial" w:cs="Arial"/>
          <w:sz w:val="20"/>
          <w:szCs w:val="20"/>
          <w:u w:val="single"/>
        </w:rPr>
        <w:t xml:space="preserve">on </w:t>
      </w:r>
      <w:r w:rsidR="002443B8" w:rsidRPr="00E77CCB">
        <w:rPr>
          <w:rFonts w:ascii="Arial" w:hAnsi="Arial" w:cs="Arial"/>
          <w:sz w:val="20"/>
          <w:szCs w:val="20"/>
          <w:u w:val="single"/>
        </w:rPr>
        <w:t xml:space="preserve">the hearing </w:t>
      </w:r>
      <w:r w:rsidR="00380241" w:rsidRPr="00E77CCB">
        <w:rPr>
          <w:rFonts w:ascii="Arial" w:hAnsi="Arial" w:cs="Arial"/>
          <w:sz w:val="20"/>
          <w:szCs w:val="20"/>
          <w:u w:val="single"/>
        </w:rPr>
        <w:t>held on</w:t>
      </w:r>
      <w:r w:rsidR="002443B8" w:rsidRPr="00E77CCB">
        <w:rPr>
          <w:rFonts w:ascii="Arial" w:hAnsi="Arial" w:cs="Arial"/>
          <w:sz w:val="20"/>
          <w:szCs w:val="20"/>
          <w:u w:val="single"/>
        </w:rPr>
        <w:t xml:space="preserve"> </w:t>
      </w:r>
      <w:r w:rsidR="00383A74" w:rsidRPr="00E77CCB">
        <w:rPr>
          <w:rFonts w:ascii="Arial" w:hAnsi="Arial" w:cs="Arial"/>
          <w:sz w:val="20"/>
          <w:szCs w:val="20"/>
          <w:u w:val="single"/>
        </w:rPr>
        <w:t>4</w:t>
      </w:r>
      <w:r w:rsidR="005166C5" w:rsidRPr="00E77CCB">
        <w:rPr>
          <w:rFonts w:ascii="Arial" w:hAnsi="Arial" w:cs="Arial"/>
          <w:sz w:val="20"/>
          <w:szCs w:val="20"/>
          <w:u w:val="single"/>
        </w:rPr>
        <w:t> </w:t>
      </w:r>
      <w:r w:rsidR="00383A74" w:rsidRPr="00E77CCB">
        <w:rPr>
          <w:rFonts w:ascii="Arial" w:hAnsi="Arial" w:cs="Arial"/>
          <w:sz w:val="20"/>
          <w:szCs w:val="20"/>
          <w:u w:val="single"/>
        </w:rPr>
        <w:t>July</w:t>
      </w:r>
      <w:r w:rsidR="002443B8" w:rsidRPr="00E77CCB">
        <w:rPr>
          <w:rFonts w:ascii="Arial" w:hAnsi="Arial" w:cs="Arial"/>
          <w:sz w:val="20"/>
          <w:szCs w:val="20"/>
          <w:u w:val="single"/>
        </w:rPr>
        <w:t> </w:t>
      </w:r>
      <w:r w:rsidR="00383A74" w:rsidRPr="00E77CCB">
        <w:rPr>
          <w:rFonts w:ascii="Arial" w:hAnsi="Arial" w:cs="Arial"/>
          <w:sz w:val="20"/>
          <w:szCs w:val="20"/>
          <w:u w:val="single"/>
        </w:rPr>
        <w:t>2017</w:t>
      </w:r>
      <w:r w:rsidR="002443B8" w:rsidRPr="00E77CCB">
        <w:rPr>
          <w:rFonts w:ascii="Arial" w:hAnsi="Arial" w:cs="Arial"/>
          <w:sz w:val="20"/>
          <w:szCs w:val="20"/>
          <w:u w:val="single"/>
        </w:rPr>
        <w:t xml:space="preserve"> in the</w:t>
      </w:r>
      <w:r w:rsidR="00383A74" w:rsidRPr="00E77CCB">
        <w:rPr>
          <w:rFonts w:ascii="Arial" w:hAnsi="Arial" w:cs="Arial"/>
          <w:sz w:val="20"/>
          <w:szCs w:val="20"/>
          <w:u w:val="single"/>
        </w:rPr>
        <w:t xml:space="preserve"> case of Ms.</w:t>
      </w:r>
      <w:r w:rsidR="005166C5" w:rsidRPr="00E77CCB">
        <w:rPr>
          <w:rFonts w:ascii="Arial" w:hAnsi="Arial" w:cs="Arial"/>
          <w:sz w:val="20"/>
          <w:szCs w:val="20"/>
          <w:u w:val="single"/>
        </w:rPr>
        <w:t> </w:t>
      </w:r>
      <w:r w:rsidR="00664D2D" w:rsidRPr="00E77CCB">
        <w:rPr>
          <w:rFonts w:ascii="Arial" w:hAnsi="Arial" w:cs="Arial"/>
          <w:sz w:val="20"/>
          <w:szCs w:val="20"/>
          <w:u w:val="single"/>
        </w:rPr>
        <w:t>Yüksekdağ</w:t>
      </w:r>
    </w:p>
    <w:p w14:paraId="4EF930AB" w14:textId="77777777" w:rsidR="00383A74" w:rsidRDefault="00383A74" w:rsidP="00383A74">
      <w:pPr>
        <w:tabs>
          <w:tab w:val="left" w:pos="851"/>
        </w:tabs>
        <w:rPr>
          <w:rFonts w:ascii="Arial" w:hAnsi="Arial" w:cs="Arial"/>
          <w:sz w:val="20"/>
          <w:szCs w:val="20"/>
        </w:rPr>
      </w:pPr>
    </w:p>
    <w:p w14:paraId="48CCF161" w14:textId="7E9506B0" w:rsidR="00383A74" w:rsidRPr="00B8481A" w:rsidRDefault="00383A74" w:rsidP="00857E7D">
      <w:pPr>
        <w:tabs>
          <w:tab w:val="left" w:pos="851"/>
        </w:tabs>
        <w:rPr>
          <w:rFonts w:ascii="Arial" w:hAnsi="Arial" w:cs="Arial"/>
          <w:spacing w:val="-2"/>
          <w:sz w:val="20"/>
          <w:szCs w:val="20"/>
        </w:rPr>
      </w:pPr>
      <w:r w:rsidRPr="00807FA7">
        <w:rPr>
          <w:rFonts w:ascii="Arial" w:hAnsi="Arial" w:cs="Arial"/>
          <w:spacing w:val="-2"/>
          <w:sz w:val="20"/>
          <w:szCs w:val="20"/>
        </w:rPr>
        <w:t>1</w:t>
      </w:r>
      <w:r w:rsidR="0057570A">
        <w:rPr>
          <w:rFonts w:ascii="Arial" w:hAnsi="Arial" w:cs="Arial"/>
          <w:spacing w:val="-2"/>
          <w:sz w:val="20"/>
          <w:szCs w:val="20"/>
        </w:rPr>
        <w:t>2</w:t>
      </w:r>
      <w:r w:rsidRPr="00807FA7">
        <w:rPr>
          <w:rFonts w:ascii="Arial" w:hAnsi="Arial" w:cs="Arial"/>
          <w:spacing w:val="-2"/>
          <w:sz w:val="20"/>
          <w:szCs w:val="20"/>
        </w:rPr>
        <w:t>.</w:t>
      </w:r>
      <w:r w:rsidR="00022A51" w:rsidRPr="00807FA7">
        <w:rPr>
          <w:rFonts w:ascii="Arial" w:hAnsi="Arial" w:cs="Arial"/>
          <w:spacing w:val="-2"/>
          <w:sz w:val="20"/>
          <w:szCs w:val="20"/>
        </w:rPr>
        <w:tab/>
      </w:r>
      <w:r w:rsidR="008B2976">
        <w:rPr>
          <w:rFonts w:ascii="Arial" w:hAnsi="Arial" w:cs="Arial"/>
          <w:spacing w:val="-2"/>
          <w:sz w:val="20"/>
          <w:szCs w:val="20"/>
        </w:rPr>
        <w:t>In regard to</w:t>
      </w:r>
      <w:r w:rsidRPr="00807FA7">
        <w:rPr>
          <w:rFonts w:ascii="Arial" w:hAnsi="Arial" w:cs="Arial"/>
          <w:spacing w:val="-2"/>
          <w:sz w:val="20"/>
          <w:szCs w:val="20"/>
        </w:rPr>
        <w:t xml:space="preserve"> </w:t>
      </w:r>
      <w:r w:rsidR="008B2976">
        <w:rPr>
          <w:rFonts w:ascii="Arial" w:hAnsi="Arial" w:cs="Arial"/>
          <w:spacing w:val="-2"/>
          <w:sz w:val="20"/>
          <w:szCs w:val="20"/>
        </w:rPr>
        <w:t xml:space="preserve">being granted admission </w:t>
      </w:r>
      <w:r w:rsidRPr="00807FA7">
        <w:rPr>
          <w:rFonts w:ascii="Arial" w:hAnsi="Arial" w:cs="Arial"/>
          <w:spacing w:val="-2"/>
          <w:sz w:val="20"/>
          <w:szCs w:val="20"/>
        </w:rPr>
        <w:t>to the court, it is interesting to note that the international observers who had travelled to Ankara to observe the first hearing</w:t>
      </w:r>
      <w:r w:rsidR="00380241">
        <w:rPr>
          <w:rFonts w:ascii="Arial" w:hAnsi="Arial" w:cs="Arial"/>
          <w:spacing w:val="-2"/>
          <w:sz w:val="20"/>
          <w:szCs w:val="20"/>
        </w:rPr>
        <w:t xml:space="preserve"> held on</w:t>
      </w:r>
      <w:r w:rsidRPr="00807FA7">
        <w:rPr>
          <w:rFonts w:ascii="Arial" w:hAnsi="Arial" w:cs="Arial"/>
          <w:spacing w:val="-2"/>
          <w:sz w:val="20"/>
          <w:szCs w:val="20"/>
        </w:rPr>
        <w:t xml:space="preserve"> </w:t>
      </w:r>
      <w:r w:rsidR="00380241" w:rsidRPr="00807FA7">
        <w:rPr>
          <w:rFonts w:ascii="Arial" w:hAnsi="Arial" w:cs="Arial"/>
          <w:spacing w:val="-2"/>
          <w:sz w:val="20"/>
          <w:szCs w:val="20"/>
        </w:rPr>
        <w:t>4 July 2017</w:t>
      </w:r>
      <w:r w:rsidR="00380241">
        <w:rPr>
          <w:rFonts w:ascii="Arial" w:hAnsi="Arial" w:cs="Arial"/>
          <w:spacing w:val="-2"/>
          <w:sz w:val="20"/>
          <w:szCs w:val="20"/>
        </w:rPr>
        <w:t xml:space="preserve"> </w:t>
      </w:r>
      <w:r w:rsidRPr="00807FA7">
        <w:rPr>
          <w:rFonts w:ascii="Arial" w:hAnsi="Arial" w:cs="Arial"/>
          <w:spacing w:val="-2"/>
          <w:sz w:val="20"/>
          <w:szCs w:val="20"/>
        </w:rPr>
        <w:t xml:space="preserve">in </w:t>
      </w:r>
      <w:r w:rsidR="00380241">
        <w:rPr>
          <w:rFonts w:ascii="Arial" w:hAnsi="Arial" w:cs="Arial"/>
          <w:spacing w:val="-2"/>
          <w:sz w:val="20"/>
          <w:szCs w:val="20"/>
        </w:rPr>
        <w:t xml:space="preserve">the case of </w:t>
      </w:r>
      <w:r w:rsidRPr="00807FA7">
        <w:rPr>
          <w:rFonts w:ascii="Arial" w:hAnsi="Arial" w:cs="Arial"/>
          <w:spacing w:val="-2"/>
          <w:sz w:val="20"/>
          <w:szCs w:val="20"/>
        </w:rPr>
        <w:t>Ms.</w:t>
      </w:r>
      <w:r w:rsidR="002443B8">
        <w:rPr>
          <w:rFonts w:ascii="Arial" w:hAnsi="Arial" w:cs="Arial"/>
          <w:spacing w:val="-2"/>
          <w:sz w:val="20"/>
          <w:szCs w:val="20"/>
        </w:rPr>
        <w:t> </w:t>
      </w:r>
      <w:r w:rsidR="00664D2D">
        <w:rPr>
          <w:rFonts w:ascii="Arial" w:hAnsi="Arial" w:cs="Arial"/>
          <w:spacing w:val="-2"/>
          <w:sz w:val="20"/>
          <w:szCs w:val="20"/>
        </w:rPr>
        <w:t>Yüksekdağ</w:t>
      </w:r>
      <w:r w:rsidR="008B2976">
        <w:rPr>
          <w:rFonts w:ascii="Arial" w:hAnsi="Arial" w:cs="Arial"/>
          <w:spacing w:val="-2"/>
          <w:sz w:val="20"/>
          <w:szCs w:val="20"/>
        </w:rPr>
        <w:t xml:space="preserve"> held</w:t>
      </w:r>
      <w:r w:rsidRPr="00807FA7">
        <w:rPr>
          <w:rFonts w:ascii="Arial" w:hAnsi="Arial" w:cs="Arial"/>
          <w:spacing w:val="-2"/>
          <w:sz w:val="20"/>
          <w:szCs w:val="20"/>
        </w:rPr>
        <w:t xml:space="preserve"> in the courthouse complex</w:t>
      </w:r>
      <w:r w:rsidR="00F405ED">
        <w:rPr>
          <w:rFonts w:ascii="Arial" w:hAnsi="Arial" w:cs="Arial"/>
          <w:spacing w:val="-2"/>
          <w:sz w:val="20"/>
          <w:szCs w:val="20"/>
        </w:rPr>
        <w:t xml:space="preserve"> in central Ankara</w:t>
      </w:r>
      <w:r w:rsidRPr="00807FA7">
        <w:rPr>
          <w:rFonts w:ascii="Arial" w:hAnsi="Arial" w:cs="Arial"/>
          <w:spacing w:val="-2"/>
          <w:sz w:val="20"/>
          <w:szCs w:val="20"/>
        </w:rPr>
        <w:t xml:space="preserve">, were denied </w:t>
      </w:r>
      <w:r w:rsidR="002443B8">
        <w:rPr>
          <w:rFonts w:ascii="Arial" w:hAnsi="Arial" w:cs="Arial"/>
          <w:spacing w:val="-2"/>
          <w:sz w:val="20"/>
          <w:szCs w:val="20"/>
        </w:rPr>
        <w:t>admission to the courtroom</w:t>
      </w:r>
      <w:r w:rsidRPr="00807FA7">
        <w:rPr>
          <w:rFonts w:ascii="Arial" w:hAnsi="Arial" w:cs="Arial"/>
          <w:spacing w:val="-2"/>
          <w:sz w:val="20"/>
          <w:szCs w:val="20"/>
        </w:rPr>
        <w:t xml:space="preserve">. According to the observer report </w:t>
      </w:r>
      <w:r w:rsidR="00BE5BB3">
        <w:rPr>
          <w:rFonts w:ascii="Arial" w:hAnsi="Arial" w:cs="Arial"/>
          <w:spacing w:val="-2"/>
          <w:sz w:val="20"/>
          <w:szCs w:val="20"/>
        </w:rPr>
        <w:t xml:space="preserve">of the </w:t>
      </w:r>
      <w:r w:rsidR="00380241" w:rsidRPr="00380241">
        <w:rPr>
          <w:rFonts w:ascii="Arial" w:hAnsi="Arial" w:cs="Arial"/>
          <w:spacing w:val="-2"/>
          <w:sz w:val="20"/>
          <w:szCs w:val="20"/>
        </w:rPr>
        <w:t>Norwegian Bar Association</w:t>
      </w:r>
      <w:r w:rsidR="00BE5BB3">
        <w:rPr>
          <w:rStyle w:val="Appelnotedebasdep"/>
          <w:rFonts w:ascii="Arial" w:hAnsi="Arial" w:cs="Arial"/>
          <w:spacing w:val="-2"/>
          <w:szCs w:val="20"/>
        </w:rPr>
        <w:footnoteReference w:id="4"/>
      </w:r>
      <w:r w:rsidRPr="00807FA7">
        <w:rPr>
          <w:rFonts w:ascii="Arial" w:hAnsi="Arial" w:cs="Arial"/>
          <w:spacing w:val="-2"/>
          <w:sz w:val="20"/>
          <w:szCs w:val="20"/>
        </w:rPr>
        <w:t xml:space="preserve">, the prosecutor had requested that the judge deny </w:t>
      </w:r>
      <w:r w:rsidR="00503D3E">
        <w:rPr>
          <w:rFonts w:ascii="Arial" w:hAnsi="Arial" w:cs="Arial"/>
          <w:spacing w:val="-2"/>
          <w:sz w:val="20"/>
          <w:szCs w:val="20"/>
        </w:rPr>
        <w:t>admission</w:t>
      </w:r>
      <w:r w:rsidRPr="00807FA7">
        <w:rPr>
          <w:rFonts w:ascii="Arial" w:hAnsi="Arial" w:cs="Arial"/>
          <w:spacing w:val="-2"/>
          <w:sz w:val="20"/>
          <w:szCs w:val="20"/>
        </w:rPr>
        <w:t xml:space="preserve"> for the observers </w:t>
      </w:r>
      <w:r w:rsidR="002443B8">
        <w:rPr>
          <w:rFonts w:ascii="Arial" w:hAnsi="Arial" w:cs="Arial"/>
          <w:spacing w:val="-2"/>
          <w:sz w:val="20"/>
          <w:szCs w:val="20"/>
        </w:rPr>
        <w:t xml:space="preserve">owing to the fact </w:t>
      </w:r>
      <w:r w:rsidRPr="00807FA7">
        <w:rPr>
          <w:rFonts w:ascii="Arial" w:hAnsi="Arial" w:cs="Arial"/>
          <w:spacing w:val="-2"/>
          <w:sz w:val="20"/>
          <w:szCs w:val="20"/>
        </w:rPr>
        <w:t xml:space="preserve">that they had failed to apply </w:t>
      </w:r>
      <w:r w:rsidR="00380241">
        <w:rPr>
          <w:rFonts w:ascii="Arial" w:hAnsi="Arial" w:cs="Arial"/>
          <w:spacing w:val="-2"/>
          <w:sz w:val="20"/>
          <w:szCs w:val="20"/>
        </w:rPr>
        <w:t xml:space="preserve">for accreditation with </w:t>
      </w:r>
      <w:r w:rsidRPr="00807FA7">
        <w:rPr>
          <w:rFonts w:ascii="Arial" w:hAnsi="Arial" w:cs="Arial"/>
          <w:spacing w:val="-2"/>
          <w:sz w:val="20"/>
          <w:szCs w:val="20"/>
        </w:rPr>
        <w:t xml:space="preserve">the </w:t>
      </w:r>
      <w:r w:rsidR="00380241">
        <w:rPr>
          <w:rFonts w:ascii="Arial" w:hAnsi="Arial" w:cs="Arial"/>
          <w:spacing w:val="-2"/>
          <w:sz w:val="20"/>
          <w:szCs w:val="20"/>
        </w:rPr>
        <w:t xml:space="preserve">Turkish </w:t>
      </w:r>
      <w:r w:rsidRPr="00807FA7">
        <w:rPr>
          <w:rFonts w:ascii="Arial" w:hAnsi="Arial" w:cs="Arial"/>
          <w:spacing w:val="-2"/>
          <w:sz w:val="20"/>
          <w:szCs w:val="20"/>
        </w:rPr>
        <w:t xml:space="preserve">Ministry of Foreign Affairs, and </w:t>
      </w:r>
      <w:r w:rsidR="002443B8">
        <w:rPr>
          <w:rFonts w:ascii="Arial" w:hAnsi="Arial" w:cs="Arial"/>
          <w:spacing w:val="-2"/>
          <w:sz w:val="20"/>
          <w:szCs w:val="20"/>
        </w:rPr>
        <w:t>subsequently</w:t>
      </w:r>
      <w:r w:rsidRPr="00807FA7">
        <w:rPr>
          <w:rFonts w:ascii="Arial" w:hAnsi="Arial" w:cs="Arial"/>
          <w:spacing w:val="-2"/>
          <w:sz w:val="20"/>
          <w:szCs w:val="20"/>
        </w:rPr>
        <w:t xml:space="preserve"> that they had failed to apply to the </w:t>
      </w:r>
      <w:r w:rsidR="00DE5DD1">
        <w:rPr>
          <w:rFonts w:ascii="Arial" w:hAnsi="Arial" w:cs="Arial"/>
          <w:spacing w:val="-2"/>
          <w:sz w:val="20"/>
          <w:szCs w:val="20"/>
        </w:rPr>
        <w:t xml:space="preserve">Turkish </w:t>
      </w:r>
      <w:r w:rsidRPr="00807FA7">
        <w:rPr>
          <w:rFonts w:ascii="Arial" w:hAnsi="Arial" w:cs="Arial"/>
          <w:spacing w:val="-2"/>
          <w:sz w:val="20"/>
          <w:szCs w:val="20"/>
        </w:rPr>
        <w:t xml:space="preserve">Ministry of Justice. However, the </w:t>
      </w:r>
      <w:r w:rsidR="00DE5DD1">
        <w:rPr>
          <w:rFonts w:ascii="Arial" w:hAnsi="Arial" w:cs="Arial"/>
          <w:spacing w:val="-2"/>
          <w:sz w:val="20"/>
          <w:szCs w:val="20"/>
        </w:rPr>
        <w:t>Presiding Judge</w:t>
      </w:r>
      <w:r w:rsidRPr="00807FA7">
        <w:rPr>
          <w:rFonts w:ascii="Arial" w:hAnsi="Arial" w:cs="Arial"/>
          <w:spacing w:val="-2"/>
          <w:sz w:val="20"/>
          <w:szCs w:val="20"/>
        </w:rPr>
        <w:t xml:space="preserve"> decided that five observers should be </w:t>
      </w:r>
      <w:r w:rsidR="002443B8">
        <w:rPr>
          <w:rFonts w:ascii="Arial" w:hAnsi="Arial" w:cs="Arial"/>
          <w:spacing w:val="-2"/>
          <w:sz w:val="20"/>
          <w:szCs w:val="20"/>
        </w:rPr>
        <w:t>admitted to the courtroom</w:t>
      </w:r>
      <w:r w:rsidRPr="00807FA7">
        <w:rPr>
          <w:rFonts w:ascii="Arial" w:hAnsi="Arial" w:cs="Arial"/>
          <w:spacing w:val="-2"/>
          <w:sz w:val="20"/>
          <w:szCs w:val="20"/>
        </w:rPr>
        <w:t xml:space="preserve">. The observers </w:t>
      </w:r>
      <w:r w:rsidR="006C78EF">
        <w:rPr>
          <w:rFonts w:ascii="Arial" w:hAnsi="Arial" w:cs="Arial"/>
          <w:spacing w:val="-2"/>
          <w:sz w:val="20"/>
          <w:szCs w:val="20"/>
        </w:rPr>
        <w:t xml:space="preserve">chose </w:t>
      </w:r>
      <w:r w:rsidR="002443B8">
        <w:rPr>
          <w:rFonts w:ascii="Arial" w:hAnsi="Arial" w:cs="Arial"/>
          <w:spacing w:val="-2"/>
          <w:sz w:val="20"/>
          <w:szCs w:val="20"/>
        </w:rPr>
        <w:t>the</w:t>
      </w:r>
      <w:r w:rsidR="004C6FDD">
        <w:rPr>
          <w:rFonts w:ascii="Arial" w:hAnsi="Arial" w:cs="Arial"/>
          <w:spacing w:val="-2"/>
          <w:sz w:val="20"/>
          <w:szCs w:val="20"/>
        </w:rPr>
        <w:t>se</w:t>
      </w:r>
      <w:r w:rsidR="002443B8">
        <w:rPr>
          <w:rFonts w:ascii="Arial" w:hAnsi="Arial" w:cs="Arial"/>
          <w:spacing w:val="-2"/>
          <w:sz w:val="20"/>
          <w:szCs w:val="20"/>
        </w:rPr>
        <w:t xml:space="preserve"> </w:t>
      </w:r>
      <w:r w:rsidRPr="00807FA7">
        <w:rPr>
          <w:rFonts w:ascii="Arial" w:hAnsi="Arial" w:cs="Arial"/>
          <w:spacing w:val="-2"/>
          <w:sz w:val="20"/>
          <w:szCs w:val="20"/>
        </w:rPr>
        <w:t xml:space="preserve">five persons </w:t>
      </w:r>
      <w:r w:rsidR="004C6FDD">
        <w:rPr>
          <w:rFonts w:ascii="Arial" w:hAnsi="Arial" w:cs="Arial"/>
          <w:spacing w:val="-2"/>
          <w:sz w:val="20"/>
          <w:szCs w:val="20"/>
        </w:rPr>
        <w:t xml:space="preserve">who </w:t>
      </w:r>
      <w:r w:rsidRPr="00807FA7">
        <w:rPr>
          <w:rFonts w:ascii="Arial" w:hAnsi="Arial" w:cs="Arial"/>
          <w:spacing w:val="-2"/>
          <w:sz w:val="20"/>
          <w:szCs w:val="20"/>
        </w:rPr>
        <w:t xml:space="preserve">were </w:t>
      </w:r>
      <w:r w:rsidR="004C6FDD">
        <w:rPr>
          <w:rFonts w:ascii="Arial" w:hAnsi="Arial" w:cs="Arial"/>
          <w:spacing w:val="-2"/>
          <w:sz w:val="20"/>
          <w:szCs w:val="20"/>
        </w:rPr>
        <w:t xml:space="preserve">then </w:t>
      </w:r>
      <w:r w:rsidRPr="00807FA7">
        <w:rPr>
          <w:rFonts w:ascii="Arial" w:hAnsi="Arial" w:cs="Arial"/>
          <w:spacing w:val="-2"/>
          <w:sz w:val="20"/>
          <w:szCs w:val="20"/>
        </w:rPr>
        <w:t xml:space="preserve">placed on benches </w:t>
      </w:r>
      <w:r w:rsidR="00DE5DD1">
        <w:rPr>
          <w:rFonts w:ascii="Arial" w:hAnsi="Arial" w:cs="Arial"/>
          <w:spacing w:val="-2"/>
          <w:sz w:val="20"/>
          <w:szCs w:val="20"/>
        </w:rPr>
        <w:t>to</w:t>
      </w:r>
      <w:r w:rsidRPr="00807FA7">
        <w:rPr>
          <w:rFonts w:ascii="Arial" w:hAnsi="Arial" w:cs="Arial"/>
          <w:spacing w:val="-2"/>
          <w:sz w:val="20"/>
          <w:szCs w:val="20"/>
        </w:rPr>
        <w:t xml:space="preserve"> the rear of the </w:t>
      </w:r>
      <w:r w:rsidR="00323FCB">
        <w:rPr>
          <w:rFonts w:ascii="Arial" w:hAnsi="Arial" w:cs="Arial"/>
          <w:spacing w:val="-2"/>
          <w:sz w:val="20"/>
          <w:szCs w:val="20"/>
        </w:rPr>
        <w:t>court</w:t>
      </w:r>
      <w:r w:rsidRPr="00807FA7">
        <w:rPr>
          <w:rFonts w:ascii="Arial" w:hAnsi="Arial" w:cs="Arial"/>
          <w:spacing w:val="-2"/>
          <w:sz w:val="20"/>
          <w:szCs w:val="20"/>
        </w:rPr>
        <w:t xml:space="preserve">room. However, </w:t>
      </w:r>
      <w:r w:rsidR="00DE5DD1">
        <w:rPr>
          <w:rFonts w:ascii="Arial" w:hAnsi="Arial" w:cs="Arial"/>
          <w:spacing w:val="-2"/>
          <w:sz w:val="20"/>
          <w:szCs w:val="20"/>
        </w:rPr>
        <w:t xml:space="preserve">shortly after the judges had </w:t>
      </w:r>
      <w:r w:rsidR="00AB0483">
        <w:rPr>
          <w:rFonts w:ascii="Arial" w:hAnsi="Arial" w:cs="Arial"/>
          <w:spacing w:val="-2"/>
          <w:sz w:val="20"/>
          <w:szCs w:val="20"/>
        </w:rPr>
        <w:t>re-</w:t>
      </w:r>
      <w:r w:rsidR="00AB0483" w:rsidRPr="00807FA7">
        <w:rPr>
          <w:rFonts w:ascii="Arial" w:hAnsi="Arial" w:cs="Arial"/>
          <w:spacing w:val="-2"/>
          <w:sz w:val="20"/>
          <w:szCs w:val="20"/>
        </w:rPr>
        <w:t>entered</w:t>
      </w:r>
      <w:r w:rsidRPr="00807FA7">
        <w:rPr>
          <w:rFonts w:ascii="Arial" w:hAnsi="Arial" w:cs="Arial"/>
          <w:spacing w:val="-2"/>
          <w:sz w:val="20"/>
          <w:szCs w:val="20"/>
        </w:rPr>
        <w:t xml:space="preserve"> the room</w:t>
      </w:r>
      <w:r w:rsidR="00B8481A">
        <w:rPr>
          <w:rFonts w:ascii="Arial" w:hAnsi="Arial" w:cs="Arial"/>
          <w:spacing w:val="-2"/>
          <w:sz w:val="20"/>
          <w:szCs w:val="20"/>
        </w:rPr>
        <w:t xml:space="preserve">, they were all </w:t>
      </w:r>
      <w:r w:rsidR="002443B8">
        <w:rPr>
          <w:rFonts w:ascii="Arial" w:hAnsi="Arial" w:cs="Arial"/>
          <w:spacing w:val="-2"/>
          <w:sz w:val="20"/>
          <w:szCs w:val="20"/>
        </w:rPr>
        <w:t xml:space="preserve">requested </w:t>
      </w:r>
      <w:r w:rsidR="00B8481A">
        <w:rPr>
          <w:rFonts w:ascii="Arial" w:hAnsi="Arial" w:cs="Arial"/>
          <w:spacing w:val="-2"/>
          <w:sz w:val="20"/>
          <w:szCs w:val="20"/>
        </w:rPr>
        <w:t>to leave</w:t>
      </w:r>
      <w:r w:rsidR="002443B8">
        <w:rPr>
          <w:rFonts w:ascii="Arial" w:hAnsi="Arial" w:cs="Arial"/>
          <w:spacing w:val="-2"/>
          <w:sz w:val="20"/>
          <w:szCs w:val="20"/>
        </w:rPr>
        <w:t xml:space="preserve"> the courtroom</w:t>
      </w:r>
      <w:r w:rsidR="00B8481A">
        <w:rPr>
          <w:rFonts w:ascii="Arial" w:hAnsi="Arial" w:cs="Arial"/>
          <w:spacing w:val="-2"/>
          <w:sz w:val="20"/>
          <w:szCs w:val="20"/>
        </w:rPr>
        <w:t xml:space="preserve">. </w:t>
      </w:r>
    </w:p>
    <w:p w14:paraId="36277A2C" w14:textId="77777777" w:rsidR="001A7B16" w:rsidRDefault="001A7B16">
      <w:pPr>
        <w:rPr>
          <w:rFonts w:ascii="Arial" w:hAnsi="Arial" w:cs="Arial"/>
          <w:sz w:val="20"/>
          <w:szCs w:val="20"/>
        </w:rPr>
      </w:pPr>
    </w:p>
    <w:p w14:paraId="7954E73C" w14:textId="62AD9F5B" w:rsidR="009E4399" w:rsidRDefault="009E4399">
      <w:pPr>
        <w:rPr>
          <w:rFonts w:ascii="Arial" w:hAnsi="Arial" w:cs="Arial"/>
          <w:sz w:val="20"/>
          <w:szCs w:val="20"/>
        </w:rPr>
      </w:pPr>
      <w:r>
        <w:rPr>
          <w:rFonts w:ascii="Arial" w:hAnsi="Arial" w:cs="Arial"/>
          <w:sz w:val="20"/>
          <w:szCs w:val="20"/>
        </w:rPr>
        <w:br w:type="page"/>
      </w:r>
    </w:p>
    <w:p w14:paraId="4937D033" w14:textId="4DA72E10" w:rsidR="00857E7D" w:rsidRPr="00E239CB" w:rsidRDefault="008965B1" w:rsidP="00857E7D">
      <w:pPr>
        <w:tabs>
          <w:tab w:val="left" w:pos="851"/>
        </w:tabs>
        <w:rPr>
          <w:rFonts w:ascii="Arial" w:hAnsi="Arial" w:cs="Arial"/>
          <w:b/>
          <w:sz w:val="22"/>
          <w:szCs w:val="22"/>
        </w:rPr>
      </w:pPr>
      <w:r w:rsidRPr="00E239CB">
        <w:rPr>
          <w:rFonts w:ascii="Arial" w:hAnsi="Arial" w:cs="Arial"/>
          <w:b/>
          <w:sz w:val="22"/>
          <w:szCs w:val="22"/>
        </w:rPr>
        <w:lastRenderedPageBreak/>
        <w:t>3</w:t>
      </w:r>
      <w:r w:rsidR="00857E7D" w:rsidRPr="00E239CB">
        <w:rPr>
          <w:rFonts w:ascii="Arial" w:hAnsi="Arial" w:cs="Arial"/>
          <w:b/>
          <w:sz w:val="22"/>
          <w:szCs w:val="22"/>
        </w:rPr>
        <w:t>.</w:t>
      </w:r>
      <w:r w:rsidR="00857E7D" w:rsidRPr="00E239CB">
        <w:rPr>
          <w:rFonts w:ascii="Arial" w:hAnsi="Arial" w:cs="Arial"/>
          <w:b/>
          <w:sz w:val="22"/>
          <w:szCs w:val="22"/>
        </w:rPr>
        <w:tab/>
      </w:r>
      <w:r w:rsidRPr="00E239CB">
        <w:rPr>
          <w:rFonts w:ascii="Arial" w:hAnsi="Arial" w:cs="Arial"/>
          <w:b/>
          <w:sz w:val="22"/>
          <w:szCs w:val="22"/>
        </w:rPr>
        <w:t>Hearing</w:t>
      </w:r>
      <w:r w:rsidR="00116F16" w:rsidRPr="00E239CB">
        <w:rPr>
          <w:rFonts w:ascii="Arial" w:hAnsi="Arial" w:cs="Arial"/>
          <w:b/>
          <w:sz w:val="22"/>
          <w:szCs w:val="22"/>
        </w:rPr>
        <w:t>s in the</w:t>
      </w:r>
      <w:r w:rsidRPr="00E239CB">
        <w:rPr>
          <w:rFonts w:ascii="Arial" w:hAnsi="Arial" w:cs="Arial"/>
          <w:b/>
          <w:sz w:val="22"/>
          <w:szCs w:val="22"/>
        </w:rPr>
        <w:t xml:space="preserve"> case of Ms. </w:t>
      </w:r>
      <w:r w:rsidR="00664D2D" w:rsidRPr="00E239CB">
        <w:rPr>
          <w:rFonts w:ascii="Arial" w:hAnsi="Arial" w:cs="Arial"/>
          <w:b/>
          <w:sz w:val="22"/>
          <w:szCs w:val="22"/>
        </w:rPr>
        <w:t>Yüksekdağ</w:t>
      </w:r>
    </w:p>
    <w:p w14:paraId="7D3B017A" w14:textId="77777777" w:rsidR="00857E7D" w:rsidRPr="001A7B16" w:rsidRDefault="00857E7D" w:rsidP="00857E7D">
      <w:pPr>
        <w:tabs>
          <w:tab w:val="left" w:pos="851"/>
        </w:tabs>
        <w:rPr>
          <w:rFonts w:ascii="Arial" w:hAnsi="Arial" w:cs="Arial"/>
          <w:sz w:val="20"/>
          <w:szCs w:val="20"/>
        </w:rPr>
      </w:pPr>
    </w:p>
    <w:p w14:paraId="5BB49410" w14:textId="6098696C" w:rsidR="00116F16" w:rsidRPr="001A7B16" w:rsidRDefault="00857E7D" w:rsidP="00857E7D">
      <w:pPr>
        <w:tabs>
          <w:tab w:val="left" w:pos="851"/>
        </w:tabs>
        <w:rPr>
          <w:rFonts w:ascii="Arial" w:hAnsi="Arial" w:cs="Arial"/>
          <w:sz w:val="20"/>
          <w:szCs w:val="20"/>
        </w:rPr>
      </w:pPr>
      <w:r w:rsidRPr="001A7B16">
        <w:rPr>
          <w:rFonts w:ascii="Arial" w:hAnsi="Arial" w:cs="Arial"/>
          <w:sz w:val="20"/>
          <w:szCs w:val="20"/>
        </w:rPr>
        <w:t>3.1</w:t>
      </w:r>
      <w:r w:rsidRPr="001A7B16">
        <w:rPr>
          <w:rFonts w:ascii="Arial" w:hAnsi="Arial" w:cs="Arial"/>
          <w:sz w:val="20"/>
          <w:szCs w:val="20"/>
        </w:rPr>
        <w:tab/>
      </w:r>
      <w:r w:rsidR="00EB2D74" w:rsidRPr="001A7B16">
        <w:rPr>
          <w:rFonts w:ascii="Arial" w:hAnsi="Arial" w:cs="Arial"/>
          <w:sz w:val="20"/>
          <w:szCs w:val="20"/>
          <w:u w:val="single"/>
        </w:rPr>
        <w:t>The h</w:t>
      </w:r>
      <w:r w:rsidR="00116F16" w:rsidRPr="001A7B16">
        <w:rPr>
          <w:rFonts w:ascii="Arial" w:hAnsi="Arial" w:cs="Arial"/>
          <w:sz w:val="20"/>
          <w:szCs w:val="20"/>
          <w:u w:val="single"/>
        </w:rPr>
        <w:t xml:space="preserve">earing </w:t>
      </w:r>
      <w:r w:rsidR="00DE5DD1" w:rsidRPr="001A7B16">
        <w:rPr>
          <w:rFonts w:ascii="Arial" w:hAnsi="Arial" w:cs="Arial"/>
          <w:sz w:val="20"/>
          <w:szCs w:val="20"/>
          <w:u w:val="single"/>
        </w:rPr>
        <w:t>held on</w:t>
      </w:r>
      <w:r w:rsidR="00EB2D74" w:rsidRPr="001A7B16">
        <w:rPr>
          <w:rFonts w:ascii="Arial" w:hAnsi="Arial" w:cs="Arial"/>
          <w:sz w:val="20"/>
          <w:szCs w:val="20"/>
          <w:u w:val="single"/>
        </w:rPr>
        <w:t xml:space="preserve"> </w:t>
      </w:r>
      <w:r w:rsidR="008F03C1" w:rsidRPr="001A7B16">
        <w:rPr>
          <w:rFonts w:ascii="Arial" w:hAnsi="Arial" w:cs="Arial"/>
          <w:sz w:val="20"/>
          <w:szCs w:val="20"/>
          <w:u w:val="single"/>
        </w:rPr>
        <w:t>1</w:t>
      </w:r>
      <w:r w:rsidR="00116F16" w:rsidRPr="001A7B16">
        <w:rPr>
          <w:rFonts w:ascii="Arial" w:hAnsi="Arial" w:cs="Arial"/>
          <w:sz w:val="20"/>
          <w:szCs w:val="20"/>
          <w:u w:val="single"/>
        </w:rPr>
        <w:t>8</w:t>
      </w:r>
      <w:r w:rsidR="002443B8" w:rsidRPr="001A7B16">
        <w:rPr>
          <w:rFonts w:ascii="Arial" w:hAnsi="Arial" w:cs="Arial"/>
          <w:sz w:val="20"/>
          <w:szCs w:val="20"/>
          <w:u w:val="single"/>
        </w:rPr>
        <w:t> </w:t>
      </w:r>
      <w:r w:rsidR="00116F16" w:rsidRPr="001A7B16">
        <w:rPr>
          <w:rFonts w:ascii="Arial" w:hAnsi="Arial" w:cs="Arial"/>
          <w:sz w:val="20"/>
          <w:szCs w:val="20"/>
          <w:u w:val="single"/>
        </w:rPr>
        <w:t>September</w:t>
      </w:r>
      <w:r w:rsidR="002443B8" w:rsidRPr="001A7B16">
        <w:rPr>
          <w:rFonts w:ascii="Arial" w:hAnsi="Arial" w:cs="Arial"/>
          <w:sz w:val="20"/>
          <w:szCs w:val="20"/>
          <w:u w:val="single"/>
        </w:rPr>
        <w:t> </w:t>
      </w:r>
      <w:r w:rsidR="00116F16" w:rsidRPr="001A7B16">
        <w:rPr>
          <w:rFonts w:ascii="Arial" w:hAnsi="Arial" w:cs="Arial"/>
          <w:sz w:val="20"/>
          <w:szCs w:val="20"/>
          <w:u w:val="single"/>
        </w:rPr>
        <w:t>2017</w:t>
      </w:r>
    </w:p>
    <w:p w14:paraId="39A115A3" w14:textId="77777777" w:rsidR="00116F16" w:rsidRPr="001A7B16" w:rsidRDefault="00116F16" w:rsidP="00857E7D">
      <w:pPr>
        <w:tabs>
          <w:tab w:val="left" w:pos="851"/>
        </w:tabs>
        <w:rPr>
          <w:rFonts w:ascii="Arial" w:hAnsi="Arial" w:cs="Arial"/>
          <w:sz w:val="20"/>
          <w:szCs w:val="20"/>
        </w:rPr>
      </w:pPr>
    </w:p>
    <w:p w14:paraId="5A877029" w14:textId="3B14F889" w:rsidR="00DE5DD1" w:rsidRPr="001A7B16" w:rsidRDefault="00116F16" w:rsidP="001A7B16">
      <w:pPr>
        <w:tabs>
          <w:tab w:val="left" w:pos="851"/>
        </w:tabs>
        <w:ind w:left="851" w:hanging="851"/>
        <w:rPr>
          <w:rFonts w:ascii="Arial" w:hAnsi="Arial" w:cs="Arial"/>
          <w:i/>
          <w:sz w:val="20"/>
          <w:szCs w:val="20"/>
        </w:rPr>
      </w:pPr>
      <w:r w:rsidRPr="001A7B16">
        <w:rPr>
          <w:rFonts w:ascii="Arial" w:hAnsi="Arial" w:cs="Arial"/>
          <w:i/>
          <w:sz w:val="20"/>
          <w:szCs w:val="20"/>
        </w:rPr>
        <w:t>3.1.1</w:t>
      </w:r>
      <w:r w:rsidR="00DE5DD1" w:rsidRPr="001A7B16">
        <w:rPr>
          <w:rFonts w:ascii="Arial" w:hAnsi="Arial" w:cs="Arial"/>
          <w:i/>
          <w:sz w:val="20"/>
          <w:szCs w:val="20"/>
        </w:rPr>
        <w:tab/>
      </w:r>
      <w:r w:rsidR="00857E7D" w:rsidRPr="001A7B16">
        <w:rPr>
          <w:rFonts w:ascii="Arial" w:hAnsi="Arial" w:cs="Arial"/>
          <w:i/>
          <w:sz w:val="20"/>
          <w:szCs w:val="20"/>
        </w:rPr>
        <w:t xml:space="preserve">Arrival at </w:t>
      </w:r>
      <w:r w:rsidR="00DE5DD1" w:rsidRPr="001A7B16">
        <w:rPr>
          <w:rFonts w:ascii="Arial" w:hAnsi="Arial" w:cs="Arial"/>
          <w:i/>
          <w:sz w:val="20"/>
          <w:szCs w:val="20"/>
        </w:rPr>
        <w:t xml:space="preserve">the high-security </w:t>
      </w:r>
      <w:r w:rsidR="002443B8" w:rsidRPr="001A7B16">
        <w:rPr>
          <w:rFonts w:ascii="Arial" w:hAnsi="Arial" w:cs="Arial"/>
          <w:i/>
          <w:sz w:val="20"/>
          <w:szCs w:val="20"/>
        </w:rPr>
        <w:t>p</w:t>
      </w:r>
      <w:r w:rsidR="00857E7D" w:rsidRPr="001A7B16">
        <w:rPr>
          <w:rFonts w:ascii="Arial" w:hAnsi="Arial" w:cs="Arial"/>
          <w:i/>
          <w:sz w:val="20"/>
          <w:szCs w:val="20"/>
        </w:rPr>
        <w:t xml:space="preserve">rison </w:t>
      </w:r>
      <w:r w:rsidR="00DE5DD1" w:rsidRPr="001A7B16">
        <w:rPr>
          <w:rFonts w:ascii="Arial" w:hAnsi="Arial" w:cs="Arial"/>
          <w:i/>
          <w:sz w:val="20"/>
          <w:szCs w:val="20"/>
        </w:rPr>
        <w:t>in Sincan, Ankara</w:t>
      </w:r>
      <w:r w:rsidR="001D32A6" w:rsidRPr="001A7B16">
        <w:rPr>
          <w:rFonts w:ascii="Arial" w:hAnsi="Arial" w:cs="Arial"/>
          <w:i/>
          <w:sz w:val="20"/>
          <w:szCs w:val="20"/>
        </w:rPr>
        <w:t xml:space="preserve"> Province,</w:t>
      </w:r>
      <w:r w:rsidR="00DE5DD1" w:rsidRPr="001A7B16">
        <w:rPr>
          <w:rFonts w:ascii="Arial" w:hAnsi="Arial" w:cs="Arial"/>
          <w:i/>
          <w:sz w:val="20"/>
          <w:szCs w:val="20"/>
        </w:rPr>
        <w:t xml:space="preserve"> </w:t>
      </w:r>
      <w:r w:rsidR="00857E7D" w:rsidRPr="001A7B16">
        <w:rPr>
          <w:rFonts w:ascii="Arial" w:hAnsi="Arial" w:cs="Arial"/>
          <w:i/>
          <w:sz w:val="20"/>
          <w:szCs w:val="20"/>
        </w:rPr>
        <w:t xml:space="preserve">and </w:t>
      </w:r>
      <w:r w:rsidR="001D32A6" w:rsidRPr="001A7B16">
        <w:rPr>
          <w:rFonts w:ascii="Arial" w:hAnsi="Arial" w:cs="Arial"/>
          <w:i/>
          <w:sz w:val="20"/>
          <w:szCs w:val="20"/>
        </w:rPr>
        <w:t xml:space="preserve">admission </w:t>
      </w:r>
      <w:r w:rsidR="00DE5DD1" w:rsidRPr="001A7B16">
        <w:rPr>
          <w:rFonts w:ascii="Arial" w:hAnsi="Arial" w:cs="Arial"/>
          <w:i/>
          <w:sz w:val="20"/>
          <w:szCs w:val="20"/>
        </w:rPr>
        <w:t>to the courtroom</w:t>
      </w:r>
    </w:p>
    <w:p w14:paraId="538EFBC1" w14:textId="77777777" w:rsidR="006C44C0" w:rsidRPr="005F1EFD" w:rsidRDefault="006C44C0" w:rsidP="00857E7D">
      <w:pPr>
        <w:tabs>
          <w:tab w:val="left" w:pos="851"/>
        </w:tabs>
        <w:rPr>
          <w:rFonts w:ascii="Arial" w:hAnsi="Arial" w:cs="Arial"/>
          <w:sz w:val="20"/>
          <w:szCs w:val="20"/>
        </w:rPr>
      </w:pPr>
    </w:p>
    <w:p w14:paraId="2F5CF69A" w14:textId="348B3BC1" w:rsidR="00857E7D" w:rsidRPr="00E734A3" w:rsidRDefault="00022A51" w:rsidP="00857E7D">
      <w:pPr>
        <w:tabs>
          <w:tab w:val="left" w:pos="851"/>
        </w:tabs>
        <w:rPr>
          <w:rFonts w:ascii="Arial" w:hAnsi="Arial" w:cs="Arial"/>
          <w:sz w:val="20"/>
          <w:szCs w:val="20"/>
        </w:rPr>
      </w:pPr>
      <w:r>
        <w:rPr>
          <w:rFonts w:ascii="Arial" w:hAnsi="Arial" w:cs="Arial"/>
          <w:sz w:val="20"/>
          <w:szCs w:val="20"/>
        </w:rPr>
        <w:t>1</w:t>
      </w:r>
      <w:r w:rsidR="0057570A">
        <w:rPr>
          <w:rFonts w:ascii="Arial" w:hAnsi="Arial" w:cs="Arial"/>
          <w:sz w:val="20"/>
          <w:szCs w:val="20"/>
        </w:rPr>
        <w:t>3</w:t>
      </w:r>
      <w:r w:rsidR="00E001F2">
        <w:rPr>
          <w:rFonts w:ascii="Arial" w:hAnsi="Arial" w:cs="Arial"/>
          <w:sz w:val="20"/>
          <w:szCs w:val="20"/>
        </w:rPr>
        <w:t>.</w:t>
      </w:r>
      <w:r w:rsidR="008965B1" w:rsidRPr="00E734A3">
        <w:rPr>
          <w:rFonts w:ascii="Arial" w:hAnsi="Arial" w:cs="Arial"/>
          <w:sz w:val="20"/>
          <w:szCs w:val="20"/>
        </w:rPr>
        <w:tab/>
      </w:r>
      <w:r w:rsidR="00857E7D" w:rsidRPr="00E734A3">
        <w:rPr>
          <w:rFonts w:ascii="Arial" w:hAnsi="Arial" w:cs="Arial"/>
          <w:sz w:val="20"/>
          <w:szCs w:val="20"/>
        </w:rPr>
        <w:t xml:space="preserve">The hearing </w:t>
      </w:r>
      <w:r w:rsidR="002443B8">
        <w:rPr>
          <w:rFonts w:ascii="Arial" w:hAnsi="Arial" w:cs="Arial"/>
          <w:sz w:val="20"/>
          <w:szCs w:val="20"/>
        </w:rPr>
        <w:t>was held</w:t>
      </w:r>
      <w:r w:rsidR="00857E7D" w:rsidRPr="00E734A3">
        <w:rPr>
          <w:rFonts w:ascii="Arial" w:hAnsi="Arial" w:cs="Arial"/>
          <w:sz w:val="20"/>
          <w:szCs w:val="20"/>
        </w:rPr>
        <w:t xml:space="preserve"> in a small courtroom </w:t>
      </w:r>
      <w:r w:rsidR="004C6FDD">
        <w:rPr>
          <w:rFonts w:ascii="Arial" w:hAnsi="Arial" w:cs="Arial"/>
          <w:sz w:val="20"/>
          <w:szCs w:val="20"/>
        </w:rPr>
        <w:t xml:space="preserve">within the court </w:t>
      </w:r>
      <w:r w:rsidR="00857E7D" w:rsidRPr="00E734A3">
        <w:rPr>
          <w:rFonts w:ascii="Arial" w:hAnsi="Arial" w:cs="Arial"/>
          <w:sz w:val="20"/>
          <w:szCs w:val="20"/>
        </w:rPr>
        <w:t xml:space="preserve">complex </w:t>
      </w:r>
      <w:r w:rsidR="004C6FDD">
        <w:rPr>
          <w:rFonts w:ascii="Arial" w:hAnsi="Arial" w:cs="Arial"/>
          <w:sz w:val="20"/>
          <w:szCs w:val="20"/>
        </w:rPr>
        <w:t xml:space="preserve">located inside Sincan </w:t>
      </w:r>
      <w:r w:rsidR="002443B8">
        <w:rPr>
          <w:rFonts w:ascii="Arial" w:hAnsi="Arial" w:cs="Arial"/>
          <w:sz w:val="20"/>
          <w:szCs w:val="20"/>
        </w:rPr>
        <w:t>high</w:t>
      </w:r>
      <w:r w:rsidR="001D32A6">
        <w:rPr>
          <w:rFonts w:ascii="Arial" w:hAnsi="Arial" w:cs="Arial"/>
          <w:sz w:val="20"/>
          <w:szCs w:val="20"/>
        </w:rPr>
        <w:t>­</w:t>
      </w:r>
      <w:r w:rsidR="002443B8">
        <w:rPr>
          <w:rFonts w:ascii="Arial" w:hAnsi="Arial" w:cs="Arial"/>
          <w:sz w:val="20"/>
          <w:szCs w:val="20"/>
        </w:rPr>
        <w:t>s</w:t>
      </w:r>
      <w:r w:rsidR="00857E7D" w:rsidRPr="00E734A3">
        <w:rPr>
          <w:rFonts w:ascii="Arial" w:hAnsi="Arial" w:cs="Arial"/>
          <w:sz w:val="20"/>
          <w:szCs w:val="20"/>
        </w:rPr>
        <w:t xml:space="preserve">ecurity </w:t>
      </w:r>
      <w:r w:rsidR="002443B8">
        <w:rPr>
          <w:rFonts w:ascii="Arial" w:hAnsi="Arial" w:cs="Arial"/>
          <w:sz w:val="20"/>
          <w:szCs w:val="20"/>
        </w:rPr>
        <w:t>p</w:t>
      </w:r>
      <w:r w:rsidR="00857E7D" w:rsidRPr="00E734A3">
        <w:rPr>
          <w:rFonts w:ascii="Arial" w:hAnsi="Arial" w:cs="Arial"/>
          <w:sz w:val="20"/>
          <w:szCs w:val="20"/>
        </w:rPr>
        <w:t>rison</w:t>
      </w:r>
      <w:r w:rsidR="001D32A6">
        <w:rPr>
          <w:rFonts w:ascii="Arial" w:hAnsi="Arial" w:cs="Arial"/>
          <w:sz w:val="20"/>
          <w:szCs w:val="20"/>
        </w:rPr>
        <w:t>, which</w:t>
      </w:r>
      <w:r w:rsidR="00857E7D" w:rsidRPr="00E734A3">
        <w:rPr>
          <w:rFonts w:ascii="Arial" w:hAnsi="Arial" w:cs="Arial"/>
          <w:sz w:val="20"/>
          <w:szCs w:val="20"/>
        </w:rPr>
        <w:t xml:space="preserve"> also hosts </w:t>
      </w:r>
      <w:r w:rsidR="002443B8">
        <w:rPr>
          <w:rFonts w:ascii="Arial" w:hAnsi="Arial" w:cs="Arial"/>
          <w:sz w:val="20"/>
          <w:szCs w:val="20"/>
        </w:rPr>
        <w:t xml:space="preserve">several large </w:t>
      </w:r>
      <w:r w:rsidR="00857E7D" w:rsidRPr="00E734A3">
        <w:rPr>
          <w:rFonts w:ascii="Arial" w:hAnsi="Arial" w:cs="Arial"/>
          <w:sz w:val="20"/>
          <w:szCs w:val="20"/>
        </w:rPr>
        <w:t xml:space="preserve">courtrooms. </w:t>
      </w:r>
      <w:r w:rsidR="004C6FDD">
        <w:rPr>
          <w:rFonts w:ascii="Arial" w:hAnsi="Arial" w:cs="Arial"/>
          <w:sz w:val="20"/>
          <w:szCs w:val="20"/>
        </w:rPr>
        <w:t xml:space="preserve">Sincan </w:t>
      </w:r>
      <w:r w:rsidR="002443B8">
        <w:rPr>
          <w:rFonts w:ascii="Arial" w:hAnsi="Arial" w:cs="Arial"/>
          <w:sz w:val="20"/>
          <w:szCs w:val="20"/>
        </w:rPr>
        <w:t>p</w:t>
      </w:r>
      <w:r w:rsidR="00857E7D" w:rsidRPr="00E734A3">
        <w:rPr>
          <w:rFonts w:ascii="Arial" w:hAnsi="Arial" w:cs="Arial"/>
          <w:sz w:val="20"/>
          <w:szCs w:val="20"/>
        </w:rPr>
        <w:t xml:space="preserve">rison is located </w:t>
      </w:r>
      <w:r w:rsidR="002443B8">
        <w:rPr>
          <w:rFonts w:ascii="Arial" w:hAnsi="Arial" w:cs="Arial"/>
          <w:sz w:val="20"/>
          <w:szCs w:val="20"/>
        </w:rPr>
        <w:t xml:space="preserve">approximately </w:t>
      </w:r>
      <w:r w:rsidR="00857E7D" w:rsidRPr="00E734A3">
        <w:rPr>
          <w:rFonts w:ascii="Arial" w:hAnsi="Arial" w:cs="Arial"/>
          <w:sz w:val="20"/>
          <w:szCs w:val="20"/>
        </w:rPr>
        <w:t>60</w:t>
      </w:r>
      <w:r w:rsidR="001D32A6">
        <w:rPr>
          <w:rFonts w:ascii="Arial" w:hAnsi="Arial" w:cs="Arial"/>
          <w:sz w:val="20"/>
          <w:szCs w:val="20"/>
        </w:rPr>
        <w:t> </w:t>
      </w:r>
      <w:r w:rsidR="00857E7D" w:rsidRPr="00E734A3">
        <w:rPr>
          <w:rFonts w:ascii="Arial" w:hAnsi="Arial" w:cs="Arial"/>
          <w:sz w:val="20"/>
          <w:szCs w:val="20"/>
        </w:rPr>
        <w:t xml:space="preserve">km away from </w:t>
      </w:r>
      <w:r w:rsidR="001D32A6">
        <w:rPr>
          <w:rFonts w:ascii="Arial" w:hAnsi="Arial" w:cs="Arial"/>
          <w:sz w:val="20"/>
          <w:szCs w:val="20"/>
        </w:rPr>
        <w:t xml:space="preserve">the city of </w:t>
      </w:r>
      <w:r w:rsidR="00857E7D" w:rsidRPr="00E734A3">
        <w:rPr>
          <w:rFonts w:ascii="Arial" w:hAnsi="Arial" w:cs="Arial"/>
          <w:sz w:val="20"/>
          <w:szCs w:val="20"/>
        </w:rPr>
        <w:t xml:space="preserve">Ankara, in an isolated and </w:t>
      </w:r>
      <w:r w:rsidR="004C6FDD">
        <w:rPr>
          <w:rFonts w:ascii="Arial" w:hAnsi="Arial" w:cs="Arial"/>
          <w:sz w:val="20"/>
          <w:szCs w:val="20"/>
        </w:rPr>
        <w:t xml:space="preserve">barren </w:t>
      </w:r>
      <w:r w:rsidR="00857E7D" w:rsidRPr="00E734A3">
        <w:rPr>
          <w:rFonts w:ascii="Arial" w:hAnsi="Arial" w:cs="Arial"/>
          <w:sz w:val="20"/>
          <w:szCs w:val="20"/>
        </w:rPr>
        <w:t xml:space="preserve">place near the town of </w:t>
      </w:r>
      <w:r w:rsidR="00B6675C" w:rsidRPr="00E734A3">
        <w:rPr>
          <w:rFonts w:ascii="Arial" w:hAnsi="Arial" w:cs="Arial"/>
          <w:sz w:val="20"/>
          <w:szCs w:val="20"/>
        </w:rPr>
        <w:t>Sincan</w:t>
      </w:r>
      <w:r w:rsidR="00857E7D" w:rsidRPr="00E734A3">
        <w:rPr>
          <w:rFonts w:ascii="Arial" w:hAnsi="Arial" w:cs="Arial"/>
          <w:sz w:val="20"/>
          <w:szCs w:val="20"/>
        </w:rPr>
        <w:t xml:space="preserve"> and is surrounded by a tall </w:t>
      </w:r>
      <w:r w:rsidR="00AB0483" w:rsidRPr="00E734A3">
        <w:rPr>
          <w:rFonts w:ascii="Arial" w:hAnsi="Arial" w:cs="Arial"/>
          <w:sz w:val="20"/>
          <w:szCs w:val="20"/>
        </w:rPr>
        <w:t>concret</w:t>
      </w:r>
      <w:r w:rsidR="00AB0483">
        <w:rPr>
          <w:rFonts w:ascii="Arial" w:hAnsi="Arial" w:cs="Arial"/>
          <w:sz w:val="20"/>
          <w:szCs w:val="20"/>
        </w:rPr>
        <w:t>e</w:t>
      </w:r>
      <w:r w:rsidR="00857E7D" w:rsidRPr="00E734A3">
        <w:rPr>
          <w:rFonts w:ascii="Arial" w:hAnsi="Arial" w:cs="Arial"/>
          <w:sz w:val="20"/>
          <w:szCs w:val="20"/>
        </w:rPr>
        <w:t xml:space="preserve"> barbed-wire wall.</w:t>
      </w:r>
    </w:p>
    <w:p w14:paraId="1C6D4378" w14:textId="77777777" w:rsidR="00857E7D" w:rsidRPr="005F1EFD" w:rsidRDefault="00857E7D" w:rsidP="00857E7D">
      <w:pPr>
        <w:tabs>
          <w:tab w:val="left" w:pos="851"/>
        </w:tabs>
        <w:rPr>
          <w:rFonts w:ascii="Arial" w:hAnsi="Arial" w:cs="Arial"/>
          <w:sz w:val="20"/>
          <w:szCs w:val="20"/>
        </w:rPr>
      </w:pPr>
    </w:p>
    <w:p w14:paraId="26C21E0C" w14:textId="3D6DE6F6" w:rsidR="00857E7D" w:rsidRDefault="00E001F2" w:rsidP="00857E7D">
      <w:pPr>
        <w:tabs>
          <w:tab w:val="left" w:pos="851"/>
        </w:tabs>
        <w:rPr>
          <w:rFonts w:ascii="Arial" w:hAnsi="Arial" w:cs="Arial"/>
          <w:sz w:val="20"/>
          <w:szCs w:val="20"/>
        </w:rPr>
      </w:pPr>
      <w:r>
        <w:rPr>
          <w:rFonts w:ascii="Arial" w:hAnsi="Arial" w:cs="Arial"/>
          <w:sz w:val="20"/>
          <w:szCs w:val="20"/>
        </w:rPr>
        <w:t>1</w:t>
      </w:r>
      <w:r w:rsidR="0057570A">
        <w:rPr>
          <w:rFonts w:ascii="Arial" w:hAnsi="Arial" w:cs="Arial"/>
          <w:sz w:val="20"/>
          <w:szCs w:val="20"/>
        </w:rPr>
        <w:t>4</w:t>
      </w:r>
      <w:r>
        <w:rPr>
          <w:rFonts w:ascii="Arial" w:hAnsi="Arial" w:cs="Arial"/>
          <w:sz w:val="20"/>
          <w:szCs w:val="20"/>
        </w:rPr>
        <w:t>.</w:t>
      </w:r>
      <w:r w:rsidR="008965B1" w:rsidRPr="00E734A3">
        <w:rPr>
          <w:rFonts w:ascii="Arial" w:hAnsi="Arial" w:cs="Arial"/>
          <w:sz w:val="20"/>
          <w:szCs w:val="20"/>
        </w:rPr>
        <w:tab/>
      </w:r>
      <w:r w:rsidR="00857E7D" w:rsidRPr="00E734A3">
        <w:rPr>
          <w:rFonts w:ascii="Arial" w:hAnsi="Arial" w:cs="Arial"/>
          <w:sz w:val="20"/>
          <w:szCs w:val="20"/>
        </w:rPr>
        <w:t xml:space="preserve">It took me and my interpreter some time to </w:t>
      </w:r>
      <w:r w:rsidR="002443B8">
        <w:rPr>
          <w:rFonts w:ascii="Arial" w:hAnsi="Arial" w:cs="Arial"/>
          <w:sz w:val="20"/>
          <w:szCs w:val="20"/>
        </w:rPr>
        <w:t>locate</w:t>
      </w:r>
      <w:r w:rsidR="00857E7D" w:rsidRPr="00E734A3">
        <w:rPr>
          <w:rFonts w:ascii="Arial" w:hAnsi="Arial" w:cs="Arial"/>
          <w:sz w:val="20"/>
          <w:szCs w:val="20"/>
        </w:rPr>
        <w:t xml:space="preserve"> the entrance </w:t>
      </w:r>
      <w:r w:rsidR="004C6FDD">
        <w:rPr>
          <w:rFonts w:ascii="Arial" w:hAnsi="Arial" w:cs="Arial"/>
          <w:sz w:val="20"/>
          <w:szCs w:val="20"/>
        </w:rPr>
        <w:t xml:space="preserve">gate </w:t>
      </w:r>
      <w:r w:rsidR="00857E7D" w:rsidRPr="00E734A3">
        <w:rPr>
          <w:rFonts w:ascii="Arial" w:hAnsi="Arial" w:cs="Arial"/>
          <w:sz w:val="20"/>
          <w:szCs w:val="20"/>
        </w:rPr>
        <w:t xml:space="preserve">to the </w:t>
      </w:r>
      <w:r w:rsidR="00426292">
        <w:rPr>
          <w:rFonts w:ascii="Arial" w:hAnsi="Arial" w:cs="Arial"/>
          <w:sz w:val="20"/>
          <w:szCs w:val="20"/>
        </w:rPr>
        <w:t xml:space="preserve">premises surrounding </w:t>
      </w:r>
      <w:r w:rsidR="002443B8">
        <w:rPr>
          <w:rFonts w:ascii="Arial" w:hAnsi="Arial" w:cs="Arial"/>
          <w:sz w:val="20"/>
          <w:szCs w:val="20"/>
        </w:rPr>
        <w:t xml:space="preserve">the </w:t>
      </w:r>
      <w:r w:rsidR="00C50447">
        <w:rPr>
          <w:rFonts w:ascii="Arial" w:hAnsi="Arial" w:cs="Arial"/>
          <w:sz w:val="20"/>
          <w:szCs w:val="20"/>
        </w:rPr>
        <w:t xml:space="preserve">small </w:t>
      </w:r>
      <w:r w:rsidR="00A52118">
        <w:rPr>
          <w:rFonts w:ascii="Arial" w:hAnsi="Arial" w:cs="Arial"/>
          <w:sz w:val="20"/>
          <w:szCs w:val="20"/>
        </w:rPr>
        <w:t>courtroom</w:t>
      </w:r>
      <w:r w:rsidR="002443B8">
        <w:rPr>
          <w:rFonts w:ascii="Arial" w:hAnsi="Arial" w:cs="Arial"/>
          <w:sz w:val="20"/>
          <w:szCs w:val="20"/>
        </w:rPr>
        <w:t xml:space="preserve"> in which </w:t>
      </w:r>
      <w:r w:rsidR="00857E7D" w:rsidRPr="00E734A3">
        <w:rPr>
          <w:rFonts w:ascii="Arial" w:hAnsi="Arial" w:cs="Arial"/>
          <w:sz w:val="20"/>
          <w:szCs w:val="20"/>
        </w:rPr>
        <w:t xml:space="preserve">the hearing was to be held. </w:t>
      </w:r>
      <w:r w:rsidR="008E6333">
        <w:rPr>
          <w:rFonts w:ascii="Arial" w:hAnsi="Arial" w:cs="Arial"/>
          <w:sz w:val="20"/>
          <w:szCs w:val="20"/>
        </w:rPr>
        <w:t xml:space="preserve">There we </w:t>
      </w:r>
      <w:r w:rsidR="00857E7D" w:rsidRPr="00E734A3">
        <w:rPr>
          <w:rFonts w:ascii="Arial" w:hAnsi="Arial" w:cs="Arial"/>
          <w:sz w:val="20"/>
          <w:szCs w:val="20"/>
        </w:rPr>
        <w:t>met an HDP official who told us that Ms. Yüksekd</w:t>
      </w:r>
      <w:r w:rsidR="002443B8">
        <w:rPr>
          <w:rFonts w:ascii="Arial" w:hAnsi="Arial" w:cs="Arial"/>
          <w:sz w:val="20"/>
          <w:szCs w:val="20"/>
        </w:rPr>
        <w:t>ağ’</w:t>
      </w:r>
      <w:r w:rsidR="00857E7D" w:rsidRPr="00E734A3">
        <w:rPr>
          <w:rFonts w:ascii="Arial" w:hAnsi="Arial" w:cs="Arial"/>
          <w:sz w:val="20"/>
          <w:szCs w:val="20"/>
        </w:rPr>
        <w:t xml:space="preserve">s lawyers were still negotiating with the </w:t>
      </w:r>
      <w:r w:rsidR="00DC0157">
        <w:rPr>
          <w:rFonts w:ascii="Arial" w:hAnsi="Arial" w:cs="Arial"/>
          <w:sz w:val="20"/>
          <w:szCs w:val="20"/>
        </w:rPr>
        <w:t>C</w:t>
      </w:r>
      <w:r w:rsidR="00857E7D" w:rsidRPr="00E734A3">
        <w:rPr>
          <w:rFonts w:ascii="Arial" w:hAnsi="Arial" w:cs="Arial"/>
          <w:sz w:val="20"/>
          <w:szCs w:val="20"/>
        </w:rPr>
        <w:t xml:space="preserve">ourt </w:t>
      </w:r>
      <w:r w:rsidR="008B2976">
        <w:rPr>
          <w:rFonts w:ascii="Arial" w:hAnsi="Arial" w:cs="Arial"/>
          <w:sz w:val="20"/>
          <w:szCs w:val="20"/>
        </w:rPr>
        <w:t>in regard to</w:t>
      </w:r>
      <w:r w:rsidR="00857E7D" w:rsidRPr="00E734A3">
        <w:rPr>
          <w:rFonts w:ascii="Arial" w:hAnsi="Arial" w:cs="Arial"/>
          <w:sz w:val="20"/>
          <w:szCs w:val="20"/>
        </w:rPr>
        <w:t xml:space="preserve"> my attendance at the hearing. After </w:t>
      </w:r>
      <w:r w:rsidR="00DC0157">
        <w:rPr>
          <w:rFonts w:ascii="Arial" w:hAnsi="Arial" w:cs="Arial"/>
          <w:sz w:val="20"/>
          <w:szCs w:val="20"/>
        </w:rPr>
        <w:t>waiting</w:t>
      </w:r>
      <w:r w:rsidR="00857E7D" w:rsidRPr="00E734A3">
        <w:rPr>
          <w:rFonts w:ascii="Arial" w:hAnsi="Arial" w:cs="Arial"/>
          <w:sz w:val="20"/>
          <w:szCs w:val="20"/>
        </w:rPr>
        <w:t xml:space="preserve"> for </w:t>
      </w:r>
      <w:r w:rsidR="002443B8">
        <w:rPr>
          <w:rFonts w:ascii="Arial" w:hAnsi="Arial" w:cs="Arial"/>
          <w:sz w:val="20"/>
          <w:szCs w:val="20"/>
        </w:rPr>
        <w:t>some time</w:t>
      </w:r>
      <w:r w:rsidR="00857E7D" w:rsidRPr="00E734A3">
        <w:rPr>
          <w:rFonts w:ascii="Arial" w:hAnsi="Arial" w:cs="Arial"/>
          <w:sz w:val="20"/>
          <w:szCs w:val="20"/>
        </w:rPr>
        <w:t xml:space="preserve">, </w:t>
      </w:r>
      <w:r w:rsidR="00C50447">
        <w:rPr>
          <w:rFonts w:ascii="Arial" w:hAnsi="Arial" w:cs="Arial"/>
          <w:sz w:val="20"/>
          <w:szCs w:val="20"/>
        </w:rPr>
        <w:t xml:space="preserve">our </w:t>
      </w:r>
      <w:r w:rsidR="00857E7D" w:rsidRPr="00E734A3">
        <w:rPr>
          <w:rFonts w:ascii="Arial" w:hAnsi="Arial" w:cs="Arial"/>
          <w:sz w:val="20"/>
          <w:szCs w:val="20"/>
        </w:rPr>
        <w:t>first attempt to enter</w:t>
      </w:r>
      <w:r w:rsidR="00C50447">
        <w:rPr>
          <w:rFonts w:ascii="Arial" w:hAnsi="Arial" w:cs="Arial"/>
          <w:sz w:val="20"/>
          <w:szCs w:val="20"/>
        </w:rPr>
        <w:t xml:space="preserve"> </w:t>
      </w:r>
      <w:r w:rsidR="002443B8">
        <w:rPr>
          <w:rFonts w:ascii="Arial" w:hAnsi="Arial" w:cs="Arial"/>
          <w:sz w:val="20"/>
          <w:szCs w:val="20"/>
        </w:rPr>
        <w:t xml:space="preserve">the </w:t>
      </w:r>
      <w:r w:rsidR="008E6333">
        <w:rPr>
          <w:rFonts w:ascii="Arial" w:hAnsi="Arial" w:cs="Arial"/>
          <w:sz w:val="20"/>
          <w:szCs w:val="20"/>
        </w:rPr>
        <w:t xml:space="preserve">premises </w:t>
      </w:r>
      <w:r w:rsidR="002443B8">
        <w:rPr>
          <w:rFonts w:ascii="Arial" w:hAnsi="Arial" w:cs="Arial"/>
          <w:sz w:val="20"/>
          <w:szCs w:val="20"/>
        </w:rPr>
        <w:t>was unsuccessful</w:t>
      </w:r>
      <w:r w:rsidR="00C50447">
        <w:rPr>
          <w:rFonts w:ascii="Arial" w:hAnsi="Arial" w:cs="Arial"/>
          <w:sz w:val="20"/>
          <w:szCs w:val="20"/>
        </w:rPr>
        <w:t>.</w:t>
      </w:r>
      <w:r w:rsidR="00857E7D" w:rsidRPr="00E734A3">
        <w:rPr>
          <w:rFonts w:ascii="Arial" w:hAnsi="Arial" w:cs="Arial"/>
          <w:sz w:val="20"/>
          <w:szCs w:val="20"/>
        </w:rPr>
        <w:t xml:space="preserve"> </w:t>
      </w:r>
      <w:r w:rsidR="002443B8">
        <w:rPr>
          <w:rFonts w:ascii="Arial" w:hAnsi="Arial" w:cs="Arial"/>
          <w:sz w:val="20"/>
          <w:szCs w:val="20"/>
        </w:rPr>
        <w:t>During</w:t>
      </w:r>
      <w:r w:rsidR="00857E7D" w:rsidRPr="00E734A3">
        <w:rPr>
          <w:rFonts w:ascii="Arial" w:hAnsi="Arial" w:cs="Arial"/>
          <w:sz w:val="20"/>
          <w:szCs w:val="20"/>
        </w:rPr>
        <w:t xml:space="preserve"> our second attempt </w:t>
      </w:r>
      <w:r w:rsidR="002443B8">
        <w:rPr>
          <w:rFonts w:ascii="Arial" w:hAnsi="Arial" w:cs="Arial"/>
          <w:sz w:val="20"/>
          <w:szCs w:val="20"/>
        </w:rPr>
        <w:t>to enter</w:t>
      </w:r>
      <w:r w:rsidR="008E6333">
        <w:rPr>
          <w:rFonts w:ascii="Arial" w:hAnsi="Arial" w:cs="Arial"/>
          <w:sz w:val="20"/>
          <w:szCs w:val="20"/>
        </w:rPr>
        <w:t xml:space="preserve"> that area</w:t>
      </w:r>
      <w:r w:rsidR="002443B8">
        <w:rPr>
          <w:rFonts w:ascii="Arial" w:hAnsi="Arial" w:cs="Arial"/>
          <w:sz w:val="20"/>
          <w:szCs w:val="20"/>
        </w:rPr>
        <w:t xml:space="preserve">, </w:t>
      </w:r>
      <w:r w:rsidR="00857E7D" w:rsidRPr="00E734A3">
        <w:rPr>
          <w:rFonts w:ascii="Arial" w:hAnsi="Arial" w:cs="Arial"/>
          <w:sz w:val="20"/>
          <w:szCs w:val="20"/>
        </w:rPr>
        <w:t xml:space="preserve">a security officer told us that no foreigners had been authorized to attend the hearing, which seemed to be confirmed when a representative from the Embassy </w:t>
      </w:r>
      <w:r w:rsidR="002443B8">
        <w:rPr>
          <w:rFonts w:ascii="Arial" w:hAnsi="Arial" w:cs="Arial"/>
          <w:sz w:val="20"/>
          <w:szCs w:val="20"/>
        </w:rPr>
        <w:t xml:space="preserve">of Canada </w:t>
      </w:r>
      <w:r w:rsidR="00857E7D" w:rsidRPr="00E734A3">
        <w:rPr>
          <w:rFonts w:ascii="Arial" w:hAnsi="Arial" w:cs="Arial"/>
          <w:sz w:val="20"/>
          <w:szCs w:val="20"/>
        </w:rPr>
        <w:t>was refused entry.</w:t>
      </w:r>
      <w:r w:rsidR="00DC0157">
        <w:rPr>
          <w:rFonts w:ascii="Arial" w:hAnsi="Arial" w:cs="Arial"/>
          <w:sz w:val="20"/>
          <w:szCs w:val="20"/>
        </w:rPr>
        <w:t xml:space="preserve"> D</w:t>
      </w:r>
      <w:r w:rsidR="002443B8">
        <w:rPr>
          <w:rFonts w:ascii="Arial" w:hAnsi="Arial" w:cs="Arial"/>
          <w:sz w:val="20"/>
          <w:szCs w:val="20"/>
        </w:rPr>
        <w:t>uring our</w:t>
      </w:r>
      <w:r w:rsidR="00857E7D" w:rsidRPr="00E734A3">
        <w:rPr>
          <w:rFonts w:ascii="Arial" w:hAnsi="Arial" w:cs="Arial"/>
          <w:sz w:val="20"/>
          <w:szCs w:val="20"/>
        </w:rPr>
        <w:t xml:space="preserve"> third attempt</w:t>
      </w:r>
      <w:r w:rsidR="00DC0157">
        <w:rPr>
          <w:rFonts w:ascii="Arial" w:hAnsi="Arial" w:cs="Arial"/>
          <w:sz w:val="20"/>
          <w:szCs w:val="20"/>
        </w:rPr>
        <w:t xml:space="preserve"> to enter</w:t>
      </w:r>
      <w:r w:rsidR="00857E7D" w:rsidRPr="00E734A3">
        <w:rPr>
          <w:rFonts w:ascii="Arial" w:hAnsi="Arial" w:cs="Arial"/>
          <w:sz w:val="20"/>
          <w:szCs w:val="20"/>
        </w:rPr>
        <w:t xml:space="preserve">, a security officer found my name on a list of persons </w:t>
      </w:r>
      <w:r w:rsidR="00DC0157">
        <w:rPr>
          <w:rFonts w:ascii="Arial" w:hAnsi="Arial" w:cs="Arial"/>
          <w:sz w:val="20"/>
          <w:szCs w:val="20"/>
        </w:rPr>
        <w:t xml:space="preserve">that </w:t>
      </w:r>
      <w:r w:rsidR="00857E7D" w:rsidRPr="00E734A3">
        <w:rPr>
          <w:rFonts w:ascii="Arial" w:hAnsi="Arial" w:cs="Arial"/>
          <w:sz w:val="20"/>
          <w:szCs w:val="20"/>
        </w:rPr>
        <w:t>he had with him</w:t>
      </w:r>
      <w:r w:rsidR="00AB7AF9">
        <w:rPr>
          <w:rFonts w:ascii="Arial" w:hAnsi="Arial" w:cs="Arial"/>
          <w:sz w:val="20"/>
          <w:szCs w:val="20"/>
        </w:rPr>
        <w:t>,</w:t>
      </w:r>
      <w:r w:rsidR="00857E7D" w:rsidRPr="00E734A3">
        <w:rPr>
          <w:rFonts w:ascii="Arial" w:hAnsi="Arial" w:cs="Arial"/>
          <w:sz w:val="20"/>
          <w:szCs w:val="20"/>
        </w:rPr>
        <w:t xml:space="preserve"> and we were allowed to enter the </w:t>
      </w:r>
      <w:r w:rsidR="008E6333">
        <w:rPr>
          <w:rFonts w:ascii="Arial" w:hAnsi="Arial" w:cs="Arial"/>
          <w:sz w:val="20"/>
          <w:szCs w:val="20"/>
        </w:rPr>
        <w:t>premises</w:t>
      </w:r>
      <w:r w:rsidR="00B30FB8">
        <w:rPr>
          <w:rFonts w:ascii="Arial" w:hAnsi="Arial" w:cs="Arial"/>
          <w:sz w:val="20"/>
          <w:szCs w:val="20"/>
        </w:rPr>
        <w:t xml:space="preserve"> </w:t>
      </w:r>
      <w:r w:rsidR="00857E7D" w:rsidRPr="00E734A3">
        <w:rPr>
          <w:rFonts w:ascii="Arial" w:hAnsi="Arial" w:cs="Arial"/>
          <w:sz w:val="20"/>
          <w:szCs w:val="20"/>
        </w:rPr>
        <w:t xml:space="preserve">surrounding the court building. </w:t>
      </w:r>
      <w:r w:rsidR="00DC0157">
        <w:rPr>
          <w:rFonts w:ascii="Arial" w:hAnsi="Arial" w:cs="Arial"/>
          <w:sz w:val="20"/>
          <w:szCs w:val="20"/>
        </w:rPr>
        <w:t>W</w:t>
      </w:r>
      <w:r w:rsidR="00857E7D" w:rsidRPr="00E734A3">
        <w:rPr>
          <w:rFonts w:ascii="Arial" w:hAnsi="Arial" w:cs="Arial"/>
          <w:sz w:val="20"/>
          <w:szCs w:val="20"/>
        </w:rPr>
        <w:t>e had to wait once again</w:t>
      </w:r>
      <w:r w:rsidR="00DC0157">
        <w:rPr>
          <w:rFonts w:ascii="Arial" w:hAnsi="Arial" w:cs="Arial"/>
          <w:sz w:val="20"/>
          <w:szCs w:val="20"/>
        </w:rPr>
        <w:t xml:space="preserve"> in this space</w:t>
      </w:r>
      <w:r w:rsidR="00857E7D" w:rsidRPr="00E734A3">
        <w:rPr>
          <w:rFonts w:ascii="Arial" w:hAnsi="Arial" w:cs="Arial"/>
          <w:sz w:val="20"/>
          <w:szCs w:val="20"/>
        </w:rPr>
        <w:t xml:space="preserve">, </w:t>
      </w:r>
      <w:r w:rsidR="00AB7AF9">
        <w:rPr>
          <w:rFonts w:ascii="Arial" w:hAnsi="Arial" w:cs="Arial"/>
          <w:sz w:val="20"/>
          <w:szCs w:val="20"/>
        </w:rPr>
        <w:t>as</w:t>
      </w:r>
      <w:r w:rsidR="00857E7D" w:rsidRPr="00E734A3">
        <w:rPr>
          <w:rFonts w:ascii="Arial" w:hAnsi="Arial" w:cs="Arial"/>
          <w:sz w:val="20"/>
          <w:szCs w:val="20"/>
        </w:rPr>
        <w:t xml:space="preserve"> over 20</w:t>
      </w:r>
      <w:r w:rsidR="00AB7AF9">
        <w:rPr>
          <w:rFonts w:ascii="Arial" w:hAnsi="Arial" w:cs="Arial"/>
          <w:sz w:val="20"/>
          <w:szCs w:val="20"/>
        </w:rPr>
        <w:t> </w:t>
      </w:r>
      <w:r w:rsidR="00857E7D" w:rsidRPr="00E734A3">
        <w:rPr>
          <w:rFonts w:ascii="Arial" w:hAnsi="Arial" w:cs="Arial"/>
          <w:sz w:val="20"/>
          <w:szCs w:val="20"/>
        </w:rPr>
        <w:t xml:space="preserve">people had already gathered on and around the stairs leading to the </w:t>
      </w:r>
      <w:r w:rsidR="00DC0223" w:rsidRPr="00E734A3">
        <w:rPr>
          <w:rFonts w:ascii="Arial" w:hAnsi="Arial" w:cs="Arial"/>
          <w:sz w:val="20"/>
          <w:szCs w:val="20"/>
        </w:rPr>
        <w:t xml:space="preserve">small </w:t>
      </w:r>
      <w:r w:rsidR="00857E7D" w:rsidRPr="00E734A3">
        <w:rPr>
          <w:rFonts w:ascii="Arial" w:hAnsi="Arial" w:cs="Arial"/>
          <w:sz w:val="20"/>
          <w:szCs w:val="20"/>
        </w:rPr>
        <w:t>entrance hall</w:t>
      </w:r>
      <w:r w:rsidR="00DC0157">
        <w:rPr>
          <w:rFonts w:ascii="Arial" w:hAnsi="Arial" w:cs="Arial"/>
          <w:sz w:val="20"/>
          <w:szCs w:val="20"/>
        </w:rPr>
        <w:t xml:space="preserve">, and which was </w:t>
      </w:r>
      <w:r w:rsidR="00857E7D" w:rsidRPr="00E734A3">
        <w:rPr>
          <w:rFonts w:ascii="Arial" w:hAnsi="Arial" w:cs="Arial"/>
          <w:sz w:val="20"/>
          <w:szCs w:val="20"/>
        </w:rPr>
        <w:t xml:space="preserve">more than the number of seats </w:t>
      </w:r>
      <w:r w:rsidR="00AB7AF9">
        <w:rPr>
          <w:rFonts w:ascii="Arial" w:hAnsi="Arial" w:cs="Arial"/>
          <w:sz w:val="20"/>
          <w:szCs w:val="20"/>
        </w:rPr>
        <w:t>that</w:t>
      </w:r>
      <w:r w:rsidR="00857E7D" w:rsidRPr="00E734A3">
        <w:rPr>
          <w:rFonts w:ascii="Arial" w:hAnsi="Arial" w:cs="Arial"/>
          <w:sz w:val="20"/>
          <w:szCs w:val="20"/>
        </w:rPr>
        <w:t xml:space="preserve"> were said to be available in the courtroom. I was briefly introduced to Ms. Besime</w:t>
      </w:r>
      <w:r w:rsidR="00D90FB2" w:rsidRPr="00E734A3">
        <w:rPr>
          <w:rFonts w:ascii="Arial" w:hAnsi="Arial" w:cs="Arial"/>
          <w:sz w:val="20"/>
          <w:szCs w:val="20"/>
        </w:rPr>
        <w:t> </w:t>
      </w:r>
      <w:r w:rsidR="00857E7D" w:rsidRPr="00E734A3">
        <w:rPr>
          <w:rFonts w:ascii="Arial" w:hAnsi="Arial" w:cs="Arial"/>
          <w:sz w:val="20"/>
          <w:szCs w:val="20"/>
        </w:rPr>
        <w:t xml:space="preserve">Konca (HDP </w:t>
      </w:r>
      <w:r w:rsidR="00AB7AF9">
        <w:rPr>
          <w:rFonts w:ascii="Arial" w:hAnsi="Arial" w:cs="Arial"/>
          <w:sz w:val="20"/>
          <w:szCs w:val="20"/>
        </w:rPr>
        <w:t>parliamentarian</w:t>
      </w:r>
      <w:r w:rsidR="00857E7D" w:rsidRPr="00E734A3">
        <w:rPr>
          <w:rFonts w:ascii="Arial" w:hAnsi="Arial" w:cs="Arial"/>
          <w:sz w:val="20"/>
          <w:szCs w:val="20"/>
        </w:rPr>
        <w:t xml:space="preserve"> for Siirt) and Ms.</w:t>
      </w:r>
      <w:r w:rsidR="00D90FB2" w:rsidRPr="00E734A3">
        <w:rPr>
          <w:rFonts w:ascii="Arial" w:hAnsi="Arial" w:cs="Arial"/>
          <w:sz w:val="20"/>
          <w:szCs w:val="20"/>
        </w:rPr>
        <w:t> </w:t>
      </w:r>
      <w:r w:rsidR="00857E7D" w:rsidRPr="00E734A3">
        <w:rPr>
          <w:rFonts w:ascii="Arial" w:hAnsi="Arial" w:cs="Arial"/>
          <w:sz w:val="20"/>
          <w:szCs w:val="20"/>
        </w:rPr>
        <w:t>Mizgin</w:t>
      </w:r>
      <w:r w:rsidR="00D90FB2" w:rsidRPr="00E734A3">
        <w:rPr>
          <w:rFonts w:ascii="Arial" w:hAnsi="Arial" w:cs="Arial"/>
          <w:sz w:val="20"/>
          <w:szCs w:val="20"/>
        </w:rPr>
        <w:t> </w:t>
      </w:r>
      <w:r w:rsidR="00857E7D" w:rsidRPr="00E734A3">
        <w:rPr>
          <w:rFonts w:ascii="Arial" w:hAnsi="Arial" w:cs="Arial"/>
          <w:sz w:val="20"/>
          <w:szCs w:val="20"/>
        </w:rPr>
        <w:t>Irgat (</w:t>
      </w:r>
      <w:r w:rsidR="00AB7AF9" w:rsidRPr="00E734A3">
        <w:rPr>
          <w:rFonts w:ascii="Arial" w:hAnsi="Arial" w:cs="Arial"/>
          <w:sz w:val="20"/>
          <w:szCs w:val="20"/>
        </w:rPr>
        <w:t xml:space="preserve">HDP </w:t>
      </w:r>
      <w:r w:rsidR="00AB7AF9">
        <w:rPr>
          <w:rFonts w:ascii="Arial" w:hAnsi="Arial" w:cs="Arial"/>
          <w:sz w:val="20"/>
          <w:szCs w:val="20"/>
        </w:rPr>
        <w:t>parliamentarian</w:t>
      </w:r>
      <w:r w:rsidR="00AB7AF9" w:rsidRPr="00E734A3">
        <w:rPr>
          <w:rFonts w:ascii="Arial" w:hAnsi="Arial" w:cs="Arial"/>
          <w:sz w:val="20"/>
          <w:szCs w:val="20"/>
        </w:rPr>
        <w:t xml:space="preserve"> </w:t>
      </w:r>
      <w:r w:rsidR="00857E7D" w:rsidRPr="00E734A3">
        <w:rPr>
          <w:rFonts w:ascii="Arial" w:hAnsi="Arial" w:cs="Arial"/>
          <w:sz w:val="20"/>
          <w:szCs w:val="20"/>
        </w:rPr>
        <w:t>for Bitlis)</w:t>
      </w:r>
      <w:r w:rsidR="00AB7AF9">
        <w:rPr>
          <w:rFonts w:ascii="Arial" w:hAnsi="Arial" w:cs="Arial"/>
          <w:sz w:val="20"/>
          <w:szCs w:val="20"/>
        </w:rPr>
        <w:t>.</w:t>
      </w:r>
      <w:r w:rsidR="008A468D" w:rsidRPr="00E734A3">
        <w:rPr>
          <w:rFonts w:ascii="Arial" w:hAnsi="Arial" w:cs="Arial"/>
          <w:sz w:val="20"/>
          <w:szCs w:val="20"/>
        </w:rPr>
        <w:t xml:space="preserve"> </w:t>
      </w:r>
      <w:r w:rsidR="00DC0157">
        <w:rPr>
          <w:rFonts w:ascii="Arial" w:hAnsi="Arial" w:cs="Arial"/>
          <w:sz w:val="20"/>
          <w:szCs w:val="20"/>
        </w:rPr>
        <w:t>After some time</w:t>
      </w:r>
      <w:r w:rsidR="00AB7AF9">
        <w:rPr>
          <w:rFonts w:ascii="Arial" w:hAnsi="Arial" w:cs="Arial"/>
          <w:sz w:val="20"/>
          <w:szCs w:val="20"/>
        </w:rPr>
        <w:t xml:space="preserve">, a person </w:t>
      </w:r>
      <w:r w:rsidR="001A6D86">
        <w:rPr>
          <w:rFonts w:ascii="Arial" w:hAnsi="Arial" w:cs="Arial"/>
          <w:sz w:val="20"/>
          <w:szCs w:val="20"/>
        </w:rPr>
        <w:t xml:space="preserve">unknown to me and my interpreter </w:t>
      </w:r>
      <w:r w:rsidR="008A468D" w:rsidRPr="00E734A3">
        <w:rPr>
          <w:rFonts w:ascii="Arial" w:hAnsi="Arial" w:cs="Arial"/>
          <w:sz w:val="20"/>
          <w:szCs w:val="20"/>
        </w:rPr>
        <w:t xml:space="preserve">ushered </w:t>
      </w:r>
      <w:r w:rsidR="001A6D86">
        <w:rPr>
          <w:rFonts w:ascii="Arial" w:hAnsi="Arial" w:cs="Arial"/>
          <w:sz w:val="20"/>
          <w:szCs w:val="20"/>
        </w:rPr>
        <w:t xml:space="preserve">us </w:t>
      </w:r>
      <w:r w:rsidR="008A468D" w:rsidRPr="00E734A3">
        <w:rPr>
          <w:rFonts w:ascii="Arial" w:hAnsi="Arial" w:cs="Arial"/>
          <w:sz w:val="20"/>
          <w:szCs w:val="20"/>
        </w:rPr>
        <w:t xml:space="preserve"> </w:t>
      </w:r>
      <w:r w:rsidR="00DC0223" w:rsidRPr="00E734A3">
        <w:rPr>
          <w:rFonts w:ascii="Arial" w:hAnsi="Arial" w:cs="Arial"/>
          <w:sz w:val="20"/>
          <w:szCs w:val="20"/>
        </w:rPr>
        <w:t xml:space="preserve"> into the</w:t>
      </w:r>
      <w:r w:rsidR="008A468D" w:rsidRPr="00E734A3">
        <w:rPr>
          <w:rFonts w:ascii="Arial" w:hAnsi="Arial" w:cs="Arial"/>
          <w:sz w:val="20"/>
          <w:szCs w:val="20"/>
        </w:rPr>
        <w:t xml:space="preserve"> entrance hall where the security </w:t>
      </w:r>
      <w:r w:rsidR="00AB7AF9">
        <w:rPr>
          <w:rFonts w:ascii="Arial" w:hAnsi="Arial" w:cs="Arial"/>
          <w:sz w:val="20"/>
          <w:szCs w:val="20"/>
        </w:rPr>
        <w:t xml:space="preserve">check </w:t>
      </w:r>
      <w:r w:rsidR="008A468D" w:rsidRPr="00E734A3">
        <w:rPr>
          <w:rFonts w:ascii="Arial" w:hAnsi="Arial" w:cs="Arial"/>
          <w:sz w:val="20"/>
          <w:szCs w:val="20"/>
        </w:rPr>
        <w:t>took place</w:t>
      </w:r>
      <w:r w:rsidR="00DC0157">
        <w:rPr>
          <w:rFonts w:ascii="Arial" w:hAnsi="Arial" w:cs="Arial"/>
          <w:sz w:val="20"/>
          <w:szCs w:val="20"/>
        </w:rPr>
        <w:t>. We subsequently entered</w:t>
      </w:r>
      <w:r w:rsidR="008A468D" w:rsidRPr="00E734A3">
        <w:rPr>
          <w:rFonts w:ascii="Arial" w:hAnsi="Arial" w:cs="Arial"/>
          <w:sz w:val="20"/>
          <w:szCs w:val="20"/>
        </w:rPr>
        <w:t xml:space="preserve"> the courtroom</w:t>
      </w:r>
      <w:r w:rsidR="0007641D">
        <w:rPr>
          <w:rFonts w:ascii="Arial" w:hAnsi="Arial" w:cs="Arial"/>
          <w:sz w:val="20"/>
          <w:szCs w:val="20"/>
        </w:rPr>
        <w:t>.</w:t>
      </w:r>
      <w:r w:rsidR="00857E7D" w:rsidRPr="00E734A3">
        <w:rPr>
          <w:rFonts w:ascii="Arial" w:hAnsi="Arial" w:cs="Arial"/>
          <w:sz w:val="20"/>
          <w:szCs w:val="20"/>
        </w:rPr>
        <w:t xml:space="preserve"> </w:t>
      </w:r>
      <w:r w:rsidR="00DC0223" w:rsidRPr="00E734A3">
        <w:rPr>
          <w:rFonts w:ascii="Arial" w:hAnsi="Arial" w:cs="Arial"/>
          <w:sz w:val="20"/>
          <w:szCs w:val="20"/>
        </w:rPr>
        <w:t xml:space="preserve">Many other persons </w:t>
      </w:r>
      <w:r w:rsidR="00DC0157">
        <w:rPr>
          <w:rFonts w:ascii="Arial" w:hAnsi="Arial" w:cs="Arial"/>
          <w:sz w:val="20"/>
          <w:szCs w:val="20"/>
        </w:rPr>
        <w:t>were left waiting outside the courtroom</w:t>
      </w:r>
      <w:r w:rsidR="00AB7AF9">
        <w:rPr>
          <w:rFonts w:ascii="Arial" w:hAnsi="Arial" w:cs="Arial"/>
          <w:sz w:val="20"/>
          <w:szCs w:val="20"/>
        </w:rPr>
        <w:t xml:space="preserve"> or left the premises.</w:t>
      </w:r>
    </w:p>
    <w:p w14:paraId="000788D5" w14:textId="77777777" w:rsidR="003615BB" w:rsidRPr="005F1EFD" w:rsidRDefault="003615BB" w:rsidP="00857E7D">
      <w:pPr>
        <w:tabs>
          <w:tab w:val="left" w:pos="851"/>
        </w:tabs>
        <w:rPr>
          <w:rFonts w:ascii="Arial" w:hAnsi="Arial" w:cs="Arial"/>
          <w:sz w:val="20"/>
          <w:szCs w:val="20"/>
        </w:rPr>
      </w:pPr>
    </w:p>
    <w:p w14:paraId="3C18F805" w14:textId="52AB535A" w:rsidR="00857E7D" w:rsidRPr="00E734A3" w:rsidRDefault="00E001F2" w:rsidP="00857E7D">
      <w:pPr>
        <w:tabs>
          <w:tab w:val="left" w:pos="851"/>
        </w:tabs>
        <w:rPr>
          <w:rFonts w:ascii="Arial" w:hAnsi="Arial" w:cs="Arial"/>
          <w:sz w:val="20"/>
          <w:szCs w:val="20"/>
        </w:rPr>
      </w:pPr>
      <w:r>
        <w:rPr>
          <w:rFonts w:ascii="Arial" w:hAnsi="Arial" w:cs="Arial"/>
          <w:sz w:val="20"/>
          <w:szCs w:val="20"/>
        </w:rPr>
        <w:t>1</w:t>
      </w:r>
      <w:r w:rsidR="0057570A">
        <w:rPr>
          <w:rFonts w:ascii="Arial" w:hAnsi="Arial" w:cs="Arial"/>
          <w:sz w:val="20"/>
          <w:szCs w:val="20"/>
        </w:rPr>
        <w:t>5</w:t>
      </w:r>
      <w:r>
        <w:rPr>
          <w:rFonts w:ascii="Arial" w:hAnsi="Arial" w:cs="Arial"/>
          <w:sz w:val="20"/>
          <w:szCs w:val="20"/>
        </w:rPr>
        <w:t>.</w:t>
      </w:r>
      <w:r w:rsidR="008965B1" w:rsidRPr="00E734A3">
        <w:rPr>
          <w:rFonts w:ascii="Arial" w:hAnsi="Arial" w:cs="Arial"/>
          <w:sz w:val="20"/>
          <w:szCs w:val="20"/>
        </w:rPr>
        <w:tab/>
      </w:r>
      <w:r w:rsidR="00AB7AF9">
        <w:rPr>
          <w:rFonts w:ascii="Arial" w:hAnsi="Arial" w:cs="Arial"/>
          <w:sz w:val="20"/>
          <w:szCs w:val="20"/>
        </w:rPr>
        <w:t>A plain-clothes</w:t>
      </w:r>
      <w:r w:rsidR="00857E7D" w:rsidRPr="00E734A3">
        <w:rPr>
          <w:rFonts w:ascii="Arial" w:hAnsi="Arial" w:cs="Arial"/>
          <w:sz w:val="20"/>
          <w:szCs w:val="20"/>
        </w:rPr>
        <w:t xml:space="preserve"> security officer was filming everyone entering </w:t>
      </w:r>
      <w:r w:rsidR="00AB7AF9">
        <w:rPr>
          <w:rFonts w:ascii="Arial" w:hAnsi="Arial" w:cs="Arial"/>
          <w:sz w:val="20"/>
          <w:szCs w:val="20"/>
        </w:rPr>
        <w:t>and leaving the court building.</w:t>
      </w:r>
    </w:p>
    <w:p w14:paraId="24EFAAD7" w14:textId="77777777" w:rsidR="00857E7D" w:rsidRPr="005F1EFD" w:rsidRDefault="00857E7D" w:rsidP="00857E7D">
      <w:pPr>
        <w:tabs>
          <w:tab w:val="left" w:pos="851"/>
        </w:tabs>
        <w:rPr>
          <w:rFonts w:ascii="Arial" w:hAnsi="Arial" w:cs="Arial"/>
          <w:sz w:val="20"/>
          <w:szCs w:val="20"/>
        </w:rPr>
      </w:pPr>
    </w:p>
    <w:p w14:paraId="1979C51D" w14:textId="220CC0FA" w:rsidR="00857E7D" w:rsidRPr="003615BB" w:rsidRDefault="00857E7D" w:rsidP="00857E7D">
      <w:pPr>
        <w:tabs>
          <w:tab w:val="left" w:pos="851"/>
        </w:tabs>
        <w:rPr>
          <w:rFonts w:ascii="Arial" w:hAnsi="Arial" w:cs="Arial"/>
          <w:i/>
          <w:sz w:val="20"/>
          <w:szCs w:val="20"/>
        </w:rPr>
      </w:pPr>
      <w:r w:rsidRPr="003615BB">
        <w:rPr>
          <w:rFonts w:ascii="Arial" w:hAnsi="Arial" w:cs="Arial"/>
          <w:i/>
          <w:sz w:val="20"/>
          <w:szCs w:val="20"/>
        </w:rPr>
        <w:t>3.</w:t>
      </w:r>
      <w:r w:rsidR="00116F16" w:rsidRPr="003615BB">
        <w:rPr>
          <w:rFonts w:ascii="Arial" w:hAnsi="Arial" w:cs="Arial"/>
          <w:i/>
          <w:sz w:val="20"/>
          <w:szCs w:val="20"/>
        </w:rPr>
        <w:t>1.</w:t>
      </w:r>
      <w:r w:rsidRPr="003615BB">
        <w:rPr>
          <w:rFonts w:ascii="Arial" w:hAnsi="Arial" w:cs="Arial"/>
          <w:i/>
          <w:sz w:val="20"/>
          <w:szCs w:val="20"/>
        </w:rPr>
        <w:t>2</w:t>
      </w:r>
      <w:r w:rsidRPr="003615BB">
        <w:rPr>
          <w:rFonts w:ascii="Arial" w:hAnsi="Arial" w:cs="Arial"/>
          <w:i/>
          <w:sz w:val="20"/>
          <w:szCs w:val="20"/>
        </w:rPr>
        <w:tab/>
        <w:t>The courtroom setting</w:t>
      </w:r>
    </w:p>
    <w:p w14:paraId="6F8B9631" w14:textId="77777777" w:rsidR="00857E7D" w:rsidRPr="005F1EFD" w:rsidRDefault="00857E7D" w:rsidP="00857E7D">
      <w:pPr>
        <w:tabs>
          <w:tab w:val="left" w:pos="851"/>
        </w:tabs>
        <w:rPr>
          <w:rFonts w:ascii="Arial" w:hAnsi="Arial" w:cs="Arial"/>
          <w:sz w:val="20"/>
          <w:szCs w:val="20"/>
        </w:rPr>
      </w:pPr>
    </w:p>
    <w:p w14:paraId="590DB987" w14:textId="2EC8DC5D" w:rsidR="00857E7D" w:rsidRPr="00E734A3" w:rsidRDefault="00E001F2" w:rsidP="00857E7D">
      <w:pPr>
        <w:tabs>
          <w:tab w:val="left" w:pos="851"/>
        </w:tabs>
        <w:rPr>
          <w:rFonts w:ascii="Arial" w:hAnsi="Arial" w:cs="Arial"/>
          <w:sz w:val="20"/>
          <w:szCs w:val="20"/>
        </w:rPr>
      </w:pPr>
      <w:r>
        <w:rPr>
          <w:rFonts w:ascii="Arial" w:hAnsi="Arial" w:cs="Arial"/>
          <w:sz w:val="20"/>
          <w:szCs w:val="20"/>
        </w:rPr>
        <w:t>1</w:t>
      </w:r>
      <w:r w:rsidR="0057570A">
        <w:rPr>
          <w:rFonts w:ascii="Arial" w:hAnsi="Arial" w:cs="Arial"/>
          <w:sz w:val="20"/>
          <w:szCs w:val="20"/>
        </w:rPr>
        <w:t>6</w:t>
      </w:r>
      <w:r>
        <w:rPr>
          <w:rFonts w:ascii="Arial" w:hAnsi="Arial" w:cs="Arial"/>
          <w:sz w:val="20"/>
          <w:szCs w:val="20"/>
        </w:rPr>
        <w:t>.</w:t>
      </w:r>
      <w:r w:rsidR="003615BB">
        <w:rPr>
          <w:rFonts w:ascii="Arial" w:hAnsi="Arial" w:cs="Arial"/>
          <w:sz w:val="20"/>
          <w:szCs w:val="20"/>
        </w:rPr>
        <w:tab/>
      </w:r>
      <w:r w:rsidR="00857E7D" w:rsidRPr="00E734A3">
        <w:rPr>
          <w:rFonts w:ascii="Arial" w:hAnsi="Arial" w:cs="Arial"/>
          <w:sz w:val="20"/>
          <w:szCs w:val="20"/>
        </w:rPr>
        <w:t xml:space="preserve">We </w:t>
      </w:r>
      <w:r w:rsidR="00AB7AF9">
        <w:rPr>
          <w:rFonts w:ascii="Arial" w:hAnsi="Arial" w:cs="Arial"/>
          <w:sz w:val="20"/>
          <w:szCs w:val="20"/>
        </w:rPr>
        <w:t xml:space="preserve">took </w:t>
      </w:r>
      <w:r w:rsidR="008C0460" w:rsidRPr="00E734A3">
        <w:rPr>
          <w:rFonts w:ascii="Arial" w:hAnsi="Arial" w:cs="Arial"/>
          <w:sz w:val="20"/>
          <w:szCs w:val="20"/>
        </w:rPr>
        <w:t>seat</w:t>
      </w:r>
      <w:r w:rsidR="00AB7AF9">
        <w:rPr>
          <w:rFonts w:ascii="Arial" w:hAnsi="Arial" w:cs="Arial"/>
          <w:sz w:val="20"/>
          <w:szCs w:val="20"/>
        </w:rPr>
        <w:t>s</w:t>
      </w:r>
      <w:r w:rsidR="008C0460" w:rsidRPr="00E734A3">
        <w:rPr>
          <w:rFonts w:ascii="Arial" w:hAnsi="Arial" w:cs="Arial"/>
          <w:sz w:val="20"/>
          <w:szCs w:val="20"/>
        </w:rPr>
        <w:t xml:space="preserve"> </w:t>
      </w:r>
      <w:r w:rsidR="00857E7D" w:rsidRPr="00E734A3">
        <w:rPr>
          <w:rFonts w:ascii="Arial" w:hAnsi="Arial" w:cs="Arial"/>
          <w:sz w:val="20"/>
          <w:szCs w:val="20"/>
        </w:rPr>
        <w:t xml:space="preserve">in the public gallery, </w:t>
      </w:r>
      <w:r w:rsidR="00DC0157">
        <w:rPr>
          <w:rFonts w:ascii="Arial" w:hAnsi="Arial" w:cs="Arial"/>
          <w:sz w:val="20"/>
          <w:szCs w:val="20"/>
        </w:rPr>
        <w:t xml:space="preserve">which comprised </w:t>
      </w:r>
      <w:r w:rsidR="00857E7D" w:rsidRPr="00E734A3">
        <w:rPr>
          <w:rFonts w:ascii="Arial" w:hAnsi="Arial" w:cs="Arial"/>
          <w:sz w:val="20"/>
          <w:szCs w:val="20"/>
        </w:rPr>
        <w:t xml:space="preserve">three rows </w:t>
      </w:r>
      <w:r w:rsidR="00DC0157">
        <w:rPr>
          <w:rFonts w:ascii="Arial" w:hAnsi="Arial" w:cs="Arial"/>
          <w:sz w:val="20"/>
          <w:szCs w:val="20"/>
        </w:rPr>
        <w:t xml:space="preserve">to the rear </w:t>
      </w:r>
      <w:r w:rsidR="00857E7D" w:rsidRPr="00E734A3">
        <w:rPr>
          <w:rFonts w:ascii="Arial" w:hAnsi="Arial" w:cs="Arial"/>
          <w:sz w:val="20"/>
          <w:szCs w:val="20"/>
        </w:rPr>
        <w:t xml:space="preserve">of the courtroom, separated from the rest of the </w:t>
      </w:r>
      <w:r w:rsidR="00AB7AF9">
        <w:rPr>
          <w:rFonts w:ascii="Arial" w:hAnsi="Arial" w:cs="Arial"/>
          <w:sz w:val="20"/>
          <w:szCs w:val="20"/>
        </w:rPr>
        <w:t>court</w:t>
      </w:r>
      <w:r w:rsidR="00857E7D" w:rsidRPr="00E734A3">
        <w:rPr>
          <w:rFonts w:ascii="Arial" w:hAnsi="Arial" w:cs="Arial"/>
          <w:sz w:val="20"/>
          <w:szCs w:val="20"/>
        </w:rPr>
        <w:t xml:space="preserve">room by a barrier. Each row </w:t>
      </w:r>
      <w:r w:rsidR="00AB7AF9">
        <w:rPr>
          <w:rFonts w:ascii="Arial" w:hAnsi="Arial" w:cs="Arial"/>
          <w:sz w:val="20"/>
          <w:szCs w:val="20"/>
        </w:rPr>
        <w:t>had</w:t>
      </w:r>
      <w:r w:rsidR="00857E7D" w:rsidRPr="00E734A3">
        <w:rPr>
          <w:rFonts w:ascii="Arial" w:hAnsi="Arial" w:cs="Arial"/>
          <w:sz w:val="20"/>
          <w:szCs w:val="20"/>
        </w:rPr>
        <w:t xml:space="preserve"> </w:t>
      </w:r>
      <w:r w:rsidR="00AB7AF9">
        <w:rPr>
          <w:rFonts w:ascii="Arial" w:hAnsi="Arial" w:cs="Arial"/>
          <w:sz w:val="20"/>
          <w:szCs w:val="20"/>
        </w:rPr>
        <w:t xml:space="preserve">approximately </w:t>
      </w:r>
      <w:r w:rsidR="00857E7D" w:rsidRPr="00E734A3">
        <w:rPr>
          <w:rFonts w:ascii="Arial" w:hAnsi="Arial" w:cs="Arial"/>
          <w:sz w:val="20"/>
          <w:szCs w:val="20"/>
        </w:rPr>
        <w:t xml:space="preserve">15 </w:t>
      </w:r>
      <w:r w:rsidR="00AB7AF9">
        <w:rPr>
          <w:rFonts w:ascii="Arial" w:hAnsi="Arial" w:cs="Arial"/>
          <w:sz w:val="20"/>
          <w:szCs w:val="20"/>
        </w:rPr>
        <w:t xml:space="preserve">to </w:t>
      </w:r>
      <w:r w:rsidR="00857E7D" w:rsidRPr="00E734A3">
        <w:rPr>
          <w:rFonts w:ascii="Arial" w:hAnsi="Arial" w:cs="Arial"/>
          <w:sz w:val="20"/>
          <w:szCs w:val="20"/>
        </w:rPr>
        <w:t>20</w:t>
      </w:r>
      <w:r w:rsidR="00AB7AF9">
        <w:rPr>
          <w:rFonts w:ascii="Arial" w:hAnsi="Arial" w:cs="Arial"/>
          <w:sz w:val="20"/>
          <w:szCs w:val="20"/>
        </w:rPr>
        <w:t> seats</w:t>
      </w:r>
      <w:r w:rsidR="00857E7D" w:rsidRPr="00E734A3">
        <w:rPr>
          <w:rFonts w:ascii="Arial" w:hAnsi="Arial" w:cs="Arial"/>
          <w:sz w:val="20"/>
          <w:szCs w:val="20"/>
        </w:rPr>
        <w:t>. During the hearing, two police officers sat at the end of each row. There were also officers sitting on a bench immediately in front of the public gallery so that, at times, more than 20</w:t>
      </w:r>
      <w:r w:rsidR="00AB7AF9">
        <w:rPr>
          <w:rFonts w:ascii="Arial" w:hAnsi="Arial" w:cs="Arial"/>
          <w:sz w:val="20"/>
          <w:szCs w:val="20"/>
        </w:rPr>
        <w:t> </w:t>
      </w:r>
      <w:r w:rsidR="00857E7D" w:rsidRPr="00E734A3">
        <w:rPr>
          <w:rFonts w:ascii="Arial" w:hAnsi="Arial" w:cs="Arial"/>
          <w:sz w:val="20"/>
          <w:szCs w:val="20"/>
        </w:rPr>
        <w:t xml:space="preserve">police officers were present. </w:t>
      </w:r>
      <w:r w:rsidR="00AB1F7B">
        <w:rPr>
          <w:rFonts w:ascii="Arial" w:hAnsi="Arial" w:cs="Arial"/>
          <w:sz w:val="20"/>
          <w:szCs w:val="20"/>
        </w:rPr>
        <w:t>In addition to the</w:t>
      </w:r>
      <w:r w:rsidR="00857E7D" w:rsidRPr="00E734A3">
        <w:rPr>
          <w:rFonts w:ascii="Arial" w:hAnsi="Arial" w:cs="Arial"/>
          <w:sz w:val="20"/>
          <w:szCs w:val="20"/>
        </w:rPr>
        <w:t xml:space="preserve"> </w:t>
      </w:r>
      <w:r w:rsidR="00AB1F7B">
        <w:rPr>
          <w:rFonts w:ascii="Arial" w:hAnsi="Arial" w:cs="Arial"/>
          <w:sz w:val="20"/>
          <w:szCs w:val="20"/>
        </w:rPr>
        <w:t xml:space="preserve">numerous </w:t>
      </w:r>
      <w:r w:rsidR="00AB7AF9">
        <w:rPr>
          <w:rFonts w:ascii="Arial" w:hAnsi="Arial" w:cs="Arial"/>
          <w:sz w:val="20"/>
          <w:szCs w:val="20"/>
        </w:rPr>
        <w:t>parliamentarians</w:t>
      </w:r>
      <w:r w:rsidR="00857E7D" w:rsidRPr="00E734A3">
        <w:rPr>
          <w:rFonts w:ascii="Arial" w:hAnsi="Arial" w:cs="Arial"/>
          <w:sz w:val="20"/>
          <w:szCs w:val="20"/>
        </w:rPr>
        <w:t xml:space="preserve"> </w:t>
      </w:r>
      <w:r w:rsidR="00AB1F7B">
        <w:rPr>
          <w:rFonts w:ascii="Arial" w:hAnsi="Arial" w:cs="Arial"/>
          <w:sz w:val="20"/>
          <w:szCs w:val="20"/>
        </w:rPr>
        <w:t>in attendance</w:t>
      </w:r>
      <w:r w:rsidR="00857E7D" w:rsidRPr="00E734A3">
        <w:rPr>
          <w:rFonts w:ascii="Arial" w:hAnsi="Arial" w:cs="Arial"/>
          <w:sz w:val="20"/>
          <w:szCs w:val="20"/>
        </w:rPr>
        <w:t>, there were</w:t>
      </w:r>
      <w:r w:rsidR="00A81FE2">
        <w:rPr>
          <w:rFonts w:ascii="Arial" w:hAnsi="Arial" w:cs="Arial"/>
          <w:sz w:val="20"/>
          <w:szCs w:val="20"/>
        </w:rPr>
        <w:t xml:space="preserve"> at the most </w:t>
      </w:r>
      <w:r w:rsidR="00857E7D" w:rsidRPr="00E734A3">
        <w:rPr>
          <w:rFonts w:ascii="Arial" w:hAnsi="Arial" w:cs="Arial"/>
          <w:sz w:val="20"/>
          <w:szCs w:val="20"/>
        </w:rPr>
        <w:t>25</w:t>
      </w:r>
      <w:r w:rsidR="00A6311C" w:rsidRPr="00E734A3">
        <w:rPr>
          <w:rFonts w:ascii="Arial" w:hAnsi="Arial" w:cs="Arial"/>
          <w:sz w:val="20"/>
          <w:szCs w:val="20"/>
        </w:rPr>
        <w:t> </w:t>
      </w:r>
      <w:r w:rsidR="00857E7D" w:rsidRPr="00E734A3">
        <w:rPr>
          <w:rFonts w:ascii="Arial" w:hAnsi="Arial" w:cs="Arial"/>
          <w:sz w:val="20"/>
          <w:szCs w:val="20"/>
        </w:rPr>
        <w:t>members of the public in the room</w:t>
      </w:r>
      <w:r w:rsidR="00AB7AF9">
        <w:rPr>
          <w:rFonts w:ascii="Arial" w:hAnsi="Arial" w:cs="Arial"/>
          <w:sz w:val="20"/>
          <w:szCs w:val="20"/>
        </w:rPr>
        <w:t>.</w:t>
      </w:r>
    </w:p>
    <w:p w14:paraId="7E936740" w14:textId="77777777" w:rsidR="00857E7D" w:rsidRPr="005F1EFD" w:rsidRDefault="00857E7D" w:rsidP="00857E7D">
      <w:pPr>
        <w:tabs>
          <w:tab w:val="left" w:pos="851"/>
        </w:tabs>
        <w:rPr>
          <w:rFonts w:ascii="Arial" w:hAnsi="Arial" w:cs="Arial"/>
          <w:sz w:val="20"/>
          <w:szCs w:val="20"/>
        </w:rPr>
      </w:pPr>
    </w:p>
    <w:p w14:paraId="77ED0213" w14:textId="177D70CF" w:rsidR="00857E7D" w:rsidRPr="00E734A3" w:rsidRDefault="00E001F2" w:rsidP="00857E7D">
      <w:pPr>
        <w:tabs>
          <w:tab w:val="left" w:pos="851"/>
        </w:tabs>
        <w:rPr>
          <w:rFonts w:ascii="Arial" w:hAnsi="Arial" w:cs="Arial"/>
          <w:sz w:val="20"/>
          <w:szCs w:val="20"/>
        </w:rPr>
      </w:pPr>
      <w:r>
        <w:rPr>
          <w:rFonts w:ascii="Arial" w:hAnsi="Arial" w:cs="Arial"/>
          <w:sz w:val="20"/>
          <w:szCs w:val="20"/>
        </w:rPr>
        <w:t>1</w:t>
      </w:r>
      <w:r w:rsidR="0057570A">
        <w:rPr>
          <w:rFonts w:ascii="Arial" w:hAnsi="Arial" w:cs="Arial"/>
          <w:sz w:val="20"/>
          <w:szCs w:val="20"/>
        </w:rPr>
        <w:t>7</w:t>
      </w:r>
      <w:r>
        <w:rPr>
          <w:rFonts w:ascii="Arial" w:hAnsi="Arial" w:cs="Arial"/>
          <w:sz w:val="20"/>
          <w:szCs w:val="20"/>
        </w:rPr>
        <w:t>.</w:t>
      </w:r>
      <w:r>
        <w:rPr>
          <w:rFonts w:ascii="Arial" w:hAnsi="Arial" w:cs="Arial"/>
          <w:sz w:val="20"/>
          <w:szCs w:val="20"/>
        </w:rPr>
        <w:tab/>
      </w:r>
      <w:r w:rsidR="00857E7D" w:rsidRPr="00E734A3">
        <w:rPr>
          <w:rFonts w:ascii="Arial" w:hAnsi="Arial" w:cs="Arial"/>
          <w:sz w:val="20"/>
          <w:szCs w:val="20"/>
        </w:rPr>
        <w:t xml:space="preserve">The dock for the defendants, </w:t>
      </w:r>
      <w:r w:rsidR="00AB7AF9">
        <w:rPr>
          <w:rFonts w:ascii="Arial" w:hAnsi="Arial" w:cs="Arial"/>
          <w:sz w:val="20"/>
          <w:szCs w:val="20"/>
        </w:rPr>
        <w:t>comprising of approximately 20 </w:t>
      </w:r>
      <w:r w:rsidR="00857E7D" w:rsidRPr="00E734A3">
        <w:rPr>
          <w:rFonts w:ascii="Arial" w:hAnsi="Arial" w:cs="Arial"/>
          <w:sz w:val="20"/>
          <w:szCs w:val="20"/>
        </w:rPr>
        <w:t>seats, was located in the c</w:t>
      </w:r>
      <w:r w:rsidR="00AB7AF9">
        <w:rPr>
          <w:rFonts w:ascii="Arial" w:hAnsi="Arial" w:cs="Arial"/>
          <w:sz w:val="20"/>
          <w:szCs w:val="20"/>
        </w:rPr>
        <w:t xml:space="preserve">entre </w:t>
      </w:r>
      <w:r w:rsidR="00AB7AF9" w:rsidRPr="00AB7AF9">
        <w:rPr>
          <w:rFonts w:ascii="Arial" w:hAnsi="Arial" w:cs="Arial"/>
          <w:sz w:val="20"/>
          <w:szCs w:val="20"/>
        </w:rPr>
        <w:t xml:space="preserve">of the </w:t>
      </w:r>
      <w:r w:rsidR="00DC0157">
        <w:rPr>
          <w:rFonts w:ascii="Arial" w:hAnsi="Arial" w:cs="Arial"/>
          <w:sz w:val="20"/>
          <w:szCs w:val="20"/>
        </w:rPr>
        <w:t>court</w:t>
      </w:r>
      <w:r w:rsidR="00AB7AF9" w:rsidRPr="00AB7AF9">
        <w:rPr>
          <w:rFonts w:ascii="Arial" w:hAnsi="Arial" w:cs="Arial"/>
          <w:sz w:val="20"/>
          <w:szCs w:val="20"/>
        </w:rPr>
        <w:t>room separated by</w:t>
      </w:r>
      <w:r w:rsidR="00857E7D" w:rsidRPr="00AB7AF9">
        <w:rPr>
          <w:rFonts w:ascii="Arial" w:hAnsi="Arial" w:cs="Arial"/>
          <w:sz w:val="20"/>
          <w:szCs w:val="20"/>
        </w:rPr>
        <w:t xml:space="preserve"> railing</w:t>
      </w:r>
      <w:r w:rsidR="00AB7AF9" w:rsidRPr="00AB7AF9">
        <w:rPr>
          <w:rFonts w:ascii="Arial" w:hAnsi="Arial" w:cs="Arial"/>
          <w:sz w:val="20"/>
          <w:szCs w:val="20"/>
        </w:rPr>
        <w:t>s</w:t>
      </w:r>
      <w:r w:rsidR="00857E7D" w:rsidRPr="00AB7AF9">
        <w:rPr>
          <w:rFonts w:ascii="Arial" w:hAnsi="Arial" w:cs="Arial"/>
          <w:sz w:val="20"/>
          <w:szCs w:val="20"/>
        </w:rPr>
        <w:t xml:space="preserve">. Along each side of </w:t>
      </w:r>
      <w:r w:rsidR="00AB7AF9" w:rsidRPr="00AB7AF9">
        <w:rPr>
          <w:rFonts w:ascii="Arial" w:hAnsi="Arial" w:cs="Arial"/>
          <w:sz w:val="20"/>
          <w:szCs w:val="20"/>
        </w:rPr>
        <w:t>the railings</w:t>
      </w:r>
      <w:r w:rsidR="00857E7D" w:rsidRPr="00AB7AF9">
        <w:rPr>
          <w:rFonts w:ascii="Arial" w:hAnsi="Arial" w:cs="Arial"/>
          <w:sz w:val="20"/>
          <w:szCs w:val="20"/>
        </w:rPr>
        <w:t xml:space="preserve"> were chairs, some</w:t>
      </w:r>
      <w:r w:rsidR="00DC0157">
        <w:rPr>
          <w:rFonts w:ascii="Arial" w:hAnsi="Arial" w:cs="Arial"/>
          <w:sz w:val="20"/>
          <w:szCs w:val="20"/>
        </w:rPr>
        <w:t xml:space="preserve"> of which were</w:t>
      </w:r>
      <w:r w:rsidR="00857E7D" w:rsidRPr="00AB7AF9">
        <w:rPr>
          <w:rFonts w:ascii="Arial" w:hAnsi="Arial" w:cs="Arial"/>
          <w:sz w:val="20"/>
          <w:szCs w:val="20"/>
        </w:rPr>
        <w:t xml:space="preserve"> occupied by lawyers. Most of the lawyers and all the </w:t>
      </w:r>
      <w:r w:rsidR="00AB7AF9" w:rsidRPr="00AB7AF9">
        <w:rPr>
          <w:rFonts w:ascii="Arial" w:hAnsi="Arial" w:cs="Arial"/>
          <w:sz w:val="20"/>
          <w:szCs w:val="20"/>
        </w:rPr>
        <w:t>parliamentarians</w:t>
      </w:r>
      <w:r w:rsidR="00857E7D" w:rsidRPr="00AB7AF9">
        <w:rPr>
          <w:rFonts w:ascii="Arial" w:hAnsi="Arial" w:cs="Arial"/>
          <w:sz w:val="20"/>
          <w:szCs w:val="20"/>
        </w:rPr>
        <w:t xml:space="preserve"> present were seated on benches along the side walls of the room.</w:t>
      </w:r>
      <w:r w:rsidR="00857E7D" w:rsidRPr="00E734A3">
        <w:rPr>
          <w:rFonts w:ascii="Arial" w:hAnsi="Arial" w:cs="Arial"/>
          <w:sz w:val="20"/>
          <w:szCs w:val="20"/>
        </w:rPr>
        <w:t xml:space="preserve"> </w:t>
      </w:r>
    </w:p>
    <w:p w14:paraId="5A758E9C" w14:textId="77777777" w:rsidR="00857E7D" w:rsidRPr="00E734A3" w:rsidRDefault="00857E7D" w:rsidP="00857E7D">
      <w:pPr>
        <w:tabs>
          <w:tab w:val="left" w:pos="851"/>
        </w:tabs>
        <w:rPr>
          <w:rFonts w:ascii="Arial" w:hAnsi="Arial" w:cs="Arial"/>
          <w:sz w:val="20"/>
          <w:szCs w:val="20"/>
        </w:rPr>
      </w:pPr>
    </w:p>
    <w:p w14:paraId="6AECCC50" w14:textId="54617681" w:rsidR="00857E7D" w:rsidRPr="00C524A5" w:rsidRDefault="00857E7D" w:rsidP="00857E7D">
      <w:pPr>
        <w:tabs>
          <w:tab w:val="left" w:pos="851"/>
        </w:tabs>
        <w:rPr>
          <w:rFonts w:ascii="Arial" w:hAnsi="Arial" w:cs="Arial"/>
          <w:i/>
          <w:sz w:val="20"/>
          <w:szCs w:val="20"/>
        </w:rPr>
      </w:pPr>
      <w:r w:rsidRPr="00C524A5">
        <w:rPr>
          <w:rFonts w:ascii="Arial" w:hAnsi="Arial" w:cs="Arial"/>
          <w:i/>
          <w:sz w:val="20"/>
          <w:szCs w:val="20"/>
        </w:rPr>
        <w:t>3.</w:t>
      </w:r>
      <w:r w:rsidR="00116F16" w:rsidRPr="00C524A5">
        <w:rPr>
          <w:rFonts w:ascii="Arial" w:hAnsi="Arial" w:cs="Arial"/>
          <w:i/>
          <w:sz w:val="20"/>
          <w:szCs w:val="20"/>
        </w:rPr>
        <w:t>1.</w:t>
      </w:r>
      <w:r w:rsidRPr="00C524A5">
        <w:rPr>
          <w:rFonts w:ascii="Arial" w:hAnsi="Arial" w:cs="Arial"/>
          <w:i/>
          <w:sz w:val="20"/>
          <w:szCs w:val="20"/>
        </w:rPr>
        <w:t>3.</w:t>
      </w:r>
      <w:r w:rsidRPr="00C524A5">
        <w:rPr>
          <w:rFonts w:ascii="Arial" w:hAnsi="Arial" w:cs="Arial"/>
          <w:i/>
          <w:sz w:val="20"/>
          <w:szCs w:val="20"/>
        </w:rPr>
        <w:tab/>
        <w:t xml:space="preserve">Morning court </w:t>
      </w:r>
      <w:r w:rsidR="00BE1520" w:rsidRPr="00C524A5">
        <w:rPr>
          <w:rFonts w:ascii="Arial" w:hAnsi="Arial" w:cs="Arial"/>
          <w:i/>
          <w:sz w:val="20"/>
          <w:szCs w:val="20"/>
        </w:rPr>
        <w:t>session</w:t>
      </w:r>
      <w:r w:rsidRPr="00C524A5">
        <w:rPr>
          <w:rFonts w:ascii="Arial" w:hAnsi="Arial" w:cs="Arial"/>
          <w:i/>
          <w:sz w:val="20"/>
          <w:szCs w:val="20"/>
        </w:rPr>
        <w:t xml:space="preserve">: 10.40 a.m. </w:t>
      </w:r>
      <w:r w:rsidR="000A77BA" w:rsidRPr="00C524A5">
        <w:rPr>
          <w:rFonts w:ascii="Arial" w:hAnsi="Arial" w:cs="Arial"/>
          <w:i/>
          <w:sz w:val="20"/>
          <w:szCs w:val="20"/>
        </w:rPr>
        <w:t xml:space="preserve">to </w:t>
      </w:r>
      <w:r w:rsidRPr="00C524A5">
        <w:rPr>
          <w:rFonts w:ascii="Arial" w:hAnsi="Arial" w:cs="Arial"/>
          <w:i/>
          <w:sz w:val="20"/>
          <w:szCs w:val="20"/>
        </w:rPr>
        <w:t>12.45 p.m.</w:t>
      </w:r>
    </w:p>
    <w:p w14:paraId="19670A82" w14:textId="77777777" w:rsidR="00857E7D" w:rsidRPr="00C524A5" w:rsidRDefault="00857E7D" w:rsidP="00857E7D">
      <w:pPr>
        <w:tabs>
          <w:tab w:val="left" w:pos="851"/>
        </w:tabs>
        <w:rPr>
          <w:rFonts w:ascii="Arial" w:hAnsi="Arial" w:cs="Arial"/>
          <w:sz w:val="20"/>
          <w:szCs w:val="20"/>
        </w:rPr>
      </w:pPr>
    </w:p>
    <w:p w14:paraId="210AD101" w14:textId="165A1171" w:rsidR="00857E7D" w:rsidRPr="00E734A3" w:rsidRDefault="00E001F2" w:rsidP="00857E7D">
      <w:pPr>
        <w:tabs>
          <w:tab w:val="left" w:pos="851"/>
        </w:tabs>
        <w:rPr>
          <w:rFonts w:ascii="Arial" w:hAnsi="Arial" w:cs="Arial"/>
          <w:sz w:val="20"/>
          <w:szCs w:val="20"/>
        </w:rPr>
      </w:pPr>
      <w:r w:rsidRPr="00C524A5">
        <w:rPr>
          <w:rFonts w:ascii="Arial" w:hAnsi="Arial" w:cs="Arial"/>
          <w:sz w:val="20"/>
          <w:szCs w:val="20"/>
        </w:rPr>
        <w:t>1</w:t>
      </w:r>
      <w:r w:rsidR="0057570A">
        <w:rPr>
          <w:rFonts w:ascii="Arial" w:hAnsi="Arial" w:cs="Arial"/>
          <w:sz w:val="20"/>
          <w:szCs w:val="20"/>
        </w:rPr>
        <w:t>8</w:t>
      </w:r>
      <w:r w:rsidRPr="00C524A5">
        <w:rPr>
          <w:rFonts w:ascii="Arial" w:hAnsi="Arial" w:cs="Arial"/>
          <w:sz w:val="20"/>
          <w:szCs w:val="20"/>
        </w:rPr>
        <w:t>.</w:t>
      </w:r>
      <w:r w:rsidRPr="00C524A5">
        <w:rPr>
          <w:rFonts w:ascii="Arial" w:hAnsi="Arial" w:cs="Arial"/>
          <w:sz w:val="20"/>
          <w:szCs w:val="20"/>
        </w:rPr>
        <w:tab/>
      </w:r>
      <w:r w:rsidR="00857E7D" w:rsidRPr="00C524A5">
        <w:rPr>
          <w:rFonts w:ascii="Arial" w:hAnsi="Arial" w:cs="Arial"/>
          <w:sz w:val="20"/>
          <w:szCs w:val="20"/>
        </w:rPr>
        <w:t>The three-judge panel entered the courtroom</w:t>
      </w:r>
      <w:r w:rsidR="000B2A74" w:rsidRPr="00C524A5">
        <w:rPr>
          <w:rFonts w:ascii="Arial" w:hAnsi="Arial" w:cs="Arial"/>
          <w:sz w:val="20"/>
          <w:szCs w:val="20"/>
        </w:rPr>
        <w:t xml:space="preserve">, accompanied by </w:t>
      </w:r>
      <w:r w:rsidR="00857E7D" w:rsidRPr="00C524A5">
        <w:rPr>
          <w:rFonts w:ascii="Arial" w:hAnsi="Arial" w:cs="Arial"/>
          <w:sz w:val="20"/>
          <w:szCs w:val="20"/>
        </w:rPr>
        <w:t>the prosecutor</w:t>
      </w:r>
      <w:r w:rsidR="000B2A74" w:rsidRPr="00C524A5">
        <w:rPr>
          <w:rFonts w:ascii="Arial" w:hAnsi="Arial" w:cs="Arial"/>
          <w:sz w:val="20"/>
          <w:szCs w:val="20"/>
        </w:rPr>
        <w:t>,</w:t>
      </w:r>
      <w:r w:rsidR="00857E7D" w:rsidRPr="00C524A5">
        <w:rPr>
          <w:rFonts w:ascii="Arial" w:hAnsi="Arial" w:cs="Arial"/>
          <w:sz w:val="20"/>
          <w:szCs w:val="20"/>
        </w:rPr>
        <w:t xml:space="preserve"> at 10.40 a.m. The </w:t>
      </w:r>
      <w:r w:rsidR="00E63F1D" w:rsidRPr="00C524A5">
        <w:rPr>
          <w:rFonts w:ascii="Arial" w:hAnsi="Arial" w:cs="Arial"/>
          <w:sz w:val="20"/>
          <w:szCs w:val="20"/>
        </w:rPr>
        <w:t>Presiding Judge</w:t>
      </w:r>
      <w:r w:rsidR="00857E7D" w:rsidRPr="00C524A5">
        <w:rPr>
          <w:rStyle w:val="Appelnotedebasdep"/>
          <w:rFonts w:ascii="Arial" w:hAnsi="Arial" w:cs="Arial"/>
          <w:szCs w:val="20"/>
        </w:rPr>
        <w:footnoteReference w:id="5"/>
      </w:r>
      <w:r w:rsidR="000A77BA" w:rsidRPr="00C524A5">
        <w:rPr>
          <w:rFonts w:ascii="Arial" w:hAnsi="Arial" w:cs="Arial"/>
          <w:sz w:val="20"/>
          <w:szCs w:val="20"/>
        </w:rPr>
        <w:t xml:space="preserve"> </w:t>
      </w:r>
      <w:r w:rsidR="00857E7D" w:rsidRPr="00C524A5">
        <w:rPr>
          <w:rFonts w:ascii="Arial" w:hAnsi="Arial" w:cs="Arial"/>
          <w:sz w:val="20"/>
          <w:szCs w:val="20"/>
        </w:rPr>
        <w:t xml:space="preserve">began by reading </w:t>
      </w:r>
      <w:r w:rsidR="00D22EFE" w:rsidRPr="00C524A5">
        <w:rPr>
          <w:rFonts w:ascii="Arial" w:hAnsi="Arial" w:cs="Arial"/>
          <w:sz w:val="20"/>
          <w:szCs w:val="20"/>
        </w:rPr>
        <w:t>aloud</w:t>
      </w:r>
      <w:r w:rsidR="00857E7D" w:rsidRPr="00C524A5">
        <w:rPr>
          <w:rFonts w:ascii="Arial" w:hAnsi="Arial" w:cs="Arial"/>
          <w:sz w:val="20"/>
          <w:szCs w:val="20"/>
        </w:rPr>
        <w:t xml:space="preserve"> the names of the </w:t>
      </w:r>
      <w:r w:rsidR="000A77BA" w:rsidRPr="00C524A5">
        <w:rPr>
          <w:rFonts w:ascii="Arial" w:hAnsi="Arial" w:cs="Arial"/>
          <w:sz w:val="20"/>
          <w:szCs w:val="20"/>
        </w:rPr>
        <w:t xml:space="preserve">approximately </w:t>
      </w:r>
      <w:r w:rsidR="00857E7D" w:rsidRPr="00C524A5">
        <w:rPr>
          <w:rFonts w:ascii="Arial" w:hAnsi="Arial" w:cs="Arial"/>
          <w:sz w:val="20"/>
          <w:szCs w:val="20"/>
        </w:rPr>
        <w:t>30</w:t>
      </w:r>
      <w:r w:rsidR="000A77BA" w:rsidRPr="00C524A5">
        <w:rPr>
          <w:rFonts w:ascii="Arial" w:hAnsi="Arial" w:cs="Arial"/>
          <w:sz w:val="20"/>
          <w:szCs w:val="20"/>
        </w:rPr>
        <w:t> </w:t>
      </w:r>
      <w:r w:rsidR="00857E7D" w:rsidRPr="00C524A5">
        <w:rPr>
          <w:rFonts w:ascii="Arial" w:hAnsi="Arial" w:cs="Arial"/>
          <w:sz w:val="20"/>
          <w:szCs w:val="20"/>
        </w:rPr>
        <w:t xml:space="preserve">lawyers present </w:t>
      </w:r>
      <w:r w:rsidR="000A77BA" w:rsidRPr="00C524A5">
        <w:rPr>
          <w:rFonts w:ascii="Arial" w:hAnsi="Arial" w:cs="Arial"/>
          <w:sz w:val="20"/>
          <w:szCs w:val="20"/>
        </w:rPr>
        <w:t xml:space="preserve">in order </w:t>
      </w:r>
      <w:r w:rsidR="00857E7D" w:rsidRPr="00C524A5">
        <w:rPr>
          <w:rFonts w:ascii="Arial" w:hAnsi="Arial" w:cs="Arial"/>
          <w:sz w:val="20"/>
          <w:szCs w:val="20"/>
        </w:rPr>
        <w:t xml:space="preserve">to check their attendance. One of </w:t>
      </w:r>
      <w:r w:rsidR="0012599D" w:rsidRPr="00C524A5">
        <w:rPr>
          <w:rFonts w:ascii="Arial" w:hAnsi="Arial" w:cs="Arial"/>
          <w:sz w:val="20"/>
          <w:szCs w:val="20"/>
        </w:rPr>
        <w:t>th</w:t>
      </w:r>
      <w:r w:rsidR="00857E7D" w:rsidRPr="00C524A5">
        <w:rPr>
          <w:rFonts w:ascii="Arial" w:hAnsi="Arial" w:cs="Arial"/>
          <w:sz w:val="20"/>
          <w:szCs w:val="20"/>
        </w:rPr>
        <w:t>e lawyers interrupted him to pro</w:t>
      </w:r>
      <w:r w:rsidR="000A77BA" w:rsidRPr="00C524A5">
        <w:rPr>
          <w:rFonts w:ascii="Arial" w:hAnsi="Arial" w:cs="Arial"/>
          <w:sz w:val="20"/>
          <w:szCs w:val="20"/>
        </w:rPr>
        <w:t xml:space="preserve">test about the late start. The </w:t>
      </w:r>
      <w:r w:rsidR="00E63F1D" w:rsidRPr="00C524A5">
        <w:rPr>
          <w:rFonts w:ascii="Arial" w:hAnsi="Arial" w:cs="Arial"/>
          <w:sz w:val="20"/>
          <w:szCs w:val="20"/>
        </w:rPr>
        <w:t>Presiding Judge</w:t>
      </w:r>
      <w:r w:rsidR="000A77BA" w:rsidRPr="00C524A5">
        <w:rPr>
          <w:rFonts w:ascii="Arial" w:hAnsi="Arial" w:cs="Arial"/>
          <w:sz w:val="20"/>
          <w:szCs w:val="20"/>
        </w:rPr>
        <w:t xml:space="preserve"> did not respond.</w:t>
      </w:r>
    </w:p>
    <w:p w14:paraId="3700DA8C" w14:textId="77777777" w:rsidR="00857E7D" w:rsidRPr="0007641D" w:rsidRDefault="00857E7D" w:rsidP="00857E7D">
      <w:pPr>
        <w:tabs>
          <w:tab w:val="left" w:pos="851"/>
        </w:tabs>
        <w:rPr>
          <w:rFonts w:ascii="Arial" w:hAnsi="Arial" w:cs="Arial"/>
          <w:sz w:val="18"/>
          <w:szCs w:val="18"/>
        </w:rPr>
      </w:pPr>
    </w:p>
    <w:p w14:paraId="36CCF5C4" w14:textId="403D8015" w:rsidR="00857E7D" w:rsidRPr="00E734A3" w:rsidRDefault="0057570A" w:rsidP="00857E7D">
      <w:pPr>
        <w:tabs>
          <w:tab w:val="left" w:pos="851"/>
        </w:tabs>
        <w:rPr>
          <w:rFonts w:ascii="Arial" w:hAnsi="Arial" w:cs="Arial"/>
          <w:sz w:val="20"/>
          <w:szCs w:val="20"/>
        </w:rPr>
      </w:pPr>
      <w:r>
        <w:rPr>
          <w:rFonts w:ascii="Arial" w:hAnsi="Arial" w:cs="Arial"/>
          <w:sz w:val="20"/>
          <w:szCs w:val="20"/>
        </w:rPr>
        <w:t>19</w:t>
      </w:r>
      <w:r w:rsidR="00E001F2">
        <w:rPr>
          <w:rFonts w:ascii="Arial" w:hAnsi="Arial" w:cs="Arial"/>
          <w:sz w:val="20"/>
          <w:szCs w:val="20"/>
        </w:rPr>
        <w:t>.</w:t>
      </w:r>
      <w:r w:rsidR="00E001F2">
        <w:rPr>
          <w:rFonts w:ascii="Arial" w:hAnsi="Arial" w:cs="Arial"/>
          <w:sz w:val="20"/>
          <w:szCs w:val="20"/>
        </w:rPr>
        <w:tab/>
      </w:r>
      <w:r w:rsidR="00857E7D" w:rsidRPr="00E734A3">
        <w:rPr>
          <w:rFonts w:ascii="Arial" w:hAnsi="Arial" w:cs="Arial"/>
          <w:sz w:val="20"/>
          <w:szCs w:val="20"/>
        </w:rPr>
        <w:t xml:space="preserve">The </w:t>
      </w:r>
      <w:r w:rsidR="00E63F1D">
        <w:rPr>
          <w:rFonts w:ascii="Arial" w:hAnsi="Arial" w:cs="Arial"/>
          <w:sz w:val="20"/>
          <w:szCs w:val="20"/>
        </w:rPr>
        <w:t>Presiding Judge</w:t>
      </w:r>
      <w:r w:rsidR="001270B3">
        <w:rPr>
          <w:rFonts w:ascii="Arial" w:hAnsi="Arial" w:cs="Arial"/>
          <w:sz w:val="20"/>
          <w:szCs w:val="20"/>
        </w:rPr>
        <w:t xml:space="preserve"> </w:t>
      </w:r>
      <w:r w:rsidR="000A77BA">
        <w:rPr>
          <w:rFonts w:ascii="Arial" w:hAnsi="Arial" w:cs="Arial"/>
          <w:sz w:val="20"/>
          <w:szCs w:val="20"/>
        </w:rPr>
        <w:t>subsequently</w:t>
      </w:r>
      <w:r w:rsidR="00857E7D" w:rsidRPr="00E734A3">
        <w:rPr>
          <w:rFonts w:ascii="Arial" w:hAnsi="Arial" w:cs="Arial"/>
          <w:sz w:val="20"/>
          <w:szCs w:val="20"/>
        </w:rPr>
        <w:t xml:space="preserve"> read out the reasons for the defendant’s absence: Ms.</w:t>
      </w:r>
      <w:r w:rsidR="00A6311C" w:rsidRPr="00E734A3">
        <w:rPr>
          <w:rFonts w:ascii="Arial" w:hAnsi="Arial" w:cs="Arial"/>
          <w:sz w:val="20"/>
          <w:szCs w:val="20"/>
        </w:rPr>
        <w:t> </w:t>
      </w:r>
      <w:r w:rsidR="00857E7D" w:rsidRPr="00E734A3">
        <w:rPr>
          <w:rFonts w:ascii="Arial" w:hAnsi="Arial" w:cs="Arial"/>
          <w:sz w:val="20"/>
          <w:szCs w:val="20"/>
        </w:rPr>
        <w:t xml:space="preserve">Yüksekdağ had declined to participate either in person or </w:t>
      </w:r>
      <w:r w:rsidR="000A77BA">
        <w:rPr>
          <w:rFonts w:ascii="Arial" w:hAnsi="Arial" w:cs="Arial"/>
          <w:sz w:val="20"/>
          <w:szCs w:val="20"/>
        </w:rPr>
        <w:t xml:space="preserve">via </w:t>
      </w:r>
      <w:r w:rsidR="001270B3">
        <w:rPr>
          <w:rFonts w:ascii="Arial" w:hAnsi="Arial" w:cs="Arial"/>
          <w:sz w:val="20"/>
          <w:szCs w:val="20"/>
        </w:rPr>
        <w:t xml:space="preserve">SEGBIS (the audioconferencing system </w:t>
      </w:r>
      <w:r w:rsidR="00857E7D" w:rsidRPr="00E734A3">
        <w:rPr>
          <w:rFonts w:ascii="Arial" w:hAnsi="Arial" w:cs="Arial"/>
          <w:sz w:val="20"/>
          <w:szCs w:val="20"/>
        </w:rPr>
        <w:t xml:space="preserve">used in Turkish courts) because of the small courtroom chosen and the </w:t>
      </w:r>
      <w:r w:rsidR="000B2A74">
        <w:rPr>
          <w:rFonts w:ascii="Arial" w:hAnsi="Arial" w:cs="Arial"/>
          <w:sz w:val="20"/>
          <w:szCs w:val="20"/>
        </w:rPr>
        <w:t>limited</w:t>
      </w:r>
      <w:r w:rsidR="00857E7D" w:rsidRPr="00E734A3">
        <w:rPr>
          <w:rFonts w:ascii="Arial" w:hAnsi="Arial" w:cs="Arial"/>
          <w:sz w:val="20"/>
          <w:szCs w:val="20"/>
        </w:rPr>
        <w:t xml:space="preserve"> </w:t>
      </w:r>
      <w:r w:rsidR="000B2A74">
        <w:rPr>
          <w:rFonts w:ascii="Arial" w:hAnsi="Arial" w:cs="Arial"/>
          <w:sz w:val="20"/>
          <w:szCs w:val="20"/>
        </w:rPr>
        <w:t xml:space="preserve">space </w:t>
      </w:r>
      <w:r w:rsidR="00857E7D" w:rsidRPr="00E734A3">
        <w:rPr>
          <w:rFonts w:ascii="Arial" w:hAnsi="Arial" w:cs="Arial"/>
          <w:sz w:val="20"/>
          <w:szCs w:val="20"/>
        </w:rPr>
        <w:t>for the public</w:t>
      </w:r>
      <w:r w:rsidR="000B2A74">
        <w:rPr>
          <w:rFonts w:ascii="Arial" w:hAnsi="Arial" w:cs="Arial"/>
          <w:sz w:val="20"/>
          <w:szCs w:val="20"/>
        </w:rPr>
        <w:t xml:space="preserve"> as a result</w:t>
      </w:r>
      <w:r w:rsidR="001270B3">
        <w:rPr>
          <w:rFonts w:ascii="Arial" w:hAnsi="Arial" w:cs="Arial"/>
          <w:sz w:val="20"/>
          <w:szCs w:val="20"/>
        </w:rPr>
        <w:t>.</w:t>
      </w:r>
      <w:r w:rsidR="00857E7D" w:rsidRPr="00E734A3">
        <w:rPr>
          <w:rFonts w:ascii="Arial" w:hAnsi="Arial" w:cs="Arial"/>
          <w:sz w:val="20"/>
          <w:szCs w:val="20"/>
        </w:rPr>
        <w:t xml:space="preserve"> </w:t>
      </w:r>
      <w:r w:rsidR="001270B3" w:rsidRPr="00E734A3">
        <w:rPr>
          <w:rFonts w:ascii="Arial" w:hAnsi="Arial" w:cs="Arial"/>
          <w:sz w:val="20"/>
          <w:szCs w:val="20"/>
        </w:rPr>
        <w:t>Ms. Yüksekdağ</w:t>
      </w:r>
      <w:r w:rsidR="001270B3">
        <w:rPr>
          <w:rFonts w:ascii="Arial" w:hAnsi="Arial" w:cs="Arial"/>
          <w:sz w:val="20"/>
          <w:szCs w:val="20"/>
        </w:rPr>
        <w:t>’s</w:t>
      </w:r>
      <w:r w:rsidR="00857E7D" w:rsidRPr="00E734A3">
        <w:rPr>
          <w:rFonts w:ascii="Arial" w:hAnsi="Arial" w:cs="Arial"/>
          <w:sz w:val="20"/>
          <w:szCs w:val="20"/>
        </w:rPr>
        <w:t xml:space="preserve"> lawyers had </w:t>
      </w:r>
      <w:r w:rsidR="000B2A74">
        <w:rPr>
          <w:rFonts w:ascii="Arial" w:hAnsi="Arial" w:cs="Arial"/>
          <w:sz w:val="20"/>
          <w:szCs w:val="20"/>
        </w:rPr>
        <w:t xml:space="preserve">previously </w:t>
      </w:r>
      <w:r w:rsidR="00857E7D" w:rsidRPr="00E734A3">
        <w:rPr>
          <w:rFonts w:ascii="Arial" w:hAnsi="Arial" w:cs="Arial"/>
          <w:sz w:val="20"/>
          <w:szCs w:val="20"/>
        </w:rPr>
        <w:t xml:space="preserve">petitioned the </w:t>
      </w:r>
      <w:r w:rsidR="000B2A74">
        <w:rPr>
          <w:rFonts w:ascii="Arial" w:hAnsi="Arial" w:cs="Arial"/>
          <w:sz w:val="20"/>
          <w:szCs w:val="20"/>
        </w:rPr>
        <w:t>C</w:t>
      </w:r>
      <w:r w:rsidR="00857E7D" w:rsidRPr="00E734A3">
        <w:rPr>
          <w:rFonts w:ascii="Arial" w:hAnsi="Arial" w:cs="Arial"/>
          <w:sz w:val="20"/>
          <w:szCs w:val="20"/>
        </w:rPr>
        <w:t>ourt to ho</w:t>
      </w:r>
      <w:r w:rsidR="001270B3">
        <w:rPr>
          <w:rFonts w:ascii="Arial" w:hAnsi="Arial" w:cs="Arial"/>
          <w:sz w:val="20"/>
          <w:szCs w:val="20"/>
        </w:rPr>
        <w:t xml:space="preserve">ld the hearing in </w:t>
      </w:r>
      <w:r w:rsidR="001270B3">
        <w:rPr>
          <w:rFonts w:ascii="Arial" w:hAnsi="Arial" w:cs="Arial"/>
          <w:sz w:val="20"/>
          <w:szCs w:val="20"/>
        </w:rPr>
        <w:lastRenderedPageBreak/>
        <w:t>a bigger room. T</w:t>
      </w:r>
      <w:r w:rsidR="00857E7D" w:rsidRPr="00E734A3">
        <w:rPr>
          <w:rFonts w:ascii="Arial" w:hAnsi="Arial" w:cs="Arial"/>
          <w:sz w:val="20"/>
          <w:szCs w:val="20"/>
        </w:rPr>
        <w:t xml:space="preserve">he </w:t>
      </w:r>
      <w:r w:rsidR="000B2A74">
        <w:rPr>
          <w:rFonts w:ascii="Arial" w:hAnsi="Arial" w:cs="Arial"/>
          <w:sz w:val="20"/>
          <w:szCs w:val="20"/>
        </w:rPr>
        <w:t>C</w:t>
      </w:r>
      <w:r w:rsidR="00857E7D" w:rsidRPr="00E734A3">
        <w:rPr>
          <w:rFonts w:ascii="Arial" w:hAnsi="Arial" w:cs="Arial"/>
          <w:sz w:val="20"/>
          <w:szCs w:val="20"/>
        </w:rPr>
        <w:t xml:space="preserve">ourt </w:t>
      </w:r>
      <w:r w:rsidR="001270B3">
        <w:rPr>
          <w:rFonts w:ascii="Arial" w:hAnsi="Arial" w:cs="Arial"/>
          <w:sz w:val="20"/>
          <w:szCs w:val="20"/>
        </w:rPr>
        <w:t xml:space="preserve">subsequently </w:t>
      </w:r>
      <w:r w:rsidR="00857E7D" w:rsidRPr="00E734A3">
        <w:rPr>
          <w:rFonts w:ascii="Arial" w:hAnsi="Arial" w:cs="Arial"/>
          <w:sz w:val="20"/>
          <w:szCs w:val="20"/>
        </w:rPr>
        <w:t xml:space="preserve">contacted the prison administration </w:t>
      </w:r>
      <w:r w:rsidR="001270B3">
        <w:rPr>
          <w:rFonts w:ascii="Arial" w:hAnsi="Arial" w:cs="Arial"/>
          <w:sz w:val="20"/>
          <w:szCs w:val="20"/>
        </w:rPr>
        <w:t xml:space="preserve">service to propose </w:t>
      </w:r>
      <w:r w:rsidR="00857E7D" w:rsidRPr="00E734A3">
        <w:rPr>
          <w:rFonts w:ascii="Arial" w:hAnsi="Arial" w:cs="Arial"/>
          <w:sz w:val="20"/>
          <w:szCs w:val="20"/>
        </w:rPr>
        <w:t xml:space="preserve">virtual </w:t>
      </w:r>
      <w:r w:rsidR="001270B3">
        <w:rPr>
          <w:rFonts w:ascii="Arial" w:hAnsi="Arial" w:cs="Arial"/>
          <w:sz w:val="20"/>
          <w:szCs w:val="20"/>
        </w:rPr>
        <w:t xml:space="preserve">attendance via </w:t>
      </w:r>
      <w:r w:rsidR="00857E7D" w:rsidRPr="00E734A3">
        <w:rPr>
          <w:rFonts w:ascii="Arial" w:hAnsi="Arial" w:cs="Arial"/>
          <w:sz w:val="20"/>
          <w:szCs w:val="20"/>
        </w:rPr>
        <w:t>SEGBIS</w:t>
      </w:r>
      <w:r w:rsidR="001270B3">
        <w:rPr>
          <w:rFonts w:ascii="Arial" w:hAnsi="Arial" w:cs="Arial"/>
          <w:sz w:val="20"/>
          <w:szCs w:val="20"/>
        </w:rPr>
        <w:t>.</w:t>
      </w:r>
      <w:r w:rsidR="00857E7D" w:rsidRPr="00E734A3">
        <w:rPr>
          <w:rFonts w:ascii="Arial" w:hAnsi="Arial" w:cs="Arial"/>
          <w:sz w:val="20"/>
          <w:szCs w:val="20"/>
        </w:rPr>
        <w:t xml:space="preserve"> </w:t>
      </w:r>
      <w:r w:rsidR="001270B3">
        <w:rPr>
          <w:rFonts w:ascii="Arial" w:hAnsi="Arial" w:cs="Arial"/>
          <w:sz w:val="20"/>
          <w:szCs w:val="20"/>
        </w:rPr>
        <w:t>N</w:t>
      </w:r>
      <w:r w:rsidR="00857E7D" w:rsidRPr="00E734A3">
        <w:rPr>
          <w:rFonts w:ascii="Arial" w:hAnsi="Arial" w:cs="Arial"/>
          <w:sz w:val="20"/>
          <w:szCs w:val="20"/>
        </w:rPr>
        <w:t xml:space="preserve">o official response </w:t>
      </w:r>
      <w:r w:rsidR="00D22EFE">
        <w:rPr>
          <w:rFonts w:ascii="Arial" w:hAnsi="Arial" w:cs="Arial"/>
          <w:sz w:val="20"/>
          <w:szCs w:val="20"/>
        </w:rPr>
        <w:t xml:space="preserve">to the aforementioned proposal </w:t>
      </w:r>
      <w:r w:rsidR="00857E7D" w:rsidRPr="00E734A3">
        <w:rPr>
          <w:rFonts w:ascii="Arial" w:hAnsi="Arial" w:cs="Arial"/>
          <w:sz w:val="20"/>
          <w:szCs w:val="20"/>
        </w:rPr>
        <w:t xml:space="preserve">had been received by the time the </w:t>
      </w:r>
      <w:r w:rsidR="00D22EFE">
        <w:rPr>
          <w:rFonts w:ascii="Arial" w:hAnsi="Arial" w:cs="Arial"/>
          <w:sz w:val="20"/>
          <w:szCs w:val="20"/>
        </w:rPr>
        <w:t>C</w:t>
      </w:r>
      <w:r w:rsidR="00857E7D" w:rsidRPr="00E734A3">
        <w:rPr>
          <w:rFonts w:ascii="Arial" w:hAnsi="Arial" w:cs="Arial"/>
          <w:sz w:val="20"/>
          <w:szCs w:val="20"/>
        </w:rPr>
        <w:t xml:space="preserve">ourt was informed that the defendant had also declined </w:t>
      </w:r>
      <w:r w:rsidR="00D22EFE">
        <w:rPr>
          <w:rFonts w:ascii="Arial" w:hAnsi="Arial" w:cs="Arial"/>
          <w:sz w:val="20"/>
          <w:szCs w:val="20"/>
        </w:rPr>
        <w:t>attending the hearing via SEGBIS</w:t>
      </w:r>
      <w:r w:rsidR="00857E7D" w:rsidRPr="00E734A3">
        <w:rPr>
          <w:rFonts w:ascii="Arial" w:hAnsi="Arial" w:cs="Arial"/>
          <w:sz w:val="20"/>
          <w:szCs w:val="20"/>
        </w:rPr>
        <w:t xml:space="preserve">. </w:t>
      </w:r>
    </w:p>
    <w:p w14:paraId="6FFD2FED" w14:textId="77777777" w:rsidR="00857E7D" w:rsidRPr="0007641D" w:rsidRDefault="00857E7D" w:rsidP="00857E7D">
      <w:pPr>
        <w:tabs>
          <w:tab w:val="left" w:pos="851"/>
        </w:tabs>
        <w:rPr>
          <w:rFonts w:ascii="Arial" w:hAnsi="Arial" w:cs="Arial"/>
          <w:sz w:val="18"/>
          <w:szCs w:val="18"/>
        </w:rPr>
      </w:pPr>
    </w:p>
    <w:p w14:paraId="5F247B20" w14:textId="28162A52" w:rsidR="00857E7D" w:rsidRPr="00E734A3" w:rsidRDefault="00022A51" w:rsidP="00857E7D">
      <w:pPr>
        <w:tabs>
          <w:tab w:val="left" w:pos="851"/>
        </w:tabs>
        <w:rPr>
          <w:rFonts w:ascii="Arial" w:hAnsi="Arial" w:cs="Arial"/>
          <w:sz w:val="20"/>
          <w:szCs w:val="20"/>
        </w:rPr>
      </w:pPr>
      <w:r>
        <w:rPr>
          <w:rFonts w:ascii="Arial" w:hAnsi="Arial" w:cs="Arial"/>
          <w:sz w:val="20"/>
          <w:szCs w:val="20"/>
        </w:rPr>
        <w:t>2</w:t>
      </w:r>
      <w:r w:rsidR="0057570A">
        <w:rPr>
          <w:rFonts w:ascii="Arial" w:hAnsi="Arial" w:cs="Arial"/>
          <w:sz w:val="20"/>
          <w:szCs w:val="20"/>
        </w:rPr>
        <w:t>0</w:t>
      </w:r>
      <w:r w:rsidR="00E001F2">
        <w:rPr>
          <w:rFonts w:ascii="Arial" w:hAnsi="Arial" w:cs="Arial"/>
          <w:sz w:val="20"/>
          <w:szCs w:val="20"/>
        </w:rPr>
        <w:t>.</w:t>
      </w:r>
      <w:r w:rsidR="00E001F2">
        <w:rPr>
          <w:rFonts w:ascii="Arial" w:hAnsi="Arial" w:cs="Arial"/>
          <w:sz w:val="20"/>
          <w:szCs w:val="20"/>
        </w:rPr>
        <w:tab/>
      </w:r>
      <w:r w:rsidR="00857E7D" w:rsidRPr="00E734A3">
        <w:rPr>
          <w:rFonts w:ascii="Arial" w:hAnsi="Arial" w:cs="Arial"/>
          <w:sz w:val="20"/>
          <w:szCs w:val="20"/>
        </w:rPr>
        <w:t>Another lawyer</w:t>
      </w:r>
      <w:r w:rsidR="00D22EFE">
        <w:rPr>
          <w:rFonts w:ascii="Arial" w:hAnsi="Arial" w:cs="Arial"/>
          <w:sz w:val="20"/>
          <w:szCs w:val="20"/>
        </w:rPr>
        <w:t xml:space="preserve"> </w:t>
      </w:r>
      <w:r w:rsidR="00617F1E">
        <w:rPr>
          <w:rFonts w:ascii="Arial" w:hAnsi="Arial" w:cs="Arial"/>
          <w:sz w:val="20"/>
          <w:szCs w:val="20"/>
        </w:rPr>
        <w:t>for</w:t>
      </w:r>
      <w:r w:rsidR="00D22EFE">
        <w:rPr>
          <w:rFonts w:ascii="Arial" w:hAnsi="Arial" w:cs="Arial"/>
          <w:sz w:val="20"/>
          <w:szCs w:val="20"/>
        </w:rPr>
        <w:t xml:space="preserve"> the defence</w:t>
      </w:r>
      <w:r w:rsidR="00857E7D" w:rsidRPr="00E734A3">
        <w:rPr>
          <w:rFonts w:ascii="Arial" w:hAnsi="Arial" w:cs="Arial"/>
          <w:sz w:val="20"/>
          <w:szCs w:val="20"/>
        </w:rPr>
        <w:t xml:space="preserve"> </w:t>
      </w:r>
      <w:r w:rsidR="00D22EFE">
        <w:rPr>
          <w:rFonts w:ascii="Arial" w:hAnsi="Arial" w:cs="Arial"/>
          <w:sz w:val="20"/>
          <w:szCs w:val="20"/>
        </w:rPr>
        <w:t xml:space="preserve">subsequently </w:t>
      </w:r>
      <w:r w:rsidR="00857E7D" w:rsidRPr="00E734A3">
        <w:rPr>
          <w:rFonts w:ascii="Arial" w:hAnsi="Arial" w:cs="Arial"/>
          <w:sz w:val="20"/>
          <w:szCs w:val="20"/>
        </w:rPr>
        <w:t xml:space="preserve">petitioned the </w:t>
      </w:r>
      <w:r w:rsidR="00D22EFE">
        <w:rPr>
          <w:rFonts w:ascii="Arial" w:hAnsi="Arial" w:cs="Arial"/>
          <w:sz w:val="20"/>
          <w:szCs w:val="20"/>
        </w:rPr>
        <w:t>C</w:t>
      </w:r>
      <w:r w:rsidR="00857E7D" w:rsidRPr="00E734A3">
        <w:rPr>
          <w:rFonts w:ascii="Arial" w:hAnsi="Arial" w:cs="Arial"/>
          <w:sz w:val="20"/>
          <w:szCs w:val="20"/>
        </w:rPr>
        <w:t>ourt to adjourn the hearing</w:t>
      </w:r>
      <w:r w:rsidR="00D22EFE">
        <w:rPr>
          <w:rFonts w:ascii="Arial" w:hAnsi="Arial" w:cs="Arial"/>
          <w:sz w:val="20"/>
          <w:szCs w:val="20"/>
        </w:rPr>
        <w:t>,</w:t>
      </w:r>
      <w:r w:rsidR="00857E7D" w:rsidRPr="00E734A3">
        <w:rPr>
          <w:rFonts w:ascii="Arial" w:hAnsi="Arial" w:cs="Arial"/>
          <w:sz w:val="20"/>
          <w:szCs w:val="20"/>
        </w:rPr>
        <w:t xml:space="preserve"> </w:t>
      </w:r>
      <w:r w:rsidR="001270B3">
        <w:rPr>
          <w:rFonts w:ascii="Arial" w:hAnsi="Arial" w:cs="Arial"/>
          <w:sz w:val="20"/>
          <w:szCs w:val="20"/>
        </w:rPr>
        <w:t>owing</w:t>
      </w:r>
      <w:r w:rsidR="00857E7D" w:rsidRPr="00E734A3">
        <w:rPr>
          <w:rFonts w:ascii="Arial" w:hAnsi="Arial" w:cs="Arial"/>
          <w:sz w:val="20"/>
          <w:szCs w:val="20"/>
        </w:rPr>
        <w:t xml:space="preserve"> to the absence of the defendant</w:t>
      </w:r>
      <w:r w:rsidR="00D22EFE">
        <w:rPr>
          <w:rFonts w:ascii="Arial" w:hAnsi="Arial" w:cs="Arial"/>
          <w:sz w:val="20"/>
          <w:szCs w:val="20"/>
        </w:rPr>
        <w:t>,</w:t>
      </w:r>
      <w:r w:rsidR="00857E7D" w:rsidRPr="00E734A3">
        <w:rPr>
          <w:rFonts w:ascii="Arial" w:hAnsi="Arial" w:cs="Arial"/>
          <w:sz w:val="20"/>
          <w:szCs w:val="20"/>
        </w:rPr>
        <w:t xml:space="preserve"> and to </w:t>
      </w:r>
      <w:r w:rsidR="00D22EFE">
        <w:rPr>
          <w:rFonts w:ascii="Arial" w:hAnsi="Arial" w:cs="Arial"/>
          <w:sz w:val="20"/>
          <w:szCs w:val="20"/>
        </w:rPr>
        <w:t>arrange for</w:t>
      </w:r>
      <w:r w:rsidR="00857E7D" w:rsidRPr="00E734A3">
        <w:rPr>
          <w:rFonts w:ascii="Arial" w:hAnsi="Arial" w:cs="Arial"/>
          <w:sz w:val="20"/>
          <w:szCs w:val="20"/>
        </w:rPr>
        <w:t xml:space="preserve"> </w:t>
      </w:r>
      <w:r w:rsidR="001270B3">
        <w:rPr>
          <w:rFonts w:ascii="Arial" w:hAnsi="Arial" w:cs="Arial"/>
          <w:sz w:val="20"/>
          <w:szCs w:val="20"/>
        </w:rPr>
        <w:t>the hearing</w:t>
      </w:r>
      <w:r w:rsidR="00857E7D" w:rsidRPr="00E734A3">
        <w:rPr>
          <w:rFonts w:ascii="Arial" w:hAnsi="Arial" w:cs="Arial"/>
          <w:sz w:val="20"/>
          <w:szCs w:val="20"/>
        </w:rPr>
        <w:t xml:space="preserve"> </w:t>
      </w:r>
      <w:r w:rsidR="001270B3">
        <w:rPr>
          <w:rFonts w:ascii="Arial" w:hAnsi="Arial" w:cs="Arial"/>
          <w:sz w:val="20"/>
          <w:szCs w:val="20"/>
        </w:rPr>
        <w:t xml:space="preserve">to be held in </w:t>
      </w:r>
      <w:r w:rsidR="00857E7D" w:rsidRPr="00E734A3">
        <w:rPr>
          <w:rFonts w:ascii="Arial" w:hAnsi="Arial" w:cs="Arial"/>
          <w:sz w:val="20"/>
          <w:szCs w:val="20"/>
        </w:rPr>
        <w:t xml:space="preserve">a larger room. The </w:t>
      </w:r>
      <w:r w:rsidR="00E63F1D">
        <w:rPr>
          <w:rFonts w:ascii="Arial" w:hAnsi="Arial" w:cs="Arial"/>
          <w:sz w:val="20"/>
          <w:szCs w:val="20"/>
        </w:rPr>
        <w:t>Presiding Judge</w:t>
      </w:r>
      <w:r w:rsidR="001270B3" w:rsidRPr="00E734A3">
        <w:rPr>
          <w:rFonts w:ascii="Arial" w:hAnsi="Arial" w:cs="Arial"/>
          <w:sz w:val="20"/>
          <w:szCs w:val="20"/>
        </w:rPr>
        <w:t xml:space="preserve"> </w:t>
      </w:r>
      <w:r w:rsidR="00857E7D" w:rsidRPr="00E734A3">
        <w:rPr>
          <w:rFonts w:ascii="Arial" w:hAnsi="Arial" w:cs="Arial"/>
          <w:sz w:val="20"/>
          <w:szCs w:val="20"/>
        </w:rPr>
        <w:t xml:space="preserve">did not respond and continued </w:t>
      </w:r>
      <w:r w:rsidR="00D22EFE">
        <w:rPr>
          <w:rFonts w:ascii="Arial" w:hAnsi="Arial" w:cs="Arial"/>
          <w:sz w:val="20"/>
          <w:szCs w:val="20"/>
        </w:rPr>
        <w:t>to read aloud</w:t>
      </w:r>
      <w:r w:rsidR="00857E7D" w:rsidRPr="00E734A3">
        <w:rPr>
          <w:rFonts w:ascii="Arial" w:hAnsi="Arial" w:cs="Arial"/>
          <w:sz w:val="20"/>
          <w:szCs w:val="20"/>
        </w:rPr>
        <w:t xml:space="preserve"> the names </w:t>
      </w:r>
      <w:r w:rsidR="00D22EFE">
        <w:rPr>
          <w:rFonts w:ascii="Arial" w:hAnsi="Arial" w:cs="Arial"/>
          <w:sz w:val="20"/>
          <w:szCs w:val="20"/>
        </w:rPr>
        <w:t>from the aforementioned list of attending lawyers</w:t>
      </w:r>
      <w:r w:rsidR="00857E7D" w:rsidRPr="00E734A3">
        <w:rPr>
          <w:rFonts w:ascii="Arial" w:hAnsi="Arial" w:cs="Arial"/>
          <w:sz w:val="20"/>
          <w:szCs w:val="20"/>
        </w:rPr>
        <w:t>. I heard my name called</w:t>
      </w:r>
      <w:r w:rsidR="00857E7D" w:rsidRPr="00E734A3">
        <w:rPr>
          <w:rFonts w:ascii="Arial" w:hAnsi="Arial" w:cs="Arial"/>
          <w:color w:val="C0504D"/>
          <w:sz w:val="20"/>
          <w:szCs w:val="20"/>
        </w:rPr>
        <w:t xml:space="preserve"> </w:t>
      </w:r>
      <w:r w:rsidR="00857E7D" w:rsidRPr="00E734A3">
        <w:rPr>
          <w:rFonts w:ascii="Arial" w:hAnsi="Arial" w:cs="Arial"/>
          <w:sz w:val="20"/>
          <w:szCs w:val="20"/>
        </w:rPr>
        <w:t xml:space="preserve">as a representative of the European Parliament. He </w:t>
      </w:r>
      <w:r w:rsidR="00D22EFE">
        <w:rPr>
          <w:rFonts w:ascii="Arial" w:hAnsi="Arial" w:cs="Arial"/>
          <w:sz w:val="20"/>
          <w:szCs w:val="20"/>
        </w:rPr>
        <w:t>subsequently</w:t>
      </w:r>
      <w:r w:rsidR="00857E7D" w:rsidRPr="00E734A3">
        <w:rPr>
          <w:rFonts w:ascii="Arial" w:hAnsi="Arial" w:cs="Arial"/>
          <w:sz w:val="20"/>
          <w:szCs w:val="20"/>
        </w:rPr>
        <w:t xml:space="preserve"> </w:t>
      </w:r>
      <w:r w:rsidR="00D22EFE">
        <w:rPr>
          <w:rFonts w:ascii="Arial" w:hAnsi="Arial" w:cs="Arial"/>
          <w:sz w:val="20"/>
          <w:szCs w:val="20"/>
        </w:rPr>
        <w:t xml:space="preserve">began </w:t>
      </w:r>
      <w:r w:rsidR="00857E7D" w:rsidRPr="00E734A3">
        <w:rPr>
          <w:rFonts w:ascii="Arial" w:hAnsi="Arial" w:cs="Arial"/>
          <w:sz w:val="20"/>
          <w:szCs w:val="20"/>
        </w:rPr>
        <w:t xml:space="preserve">reading </w:t>
      </w:r>
      <w:r w:rsidR="00D22EFE">
        <w:rPr>
          <w:rFonts w:ascii="Arial" w:hAnsi="Arial" w:cs="Arial"/>
          <w:sz w:val="20"/>
          <w:szCs w:val="20"/>
        </w:rPr>
        <w:t xml:space="preserve">aloud </w:t>
      </w:r>
      <w:r w:rsidR="00857E7D" w:rsidRPr="00E734A3">
        <w:rPr>
          <w:rFonts w:ascii="Arial" w:hAnsi="Arial" w:cs="Arial"/>
          <w:sz w:val="20"/>
          <w:szCs w:val="20"/>
        </w:rPr>
        <w:t xml:space="preserve">the indictment from a computer </w:t>
      </w:r>
      <w:r w:rsidR="00617F1E">
        <w:rPr>
          <w:rFonts w:ascii="Arial" w:hAnsi="Arial" w:cs="Arial"/>
          <w:sz w:val="20"/>
          <w:szCs w:val="20"/>
        </w:rPr>
        <w:t>located</w:t>
      </w:r>
      <w:r w:rsidR="00857E7D" w:rsidRPr="00E734A3">
        <w:rPr>
          <w:rFonts w:ascii="Arial" w:hAnsi="Arial" w:cs="Arial"/>
          <w:sz w:val="20"/>
          <w:szCs w:val="20"/>
        </w:rPr>
        <w:t xml:space="preserve"> next to him. Unfortunately, it was impossible for the interpreter to understand him.</w:t>
      </w:r>
    </w:p>
    <w:p w14:paraId="15946759" w14:textId="77777777" w:rsidR="00857E7D" w:rsidRPr="0007641D" w:rsidRDefault="00857E7D" w:rsidP="00857E7D">
      <w:pPr>
        <w:tabs>
          <w:tab w:val="left" w:pos="851"/>
        </w:tabs>
        <w:rPr>
          <w:rFonts w:ascii="Arial" w:hAnsi="Arial" w:cs="Arial"/>
          <w:sz w:val="18"/>
          <w:szCs w:val="18"/>
        </w:rPr>
      </w:pPr>
    </w:p>
    <w:p w14:paraId="794D8A4F" w14:textId="5566E245" w:rsidR="00857E7D" w:rsidRPr="00E734A3" w:rsidRDefault="00022A51" w:rsidP="00857E7D">
      <w:pPr>
        <w:tabs>
          <w:tab w:val="left" w:pos="851"/>
        </w:tabs>
        <w:rPr>
          <w:rFonts w:ascii="Arial" w:hAnsi="Arial" w:cs="Arial"/>
          <w:sz w:val="20"/>
          <w:szCs w:val="20"/>
        </w:rPr>
      </w:pPr>
      <w:r>
        <w:rPr>
          <w:rFonts w:ascii="Arial" w:hAnsi="Arial" w:cs="Arial"/>
          <w:sz w:val="20"/>
          <w:szCs w:val="20"/>
        </w:rPr>
        <w:t>2</w:t>
      </w:r>
      <w:r w:rsidR="0057570A">
        <w:rPr>
          <w:rFonts w:ascii="Arial" w:hAnsi="Arial" w:cs="Arial"/>
          <w:sz w:val="20"/>
          <w:szCs w:val="20"/>
        </w:rPr>
        <w:t>1</w:t>
      </w:r>
      <w:r w:rsidR="00E001F2">
        <w:rPr>
          <w:rFonts w:ascii="Arial" w:hAnsi="Arial" w:cs="Arial"/>
          <w:sz w:val="20"/>
          <w:szCs w:val="20"/>
        </w:rPr>
        <w:t>.</w:t>
      </w:r>
      <w:r w:rsidR="00E001F2">
        <w:rPr>
          <w:rFonts w:ascii="Arial" w:hAnsi="Arial" w:cs="Arial"/>
          <w:sz w:val="20"/>
          <w:szCs w:val="20"/>
        </w:rPr>
        <w:tab/>
      </w:r>
      <w:r w:rsidR="00617F1E">
        <w:rPr>
          <w:rFonts w:ascii="Arial" w:hAnsi="Arial" w:cs="Arial"/>
          <w:sz w:val="20"/>
          <w:szCs w:val="20"/>
        </w:rPr>
        <w:t>T</w:t>
      </w:r>
      <w:r w:rsidR="00857E7D" w:rsidRPr="00E734A3">
        <w:rPr>
          <w:rFonts w:ascii="Arial" w:hAnsi="Arial" w:cs="Arial"/>
          <w:sz w:val="20"/>
          <w:szCs w:val="20"/>
        </w:rPr>
        <w:t xml:space="preserve">he lawyers </w:t>
      </w:r>
      <w:r w:rsidR="00617F1E">
        <w:rPr>
          <w:rFonts w:ascii="Arial" w:hAnsi="Arial" w:cs="Arial"/>
          <w:sz w:val="20"/>
          <w:szCs w:val="20"/>
        </w:rPr>
        <w:t xml:space="preserve">for the defence, during their </w:t>
      </w:r>
      <w:r w:rsidR="00617F1E" w:rsidRPr="00E734A3">
        <w:rPr>
          <w:rFonts w:ascii="Arial" w:hAnsi="Arial" w:cs="Arial"/>
          <w:sz w:val="20"/>
          <w:szCs w:val="20"/>
        </w:rPr>
        <w:t>subsequent interventions</w:t>
      </w:r>
      <w:r w:rsidR="00617F1E">
        <w:rPr>
          <w:rFonts w:ascii="Arial" w:hAnsi="Arial" w:cs="Arial"/>
          <w:sz w:val="20"/>
          <w:szCs w:val="20"/>
        </w:rPr>
        <w:t>,</w:t>
      </w:r>
      <w:r w:rsidR="00617F1E" w:rsidRPr="00E734A3">
        <w:rPr>
          <w:rFonts w:ascii="Arial" w:hAnsi="Arial" w:cs="Arial"/>
          <w:sz w:val="20"/>
          <w:szCs w:val="20"/>
        </w:rPr>
        <w:t xml:space="preserve"> </w:t>
      </w:r>
      <w:r w:rsidR="00857E7D" w:rsidRPr="00E734A3">
        <w:rPr>
          <w:rFonts w:ascii="Arial" w:hAnsi="Arial" w:cs="Arial"/>
          <w:sz w:val="20"/>
          <w:szCs w:val="20"/>
        </w:rPr>
        <w:t xml:space="preserve">all reiterated the </w:t>
      </w:r>
      <w:r w:rsidR="00617F1E">
        <w:rPr>
          <w:rFonts w:ascii="Arial" w:hAnsi="Arial" w:cs="Arial"/>
          <w:sz w:val="20"/>
          <w:szCs w:val="20"/>
        </w:rPr>
        <w:t xml:space="preserve">defence team’s </w:t>
      </w:r>
      <w:r w:rsidR="00857E7D" w:rsidRPr="00E734A3">
        <w:rPr>
          <w:rFonts w:ascii="Arial" w:hAnsi="Arial" w:cs="Arial"/>
          <w:sz w:val="20"/>
          <w:szCs w:val="20"/>
        </w:rPr>
        <w:t>petit</w:t>
      </w:r>
      <w:r w:rsidR="001270B3">
        <w:rPr>
          <w:rFonts w:ascii="Arial" w:hAnsi="Arial" w:cs="Arial"/>
          <w:sz w:val="20"/>
          <w:szCs w:val="20"/>
        </w:rPr>
        <w:t xml:space="preserve">ion to </w:t>
      </w:r>
      <w:r w:rsidR="00617F1E">
        <w:rPr>
          <w:rFonts w:ascii="Arial" w:hAnsi="Arial" w:cs="Arial"/>
          <w:sz w:val="20"/>
          <w:szCs w:val="20"/>
        </w:rPr>
        <w:t xml:space="preserve">the Court to </w:t>
      </w:r>
      <w:r w:rsidR="001270B3">
        <w:rPr>
          <w:rFonts w:ascii="Arial" w:hAnsi="Arial" w:cs="Arial"/>
          <w:sz w:val="20"/>
          <w:szCs w:val="20"/>
        </w:rPr>
        <w:t xml:space="preserve">adjourn the hearing, </w:t>
      </w:r>
      <w:r w:rsidR="00617F1E">
        <w:rPr>
          <w:rFonts w:ascii="Arial" w:hAnsi="Arial" w:cs="Arial"/>
          <w:sz w:val="20"/>
          <w:szCs w:val="20"/>
        </w:rPr>
        <w:t xml:space="preserve">to arrange for the hearing to </w:t>
      </w:r>
      <w:r w:rsidR="001270B3">
        <w:rPr>
          <w:rFonts w:ascii="Arial" w:hAnsi="Arial" w:cs="Arial"/>
          <w:sz w:val="20"/>
          <w:szCs w:val="20"/>
        </w:rPr>
        <w:t xml:space="preserve">be held in a </w:t>
      </w:r>
      <w:r w:rsidR="00857E7D" w:rsidRPr="00E734A3">
        <w:rPr>
          <w:rFonts w:ascii="Arial" w:hAnsi="Arial" w:cs="Arial"/>
          <w:sz w:val="20"/>
          <w:szCs w:val="20"/>
        </w:rPr>
        <w:t xml:space="preserve">larger room and to grant </w:t>
      </w:r>
      <w:r w:rsidR="00617F1E">
        <w:rPr>
          <w:rFonts w:ascii="Arial" w:hAnsi="Arial" w:cs="Arial"/>
          <w:sz w:val="20"/>
          <w:szCs w:val="20"/>
        </w:rPr>
        <w:t>admission</w:t>
      </w:r>
      <w:r w:rsidR="00857E7D" w:rsidRPr="00E734A3">
        <w:rPr>
          <w:rFonts w:ascii="Arial" w:hAnsi="Arial" w:cs="Arial"/>
          <w:sz w:val="20"/>
          <w:szCs w:val="20"/>
        </w:rPr>
        <w:t xml:space="preserve"> to the other foreign observers who were still waiting outside. At </w:t>
      </w:r>
      <w:r w:rsidR="00617F1E">
        <w:rPr>
          <w:rFonts w:ascii="Arial" w:hAnsi="Arial" w:cs="Arial"/>
          <w:sz w:val="20"/>
          <w:szCs w:val="20"/>
        </w:rPr>
        <w:t>one</w:t>
      </w:r>
      <w:r w:rsidR="00857E7D" w:rsidRPr="00E734A3">
        <w:rPr>
          <w:rFonts w:ascii="Arial" w:hAnsi="Arial" w:cs="Arial"/>
          <w:sz w:val="20"/>
          <w:szCs w:val="20"/>
        </w:rPr>
        <w:t xml:space="preserve"> point, the </w:t>
      </w:r>
      <w:r w:rsidR="00E63F1D">
        <w:rPr>
          <w:rFonts w:ascii="Arial" w:hAnsi="Arial" w:cs="Arial"/>
          <w:sz w:val="20"/>
          <w:szCs w:val="20"/>
        </w:rPr>
        <w:t>Presiding Judge</w:t>
      </w:r>
      <w:r w:rsidR="00857E7D" w:rsidRPr="00E734A3">
        <w:rPr>
          <w:rFonts w:ascii="Arial" w:hAnsi="Arial" w:cs="Arial"/>
          <w:sz w:val="20"/>
          <w:szCs w:val="20"/>
        </w:rPr>
        <w:t xml:space="preserve"> asked for the opinion of the prosecutor, who denied the </w:t>
      </w:r>
      <w:r w:rsidR="00617F1E">
        <w:rPr>
          <w:rFonts w:ascii="Arial" w:hAnsi="Arial" w:cs="Arial"/>
          <w:sz w:val="20"/>
          <w:szCs w:val="20"/>
        </w:rPr>
        <w:t>defence team’s petition for the foreign observers to be granted admission</w:t>
      </w:r>
      <w:r w:rsidR="00857E7D" w:rsidRPr="00E734A3">
        <w:rPr>
          <w:rFonts w:ascii="Arial" w:hAnsi="Arial" w:cs="Arial"/>
          <w:sz w:val="20"/>
          <w:szCs w:val="20"/>
        </w:rPr>
        <w:t xml:space="preserve"> and seemed to indicate that the </w:t>
      </w:r>
      <w:r w:rsidR="00E63F1D">
        <w:rPr>
          <w:rFonts w:ascii="Arial" w:hAnsi="Arial" w:cs="Arial"/>
          <w:sz w:val="20"/>
          <w:szCs w:val="20"/>
        </w:rPr>
        <w:t>Presiding Judge</w:t>
      </w:r>
      <w:r w:rsidR="001270B3" w:rsidRPr="00E734A3">
        <w:rPr>
          <w:rFonts w:ascii="Arial" w:hAnsi="Arial" w:cs="Arial"/>
          <w:sz w:val="20"/>
          <w:szCs w:val="20"/>
        </w:rPr>
        <w:t xml:space="preserve"> </w:t>
      </w:r>
      <w:r w:rsidR="00857E7D" w:rsidRPr="00E734A3">
        <w:rPr>
          <w:rFonts w:ascii="Arial" w:hAnsi="Arial" w:cs="Arial"/>
          <w:sz w:val="20"/>
          <w:szCs w:val="20"/>
        </w:rPr>
        <w:t xml:space="preserve">would justify the decision. This caused a clamour in the </w:t>
      </w:r>
      <w:r w:rsidR="001270B3">
        <w:rPr>
          <w:rFonts w:ascii="Arial" w:hAnsi="Arial" w:cs="Arial"/>
          <w:sz w:val="20"/>
          <w:szCs w:val="20"/>
        </w:rPr>
        <w:t>courtroom.</w:t>
      </w:r>
    </w:p>
    <w:p w14:paraId="2EBFF5C2" w14:textId="77777777" w:rsidR="00857E7D" w:rsidRPr="0007641D" w:rsidRDefault="00857E7D" w:rsidP="00857E7D">
      <w:pPr>
        <w:tabs>
          <w:tab w:val="left" w:pos="851"/>
        </w:tabs>
        <w:rPr>
          <w:rFonts w:ascii="Arial" w:hAnsi="Arial" w:cs="Arial"/>
          <w:sz w:val="18"/>
          <w:szCs w:val="18"/>
        </w:rPr>
      </w:pPr>
    </w:p>
    <w:p w14:paraId="1543CD19" w14:textId="06BEDC8A" w:rsidR="00857E7D" w:rsidRPr="00E734A3" w:rsidRDefault="00E001F2" w:rsidP="00857E7D">
      <w:pPr>
        <w:tabs>
          <w:tab w:val="left" w:pos="851"/>
        </w:tabs>
        <w:rPr>
          <w:rFonts w:ascii="Arial" w:hAnsi="Arial" w:cs="Arial"/>
          <w:sz w:val="20"/>
          <w:szCs w:val="20"/>
        </w:rPr>
      </w:pPr>
      <w:r>
        <w:rPr>
          <w:rFonts w:ascii="Arial" w:hAnsi="Arial" w:cs="Arial"/>
          <w:sz w:val="20"/>
          <w:szCs w:val="20"/>
        </w:rPr>
        <w:t>2</w:t>
      </w:r>
      <w:r w:rsidR="0057570A">
        <w:rPr>
          <w:rFonts w:ascii="Arial" w:hAnsi="Arial" w:cs="Arial"/>
          <w:sz w:val="20"/>
          <w:szCs w:val="20"/>
        </w:rPr>
        <w:t>2</w:t>
      </w:r>
      <w:r>
        <w:rPr>
          <w:rFonts w:ascii="Arial" w:hAnsi="Arial" w:cs="Arial"/>
          <w:sz w:val="20"/>
          <w:szCs w:val="20"/>
        </w:rPr>
        <w:t>.</w:t>
      </w:r>
      <w:r w:rsidR="008965B1" w:rsidRPr="00E734A3">
        <w:rPr>
          <w:rFonts w:ascii="Arial" w:hAnsi="Arial" w:cs="Arial"/>
          <w:sz w:val="20"/>
          <w:szCs w:val="20"/>
        </w:rPr>
        <w:tab/>
      </w:r>
      <w:r w:rsidR="00857E7D" w:rsidRPr="00E734A3">
        <w:rPr>
          <w:rFonts w:ascii="Arial" w:hAnsi="Arial" w:cs="Arial"/>
          <w:sz w:val="20"/>
          <w:szCs w:val="20"/>
        </w:rPr>
        <w:t xml:space="preserve">After correcting the name of the organization </w:t>
      </w:r>
      <w:r w:rsidR="001270B3">
        <w:rPr>
          <w:rFonts w:ascii="Arial" w:hAnsi="Arial" w:cs="Arial"/>
          <w:sz w:val="20"/>
          <w:szCs w:val="20"/>
        </w:rPr>
        <w:t>that</w:t>
      </w:r>
      <w:r w:rsidR="00857E7D" w:rsidRPr="00E734A3">
        <w:rPr>
          <w:rFonts w:ascii="Arial" w:hAnsi="Arial" w:cs="Arial"/>
          <w:sz w:val="20"/>
          <w:szCs w:val="20"/>
        </w:rPr>
        <w:t xml:space="preserve"> had mandated me to observe the hearing, the </w:t>
      </w:r>
      <w:r w:rsidR="00E63F1D">
        <w:rPr>
          <w:rFonts w:ascii="Arial" w:hAnsi="Arial" w:cs="Arial"/>
          <w:sz w:val="20"/>
          <w:szCs w:val="20"/>
        </w:rPr>
        <w:t>Presiding Judge</w:t>
      </w:r>
      <w:r w:rsidR="00857E7D" w:rsidRPr="00E734A3">
        <w:rPr>
          <w:rFonts w:ascii="Arial" w:hAnsi="Arial" w:cs="Arial"/>
          <w:sz w:val="20"/>
          <w:szCs w:val="20"/>
        </w:rPr>
        <w:t xml:space="preserve"> then confirmed that I had been authorized to attend,</w:t>
      </w:r>
      <w:r w:rsidR="001270B3">
        <w:rPr>
          <w:rFonts w:ascii="Arial" w:hAnsi="Arial" w:cs="Arial"/>
          <w:sz w:val="20"/>
          <w:szCs w:val="20"/>
        </w:rPr>
        <w:t xml:space="preserve"> as</w:t>
      </w:r>
      <w:r w:rsidR="000D4B94">
        <w:rPr>
          <w:rFonts w:ascii="Arial" w:hAnsi="Arial" w:cs="Arial"/>
          <w:sz w:val="20"/>
          <w:szCs w:val="20"/>
        </w:rPr>
        <w:t xml:space="preserve"> the C</w:t>
      </w:r>
      <w:r w:rsidR="00857E7D" w:rsidRPr="00E734A3">
        <w:rPr>
          <w:rFonts w:ascii="Arial" w:hAnsi="Arial" w:cs="Arial"/>
          <w:sz w:val="20"/>
          <w:szCs w:val="20"/>
        </w:rPr>
        <w:t xml:space="preserve">ourt </w:t>
      </w:r>
      <w:r w:rsidR="001270B3">
        <w:rPr>
          <w:rFonts w:ascii="Arial" w:hAnsi="Arial" w:cs="Arial"/>
          <w:sz w:val="20"/>
          <w:szCs w:val="20"/>
        </w:rPr>
        <w:t xml:space="preserve">had </w:t>
      </w:r>
      <w:r w:rsidR="00857E7D" w:rsidRPr="00E734A3">
        <w:rPr>
          <w:rFonts w:ascii="Arial" w:hAnsi="Arial" w:cs="Arial"/>
          <w:sz w:val="20"/>
          <w:szCs w:val="20"/>
        </w:rPr>
        <w:t xml:space="preserve">been informed of my mandate. I was </w:t>
      </w:r>
      <w:r w:rsidR="00620AC6">
        <w:rPr>
          <w:rFonts w:ascii="Arial" w:hAnsi="Arial" w:cs="Arial"/>
          <w:sz w:val="20"/>
          <w:szCs w:val="20"/>
        </w:rPr>
        <w:t>therefore granted accreditation</w:t>
      </w:r>
      <w:r w:rsidR="00857E7D" w:rsidRPr="00E734A3">
        <w:rPr>
          <w:rFonts w:ascii="Arial" w:hAnsi="Arial" w:cs="Arial"/>
          <w:sz w:val="20"/>
          <w:szCs w:val="20"/>
        </w:rPr>
        <w:t xml:space="preserve">, whereas the </w:t>
      </w:r>
      <w:r w:rsidR="00620AC6">
        <w:rPr>
          <w:rFonts w:ascii="Arial" w:hAnsi="Arial" w:cs="Arial"/>
          <w:sz w:val="20"/>
          <w:szCs w:val="20"/>
        </w:rPr>
        <w:t xml:space="preserve">defence team’s petition for the other foreign observers, </w:t>
      </w:r>
      <w:r w:rsidR="00620AC6" w:rsidRPr="00E734A3">
        <w:rPr>
          <w:rFonts w:ascii="Arial" w:hAnsi="Arial" w:cs="Arial"/>
          <w:sz w:val="20"/>
          <w:szCs w:val="20"/>
        </w:rPr>
        <w:t>who had made no applic</w:t>
      </w:r>
      <w:r w:rsidR="00620AC6">
        <w:rPr>
          <w:rFonts w:ascii="Arial" w:hAnsi="Arial" w:cs="Arial"/>
          <w:sz w:val="20"/>
          <w:szCs w:val="20"/>
        </w:rPr>
        <w:t>ation to the court, to be granted admission</w:t>
      </w:r>
      <w:r w:rsidR="001270B3">
        <w:rPr>
          <w:rFonts w:ascii="Arial" w:hAnsi="Arial" w:cs="Arial"/>
          <w:sz w:val="20"/>
          <w:szCs w:val="20"/>
        </w:rPr>
        <w:t xml:space="preserve"> was denied.</w:t>
      </w:r>
    </w:p>
    <w:p w14:paraId="652005B5" w14:textId="77777777" w:rsidR="00857E7D" w:rsidRPr="0007641D" w:rsidRDefault="00857E7D" w:rsidP="00857E7D">
      <w:pPr>
        <w:tabs>
          <w:tab w:val="left" w:pos="851"/>
        </w:tabs>
        <w:rPr>
          <w:rFonts w:ascii="Arial" w:hAnsi="Arial" w:cs="Arial"/>
          <w:sz w:val="18"/>
          <w:szCs w:val="18"/>
        </w:rPr>
      </w:pPr>
    </w:p>
    <w:p w14:paraId="1887D17D" w14:textId="442D5D1E" w:rsidR="00857E7D" w:rsidRPr="00022A51" w:rsidRDefault="00E001F2" w:rsidP="00857E7D">
      <w:pPr>
        <w:tabs>
          <w:tab w:val="left" w:pos="851"/>
        </w:tabs>
        <w:rPr>
          <w:rFonts w:ascii="Arial" w:hAnsi="Arial" w:cs="Arial"/>
          <w:spacing w:val="-2"/>
          <w:sz w:val="20"/>
          <w:szCs w:val="20"/>
        </w:rPr>
      </w:pPr>
      <w:r w:rsidRPr="00022A51">
        <w:rPr>
          <w:rFonts w:ascii="Arial" w:hAnsi="Arial" w:cs="Arial"/>
          <w:spacing w:val="-2"/>
          <w:sz w:val="20"/>
          <w:szCs w:val="20"/>
        </w:rPr>
        <w:t>2</w:t>
      </w:r>
      <w:r w:rsidR="0057570A">
        <w:rPr>
          <w:rFonts w:ascii="Arial" w:hAnsi="Arial" w:cs="Arial"/>
          <w:spacing w:val="-2"/>
          <w:sz w:val="20"/>
          <w:szCs w:val="20"/>
        </w:rPr>
        <w:t>3</w:t>
      </w:r>
      <w:r w:rsidRPr="00022A51">
        <w:rPr>
          <w:rFonts w:ascii="Arial" w:hAnsi="Arial" w:cs="Arial"/>
          <w:spacing w:val="-2"/>
          <w:sz w:val="20"/>
          <w:szCs w:val="20"/>
        </w:rPr>
        <w:t>.</w:t>
      </w:r>
      <w:r w:rsidRPr="00022A51">
        <w:rPr>
          <w:rFonts w:ascii="Arial" w:hAnsi="Arial" w:cs="Arial"/>
          <w:spacing w:val="-2"/>
          <w:sz w:val="20"/>
          <w:szCs w:val="20"/>
        </w:rPr>
        <w:tab/>
      </w:r>
      <w:r w:rsidR="00857E7D" w:rsidRPr="00022A51">
        <w:rPr>
          <w:rFonts w:ascii="Arial" w:hAnsi="Arial" w:cs="Arial"/>
          <w:spacing w:val="-2"/>
          <w:sz w:val="20"/>
          <w:szCs w:val="20"/>
        </w:rPr>
        <w:t xml:space="preserve">One of the lawyers </w:t>
      </w:r>
      <w:r w:rsidR="00620AC6">
        <w:rPr>
          <w:rFonts w:ascii="Arial" w:hAnsi="Arial" w:cs="Arial"/>
          <w:spacing w:val="-2"/>
          <w:sz w:val="20"/>
          <w:szCs w:val="20"/>
        </w:rPr>
        <w:t xml:space="preserve">for the defence </w:t>
      </w:r>
      <w:r w:rsidR="00857E7D" w:rsidRPr="00022A51">
        <w:rPr>
          <w:rFonts w:ascii="Arial" w:hAnsi="Arial" w:cs="Arial"/>
          <w:spacing w:val="-2"/>
          <w:sz w:val="20"/>
          <w:szCs w:val="20"/>
        </w:rPr>
        <w:t xml:space="preserve">noted that the prosecutor had not given any </w:t>
      </w:r>
      <w:r w:rsidR="00620AC6">
        <w:rPr>
          <w:rFonts w:ascii="Arial" w:hAnsi="Arial" w:cs="Arial"/>
          <w:spacing w:val="-2"/>
          <w:sz w:val="20"/>
          <w:szCs w:val="20"/>
        </w:rPr>
        <w:t>justification</w:t>
      </w:r>
      <w:r w:rsidR="00620AC6" w:rsidRPr="00022A51">
        <w:rPr>
          <w:rFonts w:ascii="Arial" w:hAnsi="Arial" w:cs="Arial"/>
          <w:spacing w:val="-2"/>
          <w:sz w:val="20"/>
          <w:szCs w:val="20"/>
        </w:rPr>
        <w:t xml:space="preserve"> </w:t>
      </w:r>
      <w:r w:rsidR="00857E7D" w:rsidRPr="00022A51">
        <w:rPr>
          <w:rFonts w:ascii="Arial" w:hAnsi="Arial" w:cs="Arial"/>
          <w:spacing w:val="-2"/>
          <w:sz w:val="20"/>
          <w:szCs w:val="20"/>
        </w:rPr>
        <w:t xml:space="preserve">for his opinion on the </w:t>
      </w:r>
      <w:r w:rsidR="00620AC6">
        <w:rPr>
          <w:rFonts w:ascii="Arial" w:hAnsi="Arial" w:cs="Arial"/>
          <w:spacing w:val="-2"/>
          <w:sz w:val="20"/>
          <w:szCs w:val="20"/>
        </w:rPr>
        <w:t xml:space="preserve">aforementioned matter </w:t>
      </w:r>
      <w:r w:rsidR="00857E7D" w:rsidRPr="00022A51">
        <w:rPr>
          <w:rFonts w:ascii="Arial" w:hAnsi="Arial" w:cs="Arial"/>
          <w:spacing w:val="-2"/>
          <w:sz w:val="20"/>
          <w:szCs w:val="20"/>
        </w:rPr>
        <w:t xml:space="preserve">and had simply stated that the </w:t>
      </w:r>
      <w:r w:rsidR="00E63F1D">
        <w:rPr>
          <w:rFonts w:ascii="Arial" w:hAnsi="Arial" w:cs="Arial"/>
          <w:sz w:val="20"/>
          <w:szCs w:val="20"/>
        </w:rPr>
        <w:t>Presiding Judge</w:t>
      </w:r>
      <w:r w:rsidR="00620AC6">
        <w:rPr>
          <w:rFonts w:ascii="Arial" w:hAnsi="Arial" w:cs="Arial"/>
          <w:spacing w:val="-2"/>
          <w:sz w:val="20"/>
          <w:szCs w:val="20"/>
        </w:rPr>
        <w:t xml:space="preserve"> would provide a justification</w:t>
      </w:r>
      <w:r w:rsidR="00857E7D" w:rsidRPr="00022A51">
        <w:rPr>
          <w:rFonts w:ascii="Arial" w:hAnsi="Arial" w:cs="Arial"/>
          <w:spacing w:val="-2"/>
          <w:sz w:val="20"/>
          <w:szCs w:val="20"/>
        </w:rPr>
        <w:t xml:space="preserve">. In response, the prosecutor specified that he had said that “perhaps the </w:t>
      </w:r>
      <w:r w:rsidR="00E63F1D">
        <w:rPr>
          <w:rFonts w:ascii="Arial" w:hAnsi="Arial" w:cs="Arial"/>
          <w:sz w:val="20"/>
          <w:szCs w:val="20"/>
        </w:rPr>
        <w:t>Presiding Judge</w:t>
      </w:r>
      <w:r w:rsidR="001270B3" w:rsidRPr="00E734A3">
        <w:rPr>
          <w:rFonts w:ascii="Arial" w:hAnsi="Arial" w:cs="Arial"/>
          <w:sz w:val="20"/>
          <w:szCs w:val="20"/>
        </w:rPr>
        <w:t xml:space="preserve"> </w:t>
      </w:r>
      <w:r w:rsidR="00857E7D" w:rsidRPr="00022A51">
        <w:rPr>
          <w:rFonts w:ascii="Arial" w:hAnsi="Arial" w:cs="Arial"/>
          <w:spacing w:val="-2"/>
          <w:sz w:val="20"/>
          <w:szCs w:val="20"/>
        </w:rPr>
        <w:t xml:space="preserve">would accept that petition”. The lawyer </w:t>
      </w:r>
      <w:r w:rsidR="00620AC6">
        <w:rPr>
          <w:rFonts w:ascii="Arial" w:hAnsi="Arial" w:cs="Arial"/>
          <w:spacing w:val="-2"/>
          <w:sz w:val="20"/>
          <w:szCs w:val="20"/>
        </w:rPr>
        <w:t xml:space="preserve">for the defence </w:t>
      </w:r>
      <w:r w:rsidR="00857E7D" w:rsidRPr="00022A51">
        <w:rPr>
          <w:rFonts w:ascii="Arial" w:hAnsi="Arial" w:cs="Arial"/>
          <w:spacing w:val="-2"/>
          <w:sz w:val="20"/>
          <w:szCs w:val="20"/>
        </w:rPr>
        <w:t xml:space="preserve">insisted on the original words being entered into the record. The </w:t>
      </w:r>
      <w:r w:rsidR="00E63F1D">
        <w:rPr>
          <w:rFonts w:ascii="Arial" w:hAnsi="Arial" w:cs="Arial"/>
          <w:sz w:val="20"/>
          <w:szCs w:val="20"/>
        </w:rPr>
        <w:t>Presiding Judge</w:t>
      </w:r>
      <w:r w:rsidR="001270B3" w:rsidRPr="00E734A3">
        <w:rPr>
          <w:rFonts w:ascii="Arial" w:hAnsi="Arial" w:cs="Arial"/>
          <w:sz w:val="20"/>
          <w:szCs w:val="20"/>
        </w:rPr>
        <w:t xml:space="preserve"> </w:t>
      </w:r>
      <w:r w:rsidR="00857E7D" w:rsidRPr="00022A51">
        <w:rPr>
          <w:rFonts w:ascii="Arial" w:hAnsi="Arial" w:cs="Arial"/>
          <w:spacing w:val="-2"/>
          <w:sz w:val="20"/>
          <w:szCs w:val="20"/>
        </w:rPr>
        <w:t xml:space="preserve">assured </w:t>
      </w:r>
      <w:r w:rsidR="00620AC6">
        <w:rPr>
          <w:rFonts w:ascii="Arial" w:hAnsi="Arial" w:cs="Arial"/>
          <w:spacing w:val="-2"/>
          <w:sz w:val="20"/>
          <w:szCs w:val="20"/>
        </w:rPr>
        <w:t>t</w:t>
      </w:r>
      <w:r w:rsidR="00620AC6" w:rsidRPr="00022A51">
        <w:rPr>
          <w:rFonts w:ascii="Arial" w:hAnsi="Arial" w:cs="Arial"/>
          <w:spacing w:val="-2"/>
          <w:sz w:val="20"/>
          <w:szCs w:val="20"/>
        </w:rPr>
        <w:t xml:space="preserve">he lawyer </w:t>
      </w:r>
      <w:r w:rsidR="00620AC6">
        <w:rPr>
          <w:rFonts w:ascii="Arial" w:hAnsi="Arial" w:cs="Arial"/>
          <w:spacing w:val="-2"/>
          <w:sz w:val="20"/>
          <w:szCs w:val="20"/>
        </w:rPr>
        <w:t>for the defence</w:t>
      </w:r>
      <w:r w:rsidR="00620AC6" w:rsidRPr="00022A51">
        <w:rPr>
          <w:rFonts w:ascii="Arial" w:hAnsi="Arial" w:cs="Arial"/>
          <w:spacing w:val="-2"/>
          <w:sz w:val="20"/>
          <w:szCs w:val="20"/>
        </w:rPr>
        <w:t xml:space="preserve"> </w:t>
      </w:r>
      <w:r w:rsidR="00857E7D" w:rsidRPr="00022A51">
        <w:rPr>
          <w:rFonts w:ascii="Arial" w:hAnsi="Arial" w:cs="Arial"/>
          <w:spacing w:val="-2"/>
          <w:sz w:val="20"/>
          <w:szCs w:val="20"/>
        </w:rPr>
        <w:t>that ever</w:t>
      </w:r>
      <w:r w:rsidR="001270B3">
        <w:rPr>
          <w:rFonts w:ascii="Arial" w:hAnsi="Arial" w:cs="Arial"/>
          <w:spacing w:val="-2"/>
          <w:sz w:val="20"/>
          <w:szCs w:val="20"/>
        </w:rPr>
        <w:t>ything had been recorded</w:t>
      </w:r>
      <w:r w:rsidR="00620AC6">
        <w:rPr>
          <w:rFonts w:ascii="Arial" w:hAnsi="Arial" w:cs="Arial"/>
          <w:spacing w:val="-2"/>
          <w:sz w:val="20"/>
          <w:szCs w:val="20"/>
        </w:rPr>
        <w:t xml:space="preserve"> accordingly</w:t>
      </w:r>
      <w:r w:rsidR="001270B3">
        <w:rPr>
          <w:rFonts w:ascii="Arial" w:hAnsi="Arial" w:cs="Arial"/>
          <w:spacing w:val="-2"/>
          <w:sz w:val="20"/>
          <w:szCs w:val="20"/>
        </w:rPr>
        <w:t>.</w:t>
      </w:r>
    </w:p>
    <w:p w14:paraId="2D7C6EFE" w14:textId="77777777" w:rsidR="00857E7D" w:rsidRPr="0007641D" w:rsidRDefault="00857E7D" w:rsidP="00857E7D">
      <w:pPr>
        <w:tabs>
          <w:tab w:val="left" w:pos="851"/>
        </w:tabs>
        <w:rPr>
          <w:rFonts w:ascii="Arial" w:hAnsi="Arial" w:cs="Arial"/>
          <w:sz w:val="18"/>
          <w:szCs w:val="18"/>
        </w:rPr>
      </w:pPr>
    </w:p>
    <w:p w14:paraId="19BAE429" w14:textId="6CCA15F3" w:rsidR="00857E7D" w:rsidRPr="00E734A3" w:rsidRDefault="00E001F2" w:rsidP="00857E7D">
      <w:pPr>
        <w:tabs>
          <w:tab w:val="left" w:pos="851"/>
        </w:tabs>
        <w:rPr>
          <w:rFonts w:ascii="Arial" w:hAnsi="Arial" w:cs="Arial"/>
          <w:sz w:val="20"/>
          <w:szCs w:val="20"/>
        </w:rPr>
      </w:pPr>
      <w:r>
        <w:rPr>
          <w:rFonts w:ascii="Arial" w:hAnsi="Arial" w:cs="Arial"/>
          <w:sz w:val="20"/>
          <w:szCs w:val="20"/>
        </w:rPr>
        <w:t>2</w:t>
      </w:r>
      <w:r w:rsidR="0057570A">
        <w:rPr>
          <w:rFonts w:ascii="Arial" w:hAnsi="Arial" w:cs="Arial"/>
          <w:sz w:val="20"/>
          <w:szCs w:val="20"/>
        </w:rPr>
        <w:t>4</w:t>
      </w:r>
      <w:r>
        <w:rPr>
          <w:rFonts w:ascii="Arial" w:hAnsi="Arial" w:cs="Arial"/>
          <w:sz w:val="20"/>
          <w:szCs w:val="20"/>
        </w:rPr>
        <w:t>.</w:t>
      </w:r>
      <w:r w:rsidR="008965B1" w:rsidRPr="00E734A3">
        <w:rPr>
          <w:rFonts w:ascii="Arial" w:hAnsi="Arial" w:cs="Arial"/>
          <w:sz w:val="20"/>
          <w:szCs w:val="20"/>
        </w:rPr>
        <w:tab/>
      </w:r>
      <w:r w:rsidR="00620AC6">
        <w:rPr>
          <w:rFonts w:ascii="Arial" w:hAnsi="Arial" w:cs="Arial"/>
          <w:sz w:val="20"/>
          <w:szCs w:val="20"/>
        </w:rPr>
        <w:t>The C</w:t>
      </w:r>
      <w:r w:rsidR="00857E7D" w:rsidRPr="00E734A3">
        <w:rPr>
          <w:rFonts w:ascii="Arial" w:hAnsi="Arial" w:cs="Arial"/>
          <w:sz w:val="20"/>
          <w:szCs w:val="20"/>
        </w:rPr>
        <w:t xml:space="preserve">ourt unanimously rejected the petition to hold the hearing in a larger room, on the grounds that the current courtroom was large </w:t>
      </w:r>
      <w:r w:rsidR="008B6F46">
        <w:rPr>
          <w:rFonts w:ascii="Arial" w:hAnsi="Arial" w:cs="Arial"/>
          <w:sz w:val="20"/>
          <w:szCs w:val="20"/>
        </w:rPr>
        <w:t xml:space="preserve">enough </w:t>
      </w:r>
      <w:r w:rsidR="00857E7D" w:rsidRPr="00E734A3">
        <w:rPr>
          <w:rFonts w:ascii="Arial" w:hAnsi="Arial" w:cs="Arial"/>
          <w:sz w:val="20"/>
          <w:szCs w:val="20"/>
        </w:rPr>
        <w:t>to guarantee the right to a fair trial, and that it was not appropriate to allow the public to sit in the section reserved for defendants.</w:t>
      </w:r>
    </w:p>
    <w:p w14:paraId="31CFC339" w14:textId="77777777" w:rsidR="00857E7D" w:rsidRPr="0007641D" w:rsidRDefault="00857E7D" w:rsidP="00857E7D">
      <w:pPr>
        <w:tabs>
          <w:tab w:val="left" w:pos="851"/>
        </w:tabs>
        <w:rPr>
          <w:rFonts w:ascii="Arial" w:hAnsi="Arial" w:cs="Arial"/>
          <w:sz w:val="18"/>
          <w:szCs w:val="18"/>
        </w:rPr>
      </w:pPr>
    </w:p>
    <w:p w14:paraId="0A8142BE" w14:textId="164E1E36" w:rsidR="00857E7D" w:rsidRPr="00022A51" w:rsidRDefault="00E001F2" w:rsidP="00857E7D">
      <w:pPr>
        <w:tabs>
          <w:tab w:val="left" w:pos="851"/>
        </w:tabs>
        <w:rPr>
          <w:rFonts w:ascii="Arial" w:hAnsi="Arial" w:cs="Arial"/>
          <w:spacing w:val="-2"/>
          <w:sz w:val="20"/>
          <w:szCs w:val="20"/>
        </w:rPr>
      </w:pPr>
      <w:r w:rsidRPr="00022A51">
        <w:rPr>
          <w:rFonts w:ascii="Arial" w:hAnsi="Arial" w:cs="Arial"/>
          <w:spacing w:val="-2"/>
          <w:sz w:val="20"/>
          <w:szCs w:val="20"/>
        </w:rPr>
        <w:t>2</w:t>
      </w:r>
      <w:r w:rsidR="0057570A">
        <w:rPr>
          <w:rFonts w:ascii="Arial" w:hAnsi="Arial" w:cs="Arial"/>
          <w:spacing w:val="-2"/>
          <w:sz w:val="20"/>
          <w:szCs w:val="20"/>
        </w:rPr>
        <w:t>5</w:t>
      </w:r>
      <w:r w:rsidRPr="00022A51">
        <w:rPr>
          <w:rFonts w:ascii="Arial" w:hAnsi="Arial" w:cs="Arial"/>
          <w:spacing w:val="-2"/>
          <w:sz w:val="20"/>
          <w:szCs w:val="20"/>
        </w:rPr>
        <w:t>.</w:t>
      </w:r>
      <w:r w:rsidR="008965B1" w:rsidRPr="00022A51">
        <w:rPr>
          <w:rFonts w:ascii="Arial" w:hAnsi="Arial" w:cs="Arial"/>
          <w:spacing w:val="-2"/>
          <w:sz w:val="20"/>
          <w:szCs w:val="20"/>
        </w:rPr>
        <w:tab/>
      </w:r>
      <w:r w:rsidR="00620AC6">
        <w:rPr>
          <w:rFonts w:ascii="Arial" w:hAnsi="Arial" w:cs="Arial"/>
          <w:spacing w:val="-2"/>
          <w:sz w:val="20"/>
          <w:szCs w:val="20"/>
        </w:rPr>
        <w:t>Another lawyer for the defence</w:t>
      </w:r>
      <w:r w:rsidR="00857E7D" w:rsidRPr="00022A51">
        <w:rPr>
          <w:rFonts w:ascii="Arial" w:hAnsi="Arial" w:cs="Arial"/>
          <w:spacing w:val="-2"/>
          <w:sz w:val="20"/>
          <w:szCs w:val="20"/>
        </w:rPr>
        <w:t xml:space="preserve"> </w:t>
      </w:r>
      <w:r w:rsidR="00620AC6">
        <w:rPr>
          <w:rFonts w:ascii="Arial" w:hAnsi="Arial" w:cs="Arial"/>
          <w:spacing w:val="-2"/>
          <w:sz w:val="20"/>
          <w:szCs w:val="20"/>
        </w:rPr>
        <w:t xml:space="preserve">subsequently </w:t>
      </w:r>
      <w:r w:rsidR="00857E7D" w:rsidRPr="00022A51">
        <w:rPr>
          <w:rFonts w:ascii="Arial" w:hAnsi="Arial" w:cs="Arial"/>
          <w:spacing w:val="-2"/>
          <w:sz w:val="20"/>
          <w:szCs w:val="20"/>
        </w:rPr>
        <w:t>recalled the history of Ms.</w:t>
      </w:r>
      <w:r w:rsidR="008B6F46">
        <w:rPr>
          <w:rFonts w:ascii="Arial" w:hAnsi="Arial" w:cs="Arial"/>
          <w:spacing w:val="-2"/>
          <w:sz w:val="20"/>
          <w:szCs w:val="20"/>
        </w:rPr>
        <w:t> </w:t>
      </w:r>
      <w:r w:rsidR="00857E7D" w:rsidRPr="00022A51">
        <w:rPr>
          <w:rFonts w:ascii="Arial" w:hAnsi="Arial" w:cs="Arial"/>
          <w:spacing w:val="-2"/>
          <w:sz w:val="20"/>
          <w:szCs w:val="20"/>
        </w:rPr>
        <w:t xml:space="preserve">Yüksekdağ’s prosecution, citing the many constitutional articles that had been violated, in particular the question of parliamentary immunity and the </w:t>
      </w:r>
      <w:r w:rsidR="00620AC6">
        <w:rPr>
          <w:rFonts w:ascii="Arial" w:hAnsi="Arial" w:cs="Arial"/>
          <w:spacing w:val="-2"/>
          <w:sz w:val="20"/>
          <w:szCs w:val="20"/>
        </w:rPr>
        <w:t>loss</w:t>
      </w:r>
      <w:r w:rsidR="00857E7D" w:rsidRPr="00022A51">
        <w:rPr>
          <w:rFonts w:ascii="Arial" w:hAnsi="Arial" w:cs="Arial"/>
          <w:spacing w:val="-2"/>
          <w:sz w:val="20"/>
          <w:szCs w:val="20"/>
        </w:rPr>
        <w:t xml:space="preserve"> of her </w:t>
      </w:r>
      <w:r w:rsidR="00620AC6">
        <w:rPr>
          <w:rFonts w:ascii="Arial" w:hAnsi="Arial" w:cs="Arial"/>
          <w:spacing w:val="-2"/>
          <w:sz w:val="20"/>
          <w:szCs w:val="20"/>
        </w:rPr>
        <w:t xml:space="preserve">parliamentary </w:t>
      </w:r>
      <w:r w:rsidR="00857E7D" w:rsidRPr="00022A51">
        <w:rPr>
          <w:rFonts w:ascii="Arial" w:hAnsi="Arial" w:cs="Arial"/>
          <w:spacing w:val="-2"/>
          <w:sz w:val="20"/>
          <w:szCs w:val="20"/>
        </w:rPr>
        <w:t xml:space="preserve">mandate. She referred to </w:t>
      </w:r>
      <w:r w:rsidR="008B6F46" w:rsidRPr="00022A51">
        <w:rPr>
          <w:rFonts w:ascii="Arial" w:hAnsi="Arial" w:cs="Arial"/>
          <w:spacing w:val="-2"/>
          <w:sz w:val="20"/>
          <w:szCs w:val="20"/>
        </w:rPr>
        <w:t>Ms.</w:t>
      </w:r>
      <w:r w:rsidR="008B6F46">
        <w:rPr>
          <w:rFonts w:ascii="Arial" w:hAnsi="Arial" w:cs="Arial"/>
          <w:spacing w:val="-2"/>
          <w:sz w:val="20"/>
          <w:szCs w:val="20"/>
        </w:rPr>
        <w:t> </w:t>
      </w:r>
      <w:r w:rsidR="008B6F46" w:rsidRPr="00022A51">
        <w:rPr>
          <w:rFonts w:ascii="Arial" w:hAnsi="Arial" w:cs="Arial"/>
          <w:spacing w:val="-2"/>
          <w:sz w:val="20"/>
          <w:szCs w:val="20"/>
        </w:rPr>
        <w:t>Yüksekdağ’s</w:t>
      </w:r>
      <w:r w:rsidR="00857E7D" w:rsidRPr="00022A51">
        <w:rPr>
          <w:rFonts w:ascii="Arial" w:hAnsi="Arial" w:cs="Arial"/>
          <w:spacing w:val="-2"/>
          <w:sz w:val="20"/>
          <w:szCs w:val="20"/>
        </w:rPr>
        <w:t xml:space="preserve"> </w:t>
      </w:r>
      <w:r w:rsidR="00620AC6">
        <w:rPr>
          <w:rFonts w:ascii="Arial" w:hAnsi="Arial" w:cs="Arial"/>
          <w:spacing w:val="-2"/>
          <w:sz w:val="20"/>
          <w:szCs w:val="20"/>
        </w:rPr>
        <w:t>statement</w:t>
      </w:r>
      <w:r w:rsidR="00857E7D" w:rsidRPr="00022A51">
        <w:rPr>
          <w:rFonts w:ascii="Arial" w:hAnsi="Arial" w:cs="Arial"/>
          <w:spacing w:val="-2"/>
          <w:sz w:val="20"/>
          <w:szCs w:val="20"/>
        </w:rPr>
        <w:t xml:space="preserve"> at the first hearing held </w:t>
      </w:r>
      <w:r w:rsidR="00620AC6">
        <w:rPr>
          <w:rFonts w:ascii="Arial" w:hAnsi="Arial" w:cs="Arial"/>
          <w:spacing w:val="-2"/>
          <w:sz w:val="20"/>
          <w:szCs w:val="20"/>
        </w:rPr>
        <w:t>on 4 </w:t>
      </w:r>
      <w:r w:rsidR="00857E7D" w:rsidRPr="00022A51">
        <w:rPr>
          <w:rFonts w:ascii="Arial" w:hAnsi="Arial" w:cs="Arial"/>
          <w:spacing w:val="-2"/>
          <w:sz w:val="20"/>
          <w:szCs w:val="20"/>
        </w:rPr>
        <w:t xml:space="preserve">July 2017, </w:t>
      </w:r>
      <w:r w:rsidR="00620AC6">
        <w:rPr>
          <w:rFonts w:ascii="Arial" w:hAnsi="Arial" w:cs="Arial"/>
          <w:spacing w:val="-2"/>
          <w:sz w:val="20"/>
          <w:szCs w:val="20"/>
        </w:rPr>
        <w:t>stressing</w:t>
      </w:r>
      <w:r w:rsidR="00857E7D" w:rsidRPr="00022A51">
        <w:rPr>
          <w:rFonts w:ascii="Arial" w:hAnsi="Arial" w:cs="Arial"/>
          <w:spacing w:val="-2"/>
          <w:sz w:val="20"/>
          <w:szCs w:val="20"/>
        </w:rPr>
        <w:t xml:space="preserve"> the subsequent decision </w:t>
      </w:r>
      <w:r w:rsidR="00620AC6">
        <w:rPr>
          <w:rFonts w:ascii="Arial" w:hAnsi="Arial" w:cs="Arial"/>
          <w:spacing w:val="-2"/>
          <w:sz w:val="20"/>
          <w:szCs w:val="20"/>
        </w:rPr>
        <w:t xml:space="preserve">by the defence team </w:t>
      </w:r>
      <w:r w:rsidR="00857E7D" w:rsidRPr="00022A51">
        <w:rPr>
          <w:rFonts w:ascii="Arial" w:hAnsi="Arial" w:cs="Arial"/>
          <w:spacing w:val="-2"/>
          <w:sz w:val="20"/>
          <w:szCs w:val="20"/>
        </w:rPr>
        <w:t xml:space="preserve">not to discuss the </w:t>
      </w:r>
      <w:r w:rsidR="00620AC6">
        <w:rPr>
          <w:rFonts w:ascii="Arial" w:hAnsi="Arial" w:cs="Arial"/>
          <w:spacing w:val="-2"/>
          <w:sz w:val="20"/>
          <w:szCs w:val="20"/>
        </w:rPr>
        <w:t>charges</w:t>
      </w:r>
      <w:r w:rsidR="00857E7D" w:rsidRPr="00022A51">
        <w:rPr>
          <w:rFonts w:ascii="Arial" w:hAnsi="Arial" w:cs="Arial"/>
          <w:spacing w:val="-2"/>
          <w:sz w:val="20"/>
          <w:szCs w:val="20"/>
        </w:rPr>
        <w:t xml:space="preserve"> </w:t>
      </w:r>
      <w:r w:rsidR="008B6F46">
        <w:rPr>
          <w:rFonts w:ascii="Arial" w:hAnsi="Arial" w:cs="Arial"/>
          <w:spacing w:val="-2"/>
          <w:sz w:val="20"/>
          <w:szCs w:val="20"/>
        </w:rPr>
        <w:t xml:space="preserve">brought </w:t>
      </w:r>
      <w:r w:rsidR="00857E7D" w:rsidRPr="00022A51">
        <w:rPr>
          <w:rFonts w:ascii="Arial" w:hAnsi="Arial" w:cs="Arial"/>
          <w:spacing w:val="-2"/>
          <w:sz w:val="20"/>
          <w:szCs w:val="20"/>
        </w:rPr>
        <w:t xml:space="preserve">against </w:t>
      </w:r>
      <w:r w:rsidR="00620AC6" w:rsidRPr="00022A51">
        <w:rPr>
          <w:rFonts w:ascii="Arial" w:hAnsi="Arial" w:cs="Arial"/>
          <w:spacing w:val="-2"/>
          <w:sz w:val="20"/>
          <w:szCs w:val="20"/>
        </w:rPr>
        <w:t>Ms.</w:t>
      </w:r>
      <w:r w:rsidR="00620AC6">
        <w:rPr>
          <w:rFonts w:ascii="Arial" w:hAnsi="Arial" w:cs="Arial"/>
          <w:spacing w:val="-2"/>
          <w:sz w:val="20"/>
          <w:szCs w:val="20"/>
        </w:rPr>
        <w:t> </w:t>
      </w:r>
      <w:r w:rsidR="00620AC6" w:rsidRPr="00022A51">
        <w:rPr>
          <w:rFonts w:ascii="Arial" w:hAnsi="Arial" w:cs="Arial"/>
          <w:spacing w:val="-2"/>
          <w:sz w:val="20"/>
          <w:szCs w:val="20"/>
        </w:rPr>
        <w:t xml:space="preserve">Yüksekdağ </w:t>
      </w:r>
      <w:r w:rsidR="00857E7D" w:rsidRPr="00022A51">
        <w:rPr>
          <w:rFonts w:ascii="Arial" w:hAnsi="Arial" w:cs="Arial"/>
          <w:spacing w:val="-2"/>
          <w:sz w:val="20"/>
          <w:szCs w:val="20"/>
        </w:rPr>
        <w:t xml:space="preserve">in </w:t>
      </w:r>
      <w:r w:rsidR="00620AC6" w:rsidRPr="00022A51">
        <w:rPr>
          <w:rFonts w:ascii="Arial" w:hAnsi="Arial" w:cs="Arial"/>
          <w:spacing w:val="-2"/>
          <w:sz w:val="20"/>
          <w:szCs w:val="20"/>
        </w:rPr>
        <w:t>Ms.</w:t>
      </w:r>
      <w:r w:rsidR="00620AC6">
        <w:rPr>
          <w:rFonts w:ascii="Arial" w:hAnsi="Arial" w:cs="Arial"/>
          <w:spacing w:val="-2"/>
          <w:sz w:val="20"/>
          <w:szCs w:val="20"/>
        </w:rPr>
        <w:t> </w:t>
      </w:r>
      <w:r w:rsidR="00620AC6" w:rsidRPr="00022A51">
        <w:rPr>
          <w:rFonts w:ascii="Arial" w:hAnsi="Arial" w:cs="Arial"/>
          <w:spacing w:val="-2"/>
          <w:sz w:val="20"/>
          <w:szCs w:val="20"/>
        </w:rPr>
        <w:t>Yüksekdağ</w:t>
      </w:r>
      <w:r w:rsidR="00620AC6">
        <w:rPr>
          <w:rFonts w:ascii="Arial" w:hAnsi="Arial" w:cs="Arial"/>
          <w:spacing w:val="-2"/>
          <w:sz w:val="20"/>
          <w:szCs w:val="20"/>
        </w:rPr>
        <w:t xml:space="preserve">’s </w:t>
      </w:r>
      <w:r w:rsidR="00857E7D" w:rsidRPr="00022A51">
        <w:rPr>
          <w:rFonts w:ascii="Arial" w:hAnsi="Arial" w:cs="Arial"/>
          <w:spacing w:val="-2"/>
          <w:sz w:val="20"/>
          <w:szCs w:val="20"/>
        </w:rPr>
        <w:t xml:space="preserve">absence. </w:t>
      </w:r>
      <w:r w:rsidR="00620AC6">
        <w:rPr>
          <w:rFonts w:ascii="Arial" w:hAnsi="Arial" w:cs="Arial"/>
          <w:spacing w:val="-2"/>
          <w:sz w:val="20"/>
          <w:szCs w:val="20"/>
        </w:rPr>
        <w:t xml:space="preserve">The lawyer for the defence subsequently </w:t>
      </w:r>
      <w:r w:rsidR="008B6F46">
        <w:rPr>
          <w:rFonts w:ascii="Arial" w:hAnsi="Arial" w:cs="Arial"/>
          <w:spacing w:val="-2"/>
          <w:sz w:val="20"/>
          <w:szCs w:val="20"/>
        </w:rPr>
        <w:t>stressed</w:t>
      </w:r>
      <w:r w:rsidR="00857E7D" w:rsidRPr="00022A51">
        <w:rPr>
          <w:rFonts w:ascii="Arial" w:hAnsi="Arial" w:cs="Arial"/>
          <w:spacing w:val="-2"/>
          <w:sz w:val="20"/>
          <w:szCs w:val="20"/>
        </w:rPr>
        <w:t xml:space="preserve"> </w:t>
      </w:r>
      <w:r w:rsidR="00620AC6">
        <w:rPr>
          <w:rFonts w:ascii="Arial" w:hAnsi="Arial" w:cs="Arial"/>
          <w:spacing w:val="-2"/>
          <w:sz w:val="20"/>
          <w:szCs w:val="20"/>
        </w:rPr>
        <w:t xml:space="preserve">both </w:t>
      </w:r>
      <w:r w:rsidR="00857E7D" w:rsidRPr="00022A51">
        <w:rPr>
          <w:rFonts w:ascii="Arial" w:hAnsi="Arial" w:cs="Arial"/>
          <w:spacing w:val="-2"/>
          <w:sz w:val="20"/>
          <w:szCs w:val="20"/>
        </w:rPr>
        <w:t xml:space="preserve">the need for prosecutors to provide </w:t>
      </w:r>
      <w:r w:rsidR="00620AC6">
        <w:rPr>
          <w:rFonts w:ascii="Arial" w:hAnsi="Arial" w:cs="Arial"/>
          <w:spacing w:val="-2"/>
          <w:sz w:val="20"/>
          <w:szCs w:val="20"/>
        </w:rPr>
        <w:t>justifications</w:t>
      </w:r>
      <w:r w:rsidR="00857E7D" w:rsidRPr="00022A51">
        <w:rPr>
          <w:rFonts w:ascii="Arial" w:hAnsi="Arial" w:cs="Arial"/>
          <w:spacing w:val="-2"/>
          <w:sz w:val="20"/>
          <w:szCs w:val="20"/>
        </w:rPr>
        <w:t xml:space="preserve"> for their decisions and the principle of equality of arms, which had not been respected in </w:t>
      </w:r>
      <w:r w:rsidR="008B6F46">
        <w:rPr>
          <w:rFonts w:ascii="Arial" w:hAnsi="Arial" w:cs="Arial"/>
          <w:spacing w:val="-2"/>
          <w:sz w:val="20"/>
          <w:szCs w:val="20"/>
        </w:rPr>
        <w:t>the present</w:t>
      </w:r>
      <w:r w:rsidR="00857E7D" w:rsidRPr="00022A51">
        <w:rPr>
          <w:rFonts w:ascii="Arial" w:hAnsi="Arial" w:cs="Arial"/>
          <w:spacing w:val="-2"/>
          <w:sz w:val="20"/>
          <w:szCs w:val="20"/>
        </w:rPr>
        <w:t xml:space="preserve"> case. In particular, she </w:t>
      </w:r>
      <w:r w:rsidR="00620AC6">
        <w:rPr>
          <w:rFonts w:ascii="Arial" w:hAnsi="Arial" w:cs="Arial"/>
          <w:spacing w:val="-2"/>
          <w:sz w:val="20"/>
          <w:szCs w:val="20"/>
        </w:rPr>
        <w:t>illustrated</w:t>
      </w:r>
      <w:r w:rsidR="00857E7D" w:rsidRPr="00022A51">
        <w:rPr>
          <w:rFonts w:ascii="Arial" w:hAnsi="Arial" w:cs="Arial"/>
          <w:spacing w:val="-2"/>
          <w:sz w:val="20"/>
          <w:szCs w:val="20"/>
        </w:rPr>
        <w:t xml:space="preserve"> how conversations between </w:t>
      </w:r>
      <w:r w:rsidR="008B6F46" w:rsidRPr="00022A51">
        <w:rPr>
          <w:rFonts w:ascii="Arial" w:hAnsi="Arial" w:cs="Arial"/>
          <w:spacing w:val="-2"/>
          <w:sz w:val="20"/>
          <w:szCs w:val="20"/>
        </w:rPr>
        <w:t>Ms.</w:t>
      </w:r>
      <w:r w:rsidR="008B6F46">
        <w:rPr>
          <w:rFonts w:ascii="Arial" w:hAnsi="Arial" w:cs="Arial"/>
          <w:spacing w:val="-2"/>
          <w:sz w:val="20"/>
          <w:szCs w:val="20"/>
        </w:rPr>
        <w:t> </w:t>
      </w:r>
      <w:r w:rsidR="008B6F46" w:rsidRPr="00022A51">
        <w:rPr>
          <w:rFonts w:ascii="Arial" w:hAnsi="Arial" w:cs="Arial"/>
          <w:spacing w:val="-2"/>
          <w:sz w:val="20"/>
          <w:szCs w:val="20"/>
        </w:rPr>
        <w:t xml:space="preserve">Yüksekdağ </w:t>
      </w:r>
      <w:r w:rsidR="00857E7D" w:rsidRPr="00022A51">
        <w:rPr>
          <w:rFonts w:ascii="Arial" w:hAnsi="Arial" w:cs="Arial"/>
          <w:spacing w:val="-2"/>
          <w:sz w:val="20"/>
          <w:szCs w:val="20"/>
        </w:rPr>
        <w:t xml:space="preserve">and </w:t>
      </w:r>
      <w:r w:rsidR="00857E7D" w:rsidRPr="00620AC6">
        <w:rPr>
          <w:rFonts w:ascii="Arial" w:hAnsi="Arial" w:cs="Arial"/>
          <w:spacing w:val="-2"/>
          <w:sz w:val="20"/>
          <w:szCs w:val="20"/>
        </w:rPr>
        <w:t xml:space="preserve">her lawyers had been recorded, documents had not been </w:t>
      </w:r>
      <w:r w:rsidR="008B6F46" w:rsidRPr="00620AC6">
        <w:rPr>
          <w:rFonts w:ascii="Arial" w:hAnsi="Arial" w:cs="Arial"/>
          <w:spacing w:val="-2"/>
          <w:sz w:val="20"/>
          <w:szCs w:val="20"/>
        </w:rPr>
        <w:t>forwarded</w:t>
      </w:r>
      <w:r w:rsidR="00857E7D" w:rsidRPr="00620AC6">
        <w:rPr>
          <w:rFonts w:ascii="Arial" w:hAnsi="Arial" w:cs="Arial"/>
          <w:spacing w:val="-2"/>
          <w:sz w:val="20"/>
          <w:szCs w:val="20"/>
        </w:rPr>
        <w:t xml:space="preserve"> and</w:t>
      </w:r>
      <w:r w:rsidR="00620AC6" w:rsidRPr="00620AC6">
        <w:rPr>
          <w:rFonts w:ascii="Arial" w:hAnsi="Arial" w:cs="Arial"/>
          <w:spacing w:val="-2"/>
          <w:sz w:val="20"/>
          <w:szCs w:val="20"/>
        </w:rPr>
        <w:t xml:space="preserve"> how police offices had stopped </w:t>
      </w:r>
      <w:r w:rsidR="00857E7D" w:rsidRPr="00620AC6">
        <w:rPr>
          <w:rFonts w:ascii="Arial" w:hAnsi="Arial" w:cs="Arial"/>
          <w:spacing w:val="-2"/>
          <w:sz w:val="20"/>
          <w:szCs w:val="20"/>
        </w:rPr>
        <w:t xml:space="preserve">a car </w:t>
      </w:r>
      <w:r w:rsidR="00620AC6" w:rsidRPr="00620AC6">
        <w:rPr>
          <w:rFonts w:ascii="Arial" w:hAnsi="Arial" w:cs="Arial"/>
          <w:spacing w:val="-2"/>
          <w:sz w:val="20"/>
          <w:szCs w:val="20"/>
        </w:rPr>
        <w:t>belonging to one of the lawyers for the defence</w:t>
      </w:r>
      <w:r w:rsidR="00857E7D" w:rsidRPr="00620AC6">
        <w:rPr>
          <w:rFonts w:ascii="Arial" w:hAnsi="Arial" w:cs="Arial"/>
          <w:spacing w:val="-2"/>
          <w:sz w:val="20"/>
          <w:szCs w:val="20"/>
        </w:rPr>
        <w:t xml:space="preserve">. She </w:t>
      </w:r>
      <w:r w:rsidR="00620AC6">
        <w:rPr>
          <w:rFonts w:ascii="Arial" w:hAnsi="Arial" w:cs="Arial"/>
          <w:spacing w:val="-2"/>
          <w:sz w:val="20"/>
          <w:szCs w:val="20"/>
        </w:rPr>
        <w:t xml:space="preserve">stated </w:t>
      </w:r>
      <w:r w:rsidR="00857E7D" w:rsidRPr="00620AC6">
        <w:rPr>
          <w:rFonts w:ascii="Arial" w:hAnsi="Arial" w:cs="Arial"/>
          <w:spacing w:val="-2"/>
          <w:sz w:val="20"/>
          <w:szCs w:val="20"/>
        </w:rPr>
        <w:t xml:space="preserve">that two judges from the </w:t>
      </w:r>
      <w:r w:rsidR="00620AC6">
        <w:rPr>
          <w:rFonts w:ascii="Arial" w:hAnsi="Arial" w:cs="Arial"/>
          <w:spacing w:val="-2"/>
          <w:sz w:val="20"/>
          <w:szCs w:val="20"/>
        </w:rPr>
        <w:t>bench</w:t>
      </w:r>
      <w:r w:rsidR="00857E7D" w:rsidRPr="00620AC6">
        <w:rPr>
          <w:rFonts w:ascii="Arial" w:hAnsi="Arial" w:cs="Arial"/>
          <w:spacing w:val="-2"/>
          <w:sz w:val="20"/>
          <w:szCs w:val="20"/>
        </w:rPr>
        <w:t xml:space="preserve"> </w:t>
      </w:r>
      <w:r w:rsidR="008B6F46" w:rsidRPr="00620AC6">
        <w:rPr>
          <w:rFonts w:ascii="Arial" w:hAnsi="Arial" w:cs="Arial"/>
          <w:spacing w:val="-2"/>
          <w:sz w:val="20"/>
          <w:szCs w:val="20"/>
        </w:rPr>
        <w:t>that</w:t>
      </w:r>
      <w:r w:rsidR="00857E7D" w:rsidRPr="00022A51">
        <w:rPr>
          <w:rFonts w:ascii="Arial" w:hAnsi="Arial" w:cs="Arial"/>
          <w:spacing w:val="-2"/>
          <w:sz w:val="20"/>
          <w:szCs w:val="20"/>
        </w:rPr>
        <w:t xml:space="preserve"> had sentenced </w:t>
      </w:r>
      <w:r w:rsidR="008B6F46" w:rsidRPr="00022A51">
        <w:rPr>
          <w:rFonts w:ascii="Arial" w:hAnsi="Arial" w:cs="Arial"/>
          <w:spacing w:val="-2"/>
          <w:sz w:val="20"/>
          <w:szCs w:val="20"/>
        </w:rPr>
        <w:t>Ms.</w:t>
      </w:r>
      <w:r w:rsidR="008B6F46">
        <w:rPr>
          <w:rFonts w:ascii="Arial" w:hAnsi="Arial" w:cs="Arial"/>
          <w:spacing w:val="-2"/>
          <w:sz w:val="20"/>
          <w:szCs w:val="20"/>
        </w:rPr>
        <w:t> </w:t>
      </w:r>
      <w:r w:rsidR="008B6F46" w:rsidRPr="00022A51">
        <w:rPr>
          <w:rFonts w:ascii="Arial" w:hAnsi="Arial" w:cs="Arial"/>
          <w:spacing w:val="-2"/>
          <w:sz w:val="20"/>
          <w:szCs w:val="20"/>
        </w:rPr>
        <w:t xml:space="preserve">Yüksekdağ’s </w:t>
      </w:r>
      <w:r w:rsidR="00857E7D" w:rsidRPr="00022A51">
        <w:rPr>
          <w:rFonts w:ascii="Arial" w:hAnsi="Arial" w:cs="Arial"/>
          <w:spacing w:val="-2"/>
          <w:sz w:val="20"/>
          <w:szCs w:val="20"/>
        </w:rPr>
        <w:t xml:space="preserve">to </w:t>
      </w:r>
      <w:r w:rsidR="008B6F46">
        <w:rPr>
          <w:rFonts w:ascii="Arial" w:hAnsi="Arial" w:cs="Arial"/>
          <w:spacing w:val="-2"/>
          <w:sz w:val="20"/>
          <w:szCs w:val="20"/>
        </w:rPr>
        <w:t xml:space="preserve">a </w:t>
      </w:r>
      <w:r w:rsidR="00857E7D" w:rsidRPr="00022A51">
        <w:rPr>
          <w:rFonts w:ascii="Arial" w:hAnsi="Arial" w:cs="Arial"/>
          <w:spacing w:val="-2"/>
          <w:sz w:val="20"/>
          <w:szCs w:val="20"/>
        </w:rPr>
        <w:t>10</w:t>
      </w:r>
      <w:r w:rsidR="008B6F46">
        <w:rPr>
          <w:rFonts w:ascii="Arial" w:hAnsi="Arial" w:cs="Arial"/>
          <w:spacing w:val="-2"/>
          <w:sz w:val="20"/>
          <w:szCs w:val="20"/>
        </w:rPr>
        <w:t>-month</w:t>
      </w:r>
      <w:r w:rsidR="00857E7D" w:rsidRPr="00022A51">
        <w:rPr>
          <w:rFonts w:ascii="Arial" w:hAnsi="Arial" w:cs="Arial"/>
          <w:spacing w:val="-2"/>
          <w:sz w:val="20"/>
          <w:szCs w:val="20"/>
        </w:rPr>
        <w:t xml:space="preserve"> </w:t>
      </w:r>
      <w:r w:rsidR="008B6F46">
        <w:rPr>
          <w:rFonts w:ascii="Arial" w:hAnsi="Arial" w:cs="Arial"/>
          <w:spacing w:val="-2"/>
          <w:sz w:val="20"/>
          <w:szCs w:val="20"/>
        </w:rPr>
        <w:t>prison term</w:t>
      </w:r>
      <w:r w:rsidR="00857E7D" w:rsidRPr="00022A51">
        <w:rPr>
          <w:rFonts w:ascii="Arial" w:hAnsi="Arial" w:cs="Arial"/>
          <w:spacing w:val="-2"/>
          <w:sz w:val="20"/>
          <w:szCs w:val="20"/>
        </w:rPr>
        <w:t>, as well as the prosecutor who had prepared the indictment, had meanwhile been arrested and were being prosecuted for alleged membership</w:t>
      </w:r>
      <w:r w:rsidR="00620AC6">
        <w:rPr>
          <w:rFonts w:ascii="Arial" w:hAnsi="Arial" w:cs="Arial"/>
          <w:spacing w:val="-2"/>
          <w:sz w:val="20"/>
          <w:szCs w:val="20"/>
        </w:rPr>
        <w:t xml:space="preserve"> of </w:t>
      </w:r>
      <w:r w:rsidR="00620AC6" w:rsidRPr="00E734A3">
        <w:rPr>
          <w:rFonts w:ascii="Arial" w:hAnsi="Arial" w:cs="Arial"/>
          <w:sz w:val="20"/>
          <w:szCs w:val="20"/>
        </w:rPr>
        <w:t>FETÖ</w:t>
      </w:r>
      <w:r w:rsidR="00AB0483">
        <w:rPr>
          <w:rFonts w:ascii="Arial" w:hAnsi="Arial" w:cs="Arial"/>
          <w:sz w:val="20"/>
          <w:szCs w:val="20"/>
        </w:rPr>
        <w:t>.</w:t>
      </w:r>
      <w:r w:rsidR="005B1CFB" w:rsidRPr="00022A51">
        <w:rPr>
          <w:rStyle w:val="Appelnotedebasdep"/>
          <w:rFonts w:ascii="Arial" w:hAnsi="Arial" w:cs="Arial"/>
          <w:spacing w:val="-2"/>
          <w:szCs w:val="20"/>
        </w:rPr>
        <w:footnoteReference w:id="6"/>
      </w:r>
      <w:r w:rsidR="00700A70">
        <w:rPr>
          <w:rFonts w:ascii="Arial" w:hAnsi="Arial" w:cs="Arial"/>
          <w:sz w:val="20"/>
          <w:szCs w:val="20"/>
        </w:rPr>
        <w:t xml:space="preserve"> </w:t>
      </w:r>
      <w:r w:rsidR="00700A70">
        <w:rPr>
          <w:rFonts w:ascii="Arial" w:hAnsi="Arial" w:cs="Arial"/>
          <w:spacing w:val="-2"/>
          <w:sz w:val="20"/>
          <w:szCs w:val="20"/>
        </w:rPr>
        <w:t xml:space="preserve">She said that this matter </w:t>
      </w:r>
      <w:r w:rsidR="00700A70" w:rsidRPr="00022A51">
        <w:rPr>
          <w:rFonts w:ascii="Arial" w:hAnsi="Arial" w:cs="Arial"/>
          <w:spacing w:val="-2"/>
          <w:sz w:val="20"/>
          <w:szCs w:val="20"/>
        </w:rPr>
        <w:t xml:space="preserve">alone should have </w:t>
      </w:r>
      <w:r w:rsidR="00700A70">
        <w:rPr>
          <w:rFonts w:ascii="Arial" w:hAnsi="Arial" w:cs="Arial"/>
          <w:spacing w:val="-2"/>
          <w:sz w:val="20"/>
          <w:szCs w:val="20"/>
        </w:rPr>
        <w:t>constituted</w:t>
      </w:r>
      <w:r w:rsidR="00700A70" w:rsidRPr="00022A51">
        <w:rPr>
          <w:rFonts w:ascii="Arial" w:hAnsi="Arial" w:cs="Arial"/>
          <w:spacing w:val="-2"/>
          <w:sz w:val="20"/>
          <w:szCs w:val="20"/>
        </w:rPr>
        <w:t xml:space="preserve"> sufficient grounds to stop the proceedings</w:t>
      </w:r>
      <w:r w:rsidR="00700A70">
        <w:rPr>
          <w:rFonts w:ascii="Arial" w:hAnsi="Arial" w:cs="Arial"/>
          <w:spacing w:val="-2"/>
          <w:sz w:val="20"/>
          <w:szCs w:val="20"/>
        </w:rPr>
        <w:t>.</w:t>
      </w:r>
      <w:r w:rsidR="00857E7D" w:rsidRPr="00022A51">
        <w:rPr>
          <w:rFonts w:ascii="Arial" w:hAnsi="Arial" w:cs="Arial"/>
          <w:spacing w:val="-2"/>
          <w:sz w:val="20"/>
          <w:szCs w:val="20"/>
        </w:rPr>
        <w:t xml:space="preserve"> The lawyer stressed the importance of a public hearing and the fact that, on many occasions, </w:t>
      </w:r>
      <w:r w:rsidR="00700A70">
        <w:rPr>
          <w:rFonts w:ascii="Arial" w:hAnsi="Arial" w:cs="Arial"/>
          <w:spacing w:val="-2"/>
          <w:sz w:val="20"/>
          <w:szCs w:val="20"/>
        </w:rPr>
        <w:t>admission</w:t>
      </w:r>
      <w:r w:rsidR="00857E7D" w:rsidRPr="00022A51">
        <w:rPr>
          <w:rFonts w:ascii="Arial" w:hAnsi="Arial" w:cs="Arial"/>
          <w:spacing w:val="-2"/>
          <w:sz w:val="20"/>
          <w:szCs w:val="20"/>
        </w:rPr>
        <w:t xml:space="preserve"> </w:t>
      </w:r>
      <w:r w:rsidR="00700A70">
        <w:rPr>
          <w:rFonts w:ascii="Arial" w:hAnsi="Arial" w:cs="Arial"/>
          <w:spacing w:val="-2"/>
          <w:sz w:val="20"/>
          <w:szCs w:val="20"/>
        </w:rPr>
        <w:t>by members of</w:t>
      </w:r>
      <w:r w:rsidR="00857E7D" w:rsidRPr="00022A51">
        <w:rPr>
          <w:rFonts w:ascii="Arial" w:hAnsi="Arial" w:cs="Arial"/>
          <w:spacing w:val="-2"/>
          <w:sz w:val="20"/>
          <w:szCs w:val="20"/>
        </w:rPr>
        <w:t xml:space="preserve"> the public had been obstructed. </w:t>
      </w:r>
    </w:p>
    <w:p w14:paraId="1BEA2F1E" w14:textId="77777777" w:rsidR="00857E7D" w:rsidRPr="00E734A3" w:rsidRDefault="00857E7D" w:rsidP="00857E7D">
      <w:pPr>
        <w:tabs>
          <w:tab w:val="left" w:pos="851"/>
        </w:tabs>
        <w:rPr>
          <w:rFonts w:ascii="Arial" w:hAnsi="Arial" w:cs="Arial"/>
          <w:sz w:val="20"/>
          <w:szCs w:val="20"/>
        </w:rPr>
      </w:pPr>
    </w:p>
    <w:p w14:paraId="623AD8CC" w14:textId="05B8732F" w:rsidR="009E4399" w:rsidRDefault="00E001F2" w:rsidP="00F4539D">
      <w:pPr>
        <w:tabs>
          <w:tab w:val="left" w:pos="851"/>
        </w:tabs>
        <w:rPr>
          <w:rFonts w:ascii="Arial" w:hAnsi="Arial" w:cs="Arial"/>
          <w:sz w:val="20"/>
          <w:szCs w:val="20"/>
        </w:rPr>
      </w:pPr>
      <w:r>
        <w:rPr>
          <w:rFonts w:ascii="Arial" w:hAnsi="Arial" w:cs="Arial"/>
          <w:sz w:val="20"/>
          <w:szCs w:val="20"/>
        </w:rPr>
        <w:t>2</w:t>
      </w:r>
      <w:r w:rsidR="0057570A">
        <w:rPr>
          <w:rFonts w:ascii="Arial" w:hAnsi="Arial" w:cs="Arial"/>
          <w:sz w:val="20"/>
          <w:szCs w:val="20"/>
        </w:rPr>
        <w:t>6</w:t>
      </w:r>
      <w:r>
        <w:rPr>
          <w:rFonts w:ascii="Arial" w:hAnsi="Arial" w:cs="Arial"/>
          <w:sz w:val="20"/>
          <w:szCs w:val="20"/>
        </w:rPr>
        <w:t>.</w:t>
      </w:r>
      <w:r>
        <w:rPr>
          <w:rFonts w:ascii="Arial" w:hAnsi="Arial" w:cs="Arial"/>
          <w:sz w:val="20"/>
          <w:szCs w:val="20"/>
        </w:rPr>
        <w:tab/>
      </w:r>
      <w:r w:rsidR="00663C67">
        <w:rPr>
          <w:rFonts w:ascii="Arial" w:hAnsi="Arial" w:cs="Arial"/>
          <w:sz w:val="20"/>
          <w:szCs w:val="20"/>
        </w:rPr>
        <w:t xml:space="preserve">Her plea </w:t>
      </w:r>
      <w:r w:rsidR="00857E7D" w:rsidRPr="00E734A3">
        <w:rPr>
          <w:rFonts w:ascii="Arial" w:hAnsi="Arial" w:cs="Arial"/>
          <w:sz w:val="20"/>
          <w:szCs w:val="20"/>
        </w:rPr>
        <w:t xml:space="preserve">was followed by some 20 others, with the </w:t>
      </w:r>
      <w:r w:rsidR="00E63F1D">
        <w:rPr>
          <w:rFonts w:ascii="Arial" w:hAnsi="Arial" w:cs="Arial"/>
          <w:sz w:val="20"/>
          <w:szCs w:val="20"/>
        </w:rPr>
        <w:t>Presiding Judge</w:t>
      </w:r>
      <w:r w:rsidR="00857E7D" w:rsidRPr="00E734A3">
        <w:rPr>
          <w:rFonts w:ascii="Arial" w:hAnsi="Arial" w:cs="Arial"/>
          <w:sz w:val="20"/>
          <w:szCs w:val="20"/>
        </w:rPr>
        <w:t xml:space="preserve"> intervening only once, </w:t>
      </w:r>
      <w:r w:rsidR="00700A70">
        <w:rPr>
          <w:rFonts w:ascii="Arial" w:hAnsi="Arial" w:cs="Arial"/>
          <w:sz w:val="20"/>
          <w:szCs w:val="20"/>
        </w:rPr>
        <w:t>to state</w:t>
      </w:r>
      <w:r w:rsidR="00857E7D" w:rsidRPr="00E734A3">
        <w:rPr>
          <w:rFonts w:ascii="Arial" w:hAnsi="Arial" w:cs="Arial"/>
          <w:sz w:val="20"/>
          <w:szCs w:val="20"/>
        </w:rPr>
        <w:t>: “</w:t>
      </w:r>
      <w:r w:rsidR="00290C1A">
        <w:rPr>
          <w:rFonts w:ascii="Arial" w:hAnsi="Arial" w:cs="Arial"/>
          <w:sz w:val="20"/>
          <w:szCs w:val="20"/>
        </w:rPr>
        <w:t>w</w:t>
      </w:r>
      <w:r w:rsidR="00857E7D" w:rsidRPr="00E734A3">
        <w:rPr>
          <w:rFonts w:ascii="Arial" w:hAnsi="Arial" w:cs="Arial"/>
          <w:sz w:val="20"/>
          <w:szCs w:val="20"/>
        </w:rPr>
        <w:t>e are repeating the same things as in the first hearing”. Time and again, these defen</w:t>
      </w:r>
      <w:r w:rsidR="00290C1A">
        <w:rPr>
          <w:rFonts w:ascii="Arial" w:hAnsi="Arial" w:cs="Arial"/>
          <w:sz w:val="20"/>
          <w:szCs w:val="20"/>
        </w:rPr>
        <w:t>c</w:t>
      </w:r>
      <w:r w:rsidR="00857E7D" w:rsidRPr="00E734A3">
        <w:rPr>
          <w:rFonts w:ascii="Arial" w:hAnsi="Arial" w:cs="Arial"/>
          <w:sz w:val="20"/>
          <w:szCs w:val="20"/>
        </w:rPr>
        <w:t xml:space="preserve">e statements </w:t>
      </w:r>
      <w:r w:rsidR="00290C1A">
        <w:rPr>
          <w:rFonts w:ascii="Arial" w:hAnsi="Arial" w:cs="Arial"/>
          <w:sz w:val="20"/>
          <w:szCs w:val="20"/>
        </w:rPr>
        <w:t>related to</w:t>
      </w:r>
      <w:r w:rsidR="00857E7D" w:rsidRPr="00E734A3">
        <w:rPr>
          <w:rFonts w:ascii="Arial" w:hAnsi="Arial" w:cs="Arial"/>
          <w:sz w:val="20"/>
          <w:szCs w:val="20"/>
        </w:rPr>
        <w:t xml:space="preserve"> </w:t>
      </w:r>
      <w:r w:rsidR="00290C1A">
        <w:rPr>
          <w:rFonts w:ascii="Arial" w:hAnsi="Arial" w:cs="Arial"/>
          <w:sz w:val="20"/>
          <w:szCs w:val="20"/>
        </w:rPr>
        <w:t>both</w:t>
      </w:r>
      <w:r w:rsidR="00857E7D" w:rsidRPr="00E734A3">
        <w:rPr>
          <w:rFonts w:ascii="Arial" w:hAnsi="Arial" w:cs="Arial"/>
          <w:sz w:val="20"/>
          <w:szCs w:val="20"/>
        </w:rPr>
        <w:t xml:space="preserve"> Ms. Yüksekdağ</w:t>
      </w:r>
      <w:r w:rsidR="00700A70">
        <w:rPr>
          <w:rFonts w:ascii="Arial" w:hAnsi="Arial" w:cs="Arial"/>
          <w:sz w:val="20"/>
          <w:szCs w:val="20"/>
        </w:rPr>
        <w:t xml:space="preserve"> and overarching</w:t>
      </w:r>
      <w:r w:rsidR="00290C1A">
        <w:rPr>
          <w:rFonts w:ascii="Arial" w:hAnsi="Arial" w:cs="Arial"/>
          <w:sz w:val="20"/>
          <w:szCs w:val="20"/>
        </w:rPr>
        <w:t xml:space="preserve"> </w:t>
      </w:r>
      <w:r w:rsidR="00857E7D" w:rsidRPr="00E734A3">
        <w:rPr>
          <w:rFonts w:ascii="Arial" w:hAnsi="Arial" w:cs="Arial"/>
          <w:sz w:val="20"/>
          <w:szCs w:val="20"/>
        </w:rPr>
        <w:t>political themes</w:t>
      </w:r>
      <w:r w:rsidR="00290C1A">
        <w:rPr>
          <w:rFonts w:ascii="Arial" w:hAnsi="Arial" w:cs="Arial"/>
          <w:sz w:val="20"/>
          <w:szCs w:val="20"/>
        </w:rPr>
        <w:t>,</w:t>
      </w:r>
      <w:r w:rsidR="00857E7D" w:rsidRPr="00E734A3">
        <w:rPr>
          <w:rFonts w:ascii="Arial" w:hAnsi="Arial" w:cs="Arial"/>
          <w:sz w:val="20"/>
          <w:szCs w:val="20"/>
        </w:rPr>
        <w:t xml:space="preserve"> such as the current situation </w:t>
      </w:r>
      <w:r w:rsidR="00700A70">
        <w:rPr>
          <w:rFonts w:ascii="Arial" w:hAnsi="Arial" w:cs="Arial"/>
          <w:sz w:val="20"/>
          <w:szCs w:val="20"/>
        </w:rPr>
        <w:t>regarding</w:t>
      </w:r>
      <w:r w:rsidR="00857E7D" w:rsidRPr="00E734A3">
        <w:rPr>
          <w:rFonts w:ascii="Arial" w:hAnsi="Arial" w:cs="Arial"/>
          <w:sz w:val="20"/>
          <w:szCs w:val="20"/>
        </w:rPr>
        <w:t xml:space="preserve"> respect for the rule of law and the judiciary in general.</w:t>
      </w:r>
    </w:p>
    <w:p w14:paraId="10277D9C" w14:textId="77777777" w:rsidR="00F4539D" w:rsidRDefault="00F4539D" w:rsidP="00F4539D">
      <w:pPr>
        <w:tabs>
          <w:tab w:val="left" w:pos="851"/>
        </w:tabs>
        <w:rPr>
          <w:rFonts w:ascii="Arial" w:hAnsi="Arial" w:cs="Arial"/>
          <w:sz w:val="20"/>
          <w:szCs w:val="20"/>
        </w:rPr>
      </w:pPr>
    </w:p>
    <w:p w14:paraId="069C036D" w14:textId="60428D83" w:rsidR="00857E7D" w:rsidRPr="00E734A3" w:rsidRDefault="00E001F2" w:rsidP="00857E7D">
      <w:pPr>
        <w:tabs>
          <w:tab w:val="left" w:pos="851"/>
        </w:tabs>
        <w:rPr>
          <w:rFonts w:ascii="Arial" w:hAnsi="Arial" w:cs="Arial"/>
          <w:sz w:val="20"/>
          <w:szCs w:val="20"/>
        </w:rPr>
      </w:pPr>
      <w:r>
        <w:rPr>
          <w:rFonts w:ascii="Arial" w:hAnsi="Arial" w:cs="Arial"/>
          <w:sz w:val="20"/>
          <w:szCs w:val="20"/>
        </w:rPr>
        <w:t>2</w:t>
      </w:r>
      <w:r w:rsidR="0057570A">
        <w:rPr>
          <w:rFonts w:ascii="Arial" w:hAnsi="Arial" w:cs="Arial"/>
          <w:sz w:val="20"/>
          <w:szCs w:val="20"/>
        </w:rPr>
        <w:t>7</w:t>
      </w:r>
      <w:r>
        <w:rPr>
          <w:rFonts w:ascii="Arial" w:hAnsi="Arial" w:cs="Arial"/>
          <w:sz w:val="20"/>
          <w:szCs w:val="20"/>
        </w:rPr>
        <w:t>.</w:t>
      </w:r>
      <w:r w:rsidR="00857E7D" w:rsidRPr="00E734A3">
        <w:rPr>
          <w:rFonts w:ascii="Arial" w:hAnsi="Arial" w:cs="Arial"/>
          <w:sz w:val="20"/>
          <w:szCs w:val="20"/>
        </w:rPr>
        <w:tab/>
        <w:t>T</w:t>
      </w:r>
      <w:r w:rsidR="00700A70">
        <w:rPr>
          <w:rFonts w:ascii="Arial" w:hAnsi="Arial" w:cs="Arial"/>
          <w:sz w:val="20"/>
          <w:szCs w:val="20"/>
        </w:rPr>
        <w:t xml:space="preserve">he lawyers for the defence raised the </w:t>
      </w:r>
      <w:r w:rsidR="00857E7D" w:rsidRPr="00E734A3">
        <w:rPr>
          <w:rFonts w:ascii="Arial" w:hAnsi="Arial" w:cs="Arial"/>
          <w:sz w:val="20"/>
          <w:szCs w:val="20"/>
        </w:rPr>
        <w:t xml:space="preserve">following </w:t>
      </w:r>
      <w:r w:rsidR="00700A70">
        <w:rPr>
          <w:rFonts w:ascii="Arial" w:hAnsi="Arial" w:cs="Arial"/>
          <w:sz w:val="20"/>
          <w:szCs w:val="20"/>
        </w:rPr>
        <w:t>matters</w:t>
      </w:r>
      <w:r w:rsidR="00857E7D" w:rsidRPr="00E734A3">
        <w:rPr>
          <w:rFonts w:ascii="Arial" w:hAnsi="Arial" w:cs="Arial"/>
          <w:sz w:val="20"/>
          <w:szCs w:val="20"/>
        </w:rPr>
        <w:t xml:space="preserve"> in relation to the case itself:</w:t>
      </w:r>
    </w:p>
    <w:p w14:paraId="2A3C13A3" w14:textId="77777777" w:rsidR="00857E7D" w:rsidRPr="00E001F2" w:rsidRDefault="00857E7D" w:rsidP="00857E7D">
      <w:pPr>
        <w:tabs>
          <w:tab w:val="left" w:pos="851"/>
        </w:tabs>
        <w:rPr>
          <w:rFonts w:ascii="Arial" w:hAnsi="Arial" w:cs="Arial"/>
          <w:sz w:val="10"/>
          <w:szCs w:val="10"/>
        </w:rPr>
      </w:pPr>
    </w:p>
    <w:p w14:paraId="5DCA200A" w14:textId="60E2E0ED" w:rsidR="00857E7D" w:rsidRPr="00E734A3" w:rsidRDefault="008965B1" w:rsidP="008965B1">
      <w:pPr>
        <w:tabs>
          <w:tab w:val="left" w:pos="851"/>
        </w:tabs>
        <w:ind w:left="851" w:hanging="851"/>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857E7D" w:rsidRPr="00E734A3">
        <w:rPr>
          <w:rFonts w:ascii="Arial" w:hAnsi="Arial" w:cs="Arial"/>
          <w:sz w:val="20"/>
          <w:szCs w:val="20"/>
        </w:rPr>
        <w:t xml:space="preserve">Holding hearings in a prison </w:t>
      </w:r>
      <w:r w:rsidR="00290C1A">
        <w:rPr>
          <w:rFonts w:ascii="Arial" w:hAnsi="Arial" w:cs="Arial"/>
          <w:sz w:val="20"/>
          <w:szCs w:val="20"/>
        </w:rPr>
        <w:t>complex</w:t>
      </w:r>
      <w:r w:rsidR="00857E7D" w:rsidRPr="00E734A3">
        <w:rPr>
          <w:rFonts w:ascii="Arial" w:hAnsi="Arial" w:cs="Arial"/>
          <w:sz w:val="20"/>
          <w:szCs w:val="20"/>
        </w:rPr>
        <w:t xml:space="preserve"> </w:t>
      </w:r>
      <w:r w:rsidR="00290C1A">
        <w:rPr>
          <w:rFonts w:ascii="Arial" w:hAnsi="Arial" w:cs="Arial"/>
          <w:sz w:val="20"/>
          <w:szCs w:val="20"/>
        </w:rPr>
        <w:t xml:space="preserve">was </w:t>
      </w:r>
      <w:r w:rsidR="00857E7D" w:rsidRPr="00E734A3">
        <w:rPr>
          <w:rFonts w:ascii="Arial" w:hAnsi="Arial" w:cs="Arial"/>
          <w:sz w:val="20"/>
          <w:szCs w:val="20"/>
        </w:rPr>
        <w:t>not appropriate, given the accompanying restrictions</w:t>
      </w:r>
      <w:r w:rsidR="00290C1A">
        <w:rPr>
          <w:rFonts w:ascii="Arial" w:hAnsi="Arial" w:cs="Arial"/>
          <w:sz w:val="20"/>
          <w:szCs w:val="20"/>
        </w:rPr>
        <w:t>,</w:t>
      </w:r>
      <w:r w:rsidR="00857E7D" w:rsidRPr="00E734A3">
        <w:rPr>
          <w:rFonts w:ascii="Arial" w:hAnsi="Arial" w:cs="Arial"/>
          <w:sz w:val="20"/>
          <w:szCs w:val="20"/>
        </w:rPr>
        <w:t xml:space="preserve"> including tighter security screening of </w:t>
      </w:r>
      <w:r w:rsidR="00700A70">
        <w:rPr>
          <w:rFonts w:ascii="Arial" w:hAnsi="Arial" w:cs="Arial"/>
          <w:sz w:val="20"/>
          <w:szCs w:val="20"/>
        </w:rPr>
        <w:t xml:space="preserve">the </w:t>
      </w:r>
      <w:r w:rsidR="00700A70" w:rsidRPr="00E734A3">
        <w:rPr>
          <w:rFonts w:ascii="Arial" w:hAnsi="Arial" w:cs="Arial"/>
          <w:sz w:val="20"/>
          <w:szCs w:val="20"/>
        </w:rPr>
        <w:t xml:space="preserve">lawyers </w:t>
      </w:r>
      <w:r w:rsidR="00700A70">
        <w:rPr>
          <w:rFonts w:ascii="Arial" w:hAnsi="Arial" w:cs="Arial"/>
          <w:sz w:val="20"/>
          <w:szCs w:val="20"/>
        </w:rPr>
        <w:t xml:space="preserve">for the </w:t>
      </w:r>
      <w:r w:rsidR="00857E7D" w:rsidRPr="00E734A3">
        <w:rPr>
          <w:rFonts w:ascii="Arial" w:hAnsi="Arial" w:cs="Arial"/>
          <w:sz w:val="20"/>
          <w:szCs w:val="20"/>
        </w:rPr>
        <w:t>defence</w:t>
      </w:r>
      <w:r w:rsidR="00290C1A">
        <w:rPr>
          <w:rFonts w:ascii="Arial" w:hAnsi="Arial" w:cs="Arial"/>
          <w:sz w:val="20"/>
          <w:szCs w:val="20"/>
        </w:rPr>
        <w:t>.</w:t>
      </w:r>
      <w:r w:rsidR="00700A70">
        <w:rPr>
          <w:rFonts w:ascii="Arial" w:hAnsi="Arial" w:cs="Arial"/>
          <w:sz w:val="20"/>
          <w:szCs w:val="20"/>
        </w:rPr>
        <w:t xml:space="preserve"> B</w:t>
      </w:r>
      <w:r w:rsidR="00857E7D" w:rsidRPr="00E734A3">
        <w:rPr>
          <w:rFonts w:ascii="Arial" w:hAnsi="Arial" w:cs="Arial"/>
          <w:sz w:val="20"/>
          <w:szCs w:val="20"/>
        </w:rPr>
        <w:t xml:space="preserve">y holding </w:t>
      </w:r>
      <w:r w:rsidR="00700A70">
        <w:rPr>
          <w:rFonts w:ascii="Arial" w:hAnsi="Arial" w:cs="Arial"/>
          <w:sz w:val="20"/>
          <w:szCs w:val="20"/>
        </w:rPr>
        <w:t xml:space="preserve">the </w:t>
      </w:r>
      <w:r w:rsidR="00857E7D" w:rsidRPr="00E734A3">
        <w:rPr>
          <w:rFonts w:ascii="Arial" w:hAnsi="Arial" w:cs="Arial"/>
          <w:sz w:val="20"/>
          <w:szCs w:val="20"/>
        </w:rPr>
        <w:t>hearings in a prison, Ms.</w:t>
      </w:r>
      <w:r w:rsidR="00B6675C" w:rsidRPr="00E734A3">
        <w:rPr>
          <w:rFonts w:ascii="Arial" w:hAnsi="Arial" w:cs="Arial"/>
          <w:sz w:val="20"/>
          <w:szCs w:val="20"/>
        </w:rPr>
        <w:t> </w:t>
      </w:r>
      <w:r w:rsidR="00290C1A">
        <w:rPr>
          <w:rFonts w:ascii="Arial" w:hAnsi="Arial" w:cs="Arial"/>
          <w:sz w:val="20"/>
          <w:szCs w:val="20"/>
        </w:rPr>
        <w:t xml:space="preserve">Yüksekdağ’s trial itself </w:t>
      </w:r>
      <w:r w:rsidR="00857E7D" w:rsidRPr="00E734A3">
        <w:rPr>
          <w:rFonts w:ascii="Arial" w:hAnsi="Arial" w:cs="Arial"/>
          <w:sz w:val="20"/>
          <w:szCs w:val="20"/>
        </w:rPr>
        <w:t>ha</w:t>
      </w:r>
      <w:r w:rsidR="00290C1A">
        <w:rPr>
          <w:rFonts w:ascii="Arial" w:hAnsi="Arial" w:cs="Arial"/>
          <w:sz w:val="20"/>
          <w:szCs w:val="20"/>
        </w:rPr>
        <w:t>d</w:t>
      </w:r>
      <w:r w:rsidR="00857E7D" w:rsidRPr="00E734A3">
        <w:rPr>
          <w:rFonts w:ascii="Arial" w:hAnsi="Arial" w:cs="Arial"/>
          <w:sz w:val="20"/>
          <w:szCs w:val="20"/>
        </w:rPr>
        <w:t xml:space="preserve"> </w:t>
      </w:r>
      <w:r w:rsidR="00700A70">
        <w:rPr>
          <w:rFonts w:ascii="Arial" w:hAnsi="Arial" w:cs="Arial"/>
          <w:sz w:val="20"/>
          <w:szCs w:val="20"/>
        </w:rPr>
        <w:t xml:space="preserve">undeniably </w:t>
      </w:r>
      <w:r w:rsidR="00857E7D" w:rsidRPr="00E734A3">
        <w:rPr>
          <w:rFonts w:ascii="Arial" w:hAnsi="Arial" w:cs="Arial"/>
          <w:sz w:val="20"/>
          <w:szCs w:val="20"/>
        </w:rPr>
        <w:t>been placed in detention</w:t>
      </w:r>
      <w:r w:rsidR="00BA30EB">
        <w:rPr>
          <w:rFonts w:ascii="Arial" w:hAnsi="Arial" w:cs="Arial"/>
          <w:sz w:val="20"/>
          <w:szCs w:val="20"/>
        </w:rPr>
        <w:t>.</w:t>
      </w:r>
    </w:p>
    <w:p w14:paraId="2E3C18F1" w14:textId="77777777" w:rsidR="00022A51" w:rsidRPr="00022A51" w:rsidRDefault="00022A51" w:rsidP="008965B1">
      <w:pPr>
        <w:tabs>
          <w:tab w:val="left" w:pos="851"/>
        </w:tabs>
        <w:ind w:left="851" w:hanging="851"/>
        <w:rPr>
          <w:rFonts w:ascii="Arial" w:hAnsi="Arial" w:cs="Arial"/>
          <w:sz w:val="10"/>
          <w:szCs w:val="10"/>
        </w:rPr>
      </w:pPr>
    </w:p>
    <w:p w14:paraId="5295B250" w14:textId="596E7AD3" w:rsidR="00857E7D" w:rsidRPr="00E734A3" w:rsidRDefault="008965B1" w:rsidP="008965B1">
      <w:pPr>
        <w:tabs>
          <w:tab w:val="left" w:pos="851"/>
        </w:tabs>
        <w:ind w:left="851" w:hanging="851"/>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700A70">
        <w:rPr>
          <w:rFonts w:ascii="Arial" w:hAnsi="Arial" w:cs="Arial"/>
          <w:sz w:val="20"/>
          <w:szCs w:val="20"/>
        </w:rPr>
        <w:t>T</w:t>
      </w:r>
      <w:r w:rsidR="00700A70" w:rsidRPr="00E734A3">
        <w:rPr>
          <w:rFonts w:ascii="Arial" w:hAnsi="Arial" w:cs="Arial"/>
          <w:sz w:val="20"/>
          <w:szCs w:val="20"/>
        </w:rPr>
        <w:t xml:space="preserve">he </w:t>
      </w:r>
      <w:r w:rsidR="00700A70">
        <w:rPr>
          <w:rFonts w:ascii="Arial" w:hAnsi="Arial" w:cs="Arial"/>
          <w:sz w:val="20"/>
          <w:szCs w:val="20"/>
        </w:rPr>
        <w:t>court</w:t>
      </w:r>
      <w:r w:rsidR="00700A70" w:rsidRPr="00E734A3">
        <w:rPr>
          <w:rFonts w:ascii="Arial" w:hAnsi="Arial" w:cs="Arial"/>
          <w:sz w:val="20"/>
          <w:szCs w:val="20"/>
        </w:rPr>
        <w:t xml:space="preserve">room at the prison </w:t>
      </w:r>
      <w:r w:rsidR="00700A70">
        <w:rPr>
          <w:rFonts w:ascii="Arial" w:hAnsi="Arial" w:cs="Arial"/>
          <w:sz w:val="20"/>
          <w:szCs w:val="20"/>
        </w:rPr>
        <w:t xml:space="preserve">complex </w:t>
      </w:r>
      <w:r w:rsidR="00700A70" w:rsidRPr="00E734A3">
        <w:rPr>
          <w:rFonts w:ascii="Arial" w:hAnsi="Arial" w:cs="Arial"/>
          <w:sz w:val="20"/>
          <w:szCs w:val="20"/>
        </w:rPr>
        <w:t>had been chosen as the venue for this hearing only five days in advance</w:t>
      </w:r>
      <w:r w:rsidR="00700A70">
        <w:rPr>
          <w:rFonts w:ascii="Arial" w:hAnsi="Arial" w:cs="Arial"/>
          <w:sz w:val="20"/>
          <w:szCs w:val="20"/>
        </w:rPr>
        <w:t>. T</w:t>
      </w:r>
      <w:r w:rsidR="00700A70" w:rsidRPr="00E734A3">
        <w:rPr>
          <w:rFonts w:ascii="Arial" w:hAnsi="Arial" w:cs="Arial"/>
          <w:sz w:val="20"/>
          <w:szCs w:val="20"/>
        </w:rPr>
        <w:t>he lawyers had first petitioned th</w:t>
      </w:r>
      <w:r w:rsidR="00700A70">
        <w:rPr>
          <w:rFonts w:ascii="Arial" w:hAnsi="Arial" w:cs="Arial"/>
          <w:sz w:val="20"/>
          <w:szCs w:val="20"/>
        </w:rPr>
        <w:t>e Court to choose another room.</w:t>
      </w:r>
      <w:r w:rsidR="00700A70" w:rsidRPr="00E734A3">
        <w:rPr>
          <w:rFonts w:ascii="Arial" w:hAnsi="Arial" w:cs="Arial"/>
          <w:sz w:val="20"/>
          <w:szCs w:val="20"/>
        </w:rPr>
        <w:t xml:space="preserve"> </w:t>
      </w:r>
      <w:r w:rsidR="00E7682C">
        <w:rPr>
          <w:rFonts w:ascii="Arial" w:hAnsi="Arial" w:cs="Arial"/>
          <w:sz w:val="20"/>
          <w:szCs w:val="20"/>
        </w:rPr>
        <w:t>As no response was received in this regard</w:t>
      </w:r>
      <w:r w:rsidR="00700A70" w:rsidRPr="00E734A3">
        <w:rPr>
          <w:rFonts w:ascii="Arial" w:hAnsi="Arial" w:cs="Arial"/>
          <w:sz w:val="20"/>
          <w:szCs w:val="20"/>
        </w:rPr>
        <w:t xml:space="preserve">, Ms. Yüksekdağ herself petitioned the </w:t>
      </w:r>
      <w:r w:rsidR="00700A70">
        <w:rPr>
          <w:rFonts w:ascii="Arial" w:hAnsi="Arial" w:cs="Arial"/>
          <w:sz w:val="20"/>
          <w:szCs w:val="20"/>
        </w:rPr>
        <w:t>C</w:t>
      </w:r>
      <w:r w:rsidR="00700A70" w:rsidRPr="00E734A3">
        <w:rPr>
          <w:rFonts w:ascii="Arial" w:hAnsi="Arial" w:cs="Arial"/>
          <w:sz w:val="20"/>
          <w:szCs w:val="20"/>
        </w:rPr>
        <w:t>ourt</w:t>
      </w:r>
      <w:r w:rsidR="00700A70">
        <w:rPr>
          <w:rFonts w:ascii="Arial" w:hAnsi="Arial" w:cs="Arial"/>
          <w:sz w:val="20"/>
          <w:szCs w:val="20"/>
        </w:rPr>
        <w:t>,</w:t>
      </w:r>
      <w:r w:rsidR="00700A70" w:rsidRPr="00E734A3">
        <w:rPr>
          <w:rFonts w:ascii="Arial" w:hAnsi="Arial" w:cs="Arial"/>
          <w:sz w:val="20"/>
          <w:szCs w:val="20"/>
        </w:rPr>
        <w:t xml:space="preserve"> and </w:t>
      </w:r>
      <w:r w:rsidR="00700A70">
        <w:rPr>
          <w:rFonts w:ascii="Arial" w:hAnsi="Arial" w:cs="Arial"/>
          <w:sz w:val="20"/>
          <w:szCs w:val="20"/>
        </w:rPr>
        <w:t xml:space="preserve">some </w:t>
      </w:r>
      <w:r w:rsidR="00700A70" w:rsidRPr="00E734A3">
        <w:rPr>
          <w:rFonts w:ascii="Arial" w:hAnsi="Arial" w:cs="Arial"/>
          <w:sz w:val="20"/>
          <w:szCs w:val="20"/>
        </w:rPr>
        <w:t>20 minutes later</w:t>
      </w:r>
      <w:r w:rsidR="00700A70">
        <w:rPr>
          <w:rFonts w:ascii="Arial" w:hAnsi="Arial" w:cs="Arial"/>
          <w:sz w:val="20"/>
          <w:szCs w:val="20"/>
        </w:rPr>
        <w:t>,</w:t>
      </w:r>
      <w:r w:rsidR="00700A70" w:rsidRPr="00E734A3">
        <w:rPr>
          <w:rFonts w:ascii="Arial" w:hAnsi="Arial" w:cs="Arial"/>
          <w:sz w:val="20"/>
          <w:szCs w:val="20"/>
        </w:rPr>
        <w:t xml:space="preserve"> </w:t>
      </w:r>
      <w:r w:rsidR="00700A70">
        <w:rPr>
          <w:rFonts w:ascii="Arial" w:hAnsi="Arial" w:cs="Arial"/>
          <w:sz w:val="20"/>
          <w:szCs w:val="20"/>
        </w:rPr>
        <w:t xml:space="preserve">her </w:t>
      </w:r>
      <w:r w:rsidR="00700A70" w:rsidRPr="00E734A3">
        <w:rPr>
          <w:rFonts w:ascii="Arial" w:hAnsi="Arial" w:cs="Arial"/>
          <w:sz w:val="20"/>
          <w:szCs w:val="20"/>
        </w:rPr>
        <w:t>request had been</w:t>
      </w:r>
      <w:r w:rsidR="00700A70">
        <w:rPr>
          <w:rFonts w:ascii="Arial" w:hAnsi="Arial" w:cs="Arial"/>
          <w:sz w:val="20"/>
          <w:szCs w:val="20"/>
        </w:rPr>
        <w:t xml:space="preserve"> denied.</w:t>
      </w:r>
      <w:r w:rsidR="00857E7D" w:rsidRPr="00E734A3">
        <w:rPr>
          <w:rFonts w:ascii="Arial" w:hAnsi="Arial" w:cs="Arial"/>
          <w:sz w:val="20"/>
          <w:szCs w:val="20"/>
        </w:rPr>
        <w:t xml:space="preserve"> </w:t>
      </w:r>
    </w:p>
    <w:p w14:paraId="53E67BF5" w14:textId="77777777" w:rsidR="00022A51" w:rsidRPr="00022A51" w:rsidRDefault="00022A51" w:rsidP="008965B1">
      <w:pPr>
        <w:tabs>
          <w:tab w:val="left" w:pos="851"/>
        </w:tabs>
        <w:ind w:left="851" w:hanging="851"/>
        <w:rPr>
          <w:rFonts w:ascii="Arial" w:hAnsi="Arial" w:cs="Arial"/>
          <w:sz w:val="10"/>
          <w:szCs w:val="10"/>
        </w:rPr>
      </w:pPr>
    </w:p>
    <w:p w14:paraId="4C2E3820" w14:textId="7E66C7B7" w:rsidR="00857E7D" w:rsidRPr="00E734A3" w:rsidRDefault="008965B1" w:rsidP="008965B1">
      <w:pPr>
        <w:tabs>
          <w:tab w:val="left" w:pos="851"/>
        </w:tabs>
        <w:ind w:left="851" w:hanging="851"/>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700A70">
        <w:rPr>
          <w:rFonts w:ascii="Arial" w:hAnsi="Arial" w:cs="Arial"/>
          <w:sz w:val="20"/>
          <w:szCs w:val="20"/>
        </w:rPr>
        <w:t xml:space="preserve">No valid justification had been received </w:t>
      </w:r>
      <w:r w:rsidR="00857E7D" w:rsidRPr="00E734A3">
        <w:rPr>
          <w:rFonts w:ascii="Arial" w:hAnsi="Arial" w:cs="Arial"/>
          <w:sz w:val="20"/>
          <w:szCs w:val="20"/>
        </w:rPr>
        <w:t xml:space="preserve">for </w:t>
      </w:r>
      <w:r w:rsidR="00290C1A" w:rsidRPr="00E734A3">
        <w:rPr>
          <w:rFonts w:ascii="Arial" w:hAnsi="Arial" w:cs="Arial"/>
          <w:sz w:val="20"/>
          <w:szCs w:val="20"/>
        </w:rPr>
        <w:t>Ms. Yüksekdağ</w:t>
      </w:r>
      <w:r w:rsidR="00700A70">
        <w:rPr>
          <w:rFonts w:ascii="Arial" w:hAnsi="Arial" w:cs="Arial"/>
          <w:sz w:val="20"/>
          <w:szCs w:val="20"/>
        </w:rPr>
        <w:t>’s</w:t>
      </w:r>
      <w:r w:rsidR="00857E7D" w:rsidRPr="00E734A3">
        <w:rPr>
          <w:rFonts w:ascii="Arial" w:hAnsi="Arial" w:cs="Arial"/>
          <w:sz w:val="20"/>
          <w:szCs w:val="20"/>
        </w:rPr>
        <w:t xml:space="preserve"> prosecution, </w:t>
      </w:r>
      <w:r w:rsidR="00700A70">
        <w:rPr>
          <w:rFonts w:ascii="Arial" w:hAnsi="Arial" w:cs="Arial"/>
          <w:sz w:val="20"/>
          <w:szCs w:val="20"/>
        </w:rPr>
        <w:t>which therefore justified</w:t>
      </w:r>
      <w:r w:rsidR="00857E7D" w:rsidRPr="00E734A3">
        <w:rPr>
          <w:rFonts w:ascii="Arial" w:hAnsi="Arial" w:cs="Arial"/>
          <w:sz w:val="20"/>
          <w:szCs w:val="20"/>
        </w:rPr>
        <w:t xml:space="preserve"> </w:t>
      </w:r>
      <w:r w:rsidR="00700A70">
        <w:rPr>
          <w:rFonts w:ascii="Arial" w:hAnsi="Arial" w:cs="Arial"/>
          <w:sz w:val="20"/>
          <w:szCs w:val="20"/>
        </w:rPr>
        <w:t xml:space="preserve">an </w:t>
      </w:r>
      <w:r w:rsidR="00857E7D" w:rsidRPr="00E734A3">
        <w:rPr>
          <w:rFonts w:ascii="Arial" w:hAnsi="Arial" w:cs="Arial"/>
          <w:sz w:val="20"/>
          <w:szCs w:val="20"/>
        </w:rPr>
        <w:t>ac</w:t>
      </w:r>
      <w:r w:rsidR="00290C1A">
        <w:rPr>
          <w:rFonts w:ascii="Arial" w:hAnsi="Arial" w:cs="Arial"/>
          <w:sz w:val="20"/>
          <w:szCs w:val="20"/>
        </w:rPr>
        <w:t xml:space="preserve">quittal and </w:t>
      </w:r>
      <w:r w:rsidR="00700A70" w:rsidRPr="00E734A3">
        <w:rPr>
          <w:rFonts w:ascii="Arial" w:hAnsi="Arial" w:cs="Arial"/>
          <w:sz w:val="20"/>
          <w:szCs w:val="20"/>
        </w:rPr>
        <w:t>Ms. Yüksekdağ</w:t>
      </w:r>
      <w:r w:rsidR="00700A70">
        <w:rPr>
          <w:rFonts w:ascii="Arial" w:hAnsi="Arial" w:cs="Arial"/>
          <w:sz w:val="20"/>
          <w:szCs w:val="20"/>
        </w:rPr>
        <w:t xml:space="preserve"> being </w:t>
      </w:r>
      <w:r w:rsidR="00290C1A">
        <w:rPr>
          <w:rFonts w:ascii="Arial" w:hAnsi="Arial" w:cs="Arial"/>
          <w:sz w:val="20"/>
          <w:szCs w:val="20"/>
        </w:rPr>
        <w:t>release</w:t>
      </w:r>
      <w:r w:rsidR="00E7682C">
        <w:rPr>
          <w:rFonts w:ascii="Arial" w:hAnsi="Arial" w:cs="Arial"/>
          <w:sz w:val="20"/>
          <w:szCs w:val="20"/>
        </w:rPr>
        <w:t>d</w:t>
      </w:r>
      <w:r w:rsidR="00290C1A">
        <w:rPr>
          <w:rFonts w:ascii="Arial" w:hAnsi="Arial" w:cs="Arial"/>
          <w:sz w:val="20"/>
          <w:szCs w:val="20"/>
        </w:rPr>
        <w:t xml:space="preserve"> from prison.</w:t>
      </w:r>
      <w:r w:rsidR="00857E7D" w:rsidRPr="00E734A3">
        <w:rPr>
          <w:rFonts w:ascii="Arial" w:hAnsi="Arial" w:cs="Arial"/>
          <w:sz w:val="20"/>
          <w:szCs w:val="20"/>
        </w:rPr>
        <w:t xml:space="preserve"> </w:t>
      </w:r>
      <w:r w:rsidR="00290C1A">
        <w:rPr>
          <w:rFonts w:ascii="Arial" w:hAnsi="Arial" w:cs="Arial"/>
          <w:sz w:val="20"/>
          <w:szCs w:val="20"/>
        </w:rPr>
        <w:t>T</w:t>
      </w:r>
      <w:r w:rsidR="00857E7D" w:rsidRPr="00E734A3">
        <w:rPr>
          <w:rFonts w:ascii="Arial" w:hAnsi="Arial" w:cs="Arial"/>
          <w:sz w:val="20"/>
          <w:szCs w:val="20"/>
        </w:rPr>
        <w:t xml:space="preserve">he decision to </w:t>
      </w:r>
      <w:r w:rsidR="00700A70">
        <w:rPr>
          <w:rFonts w:ascii="Arial" w:hAnsi="Arial" w:cs="Arial"/>
          <w:sz w:val="20"/>
          <w:szCs w:val="20"/>
        </w:rPr>
        <w:t>hold</w:t>
      </w:r>
      <w:r w:rsidR="00857E7D" w:rsidRPr="00E734A3">
        <w:rPr>
          <w:rFonts w:ascii="Arial" w:hAnsi="Arial" w:cs="Arial"/>
          <w:sz w:val="20"/>
          <w:szCs w:val="20"/>
        </w:rPr>
        <w:t xml:space="preserve"> her in detention </w:t>
      </w:r>
      <w:r w:rsidR="00290C1A">
        <w:rPr>
          <w:rFonts w:ascii="Arial" w:hAnsi="Arial" w:cs="Arial"/>
          <w:sz w:val="20"/>
          <w:szCs w:val="20"/>
        </w:rPr>
        <w:t xml:space="preserve">was </w:t>
      </w:r>
      <w:r w:rsidR="00857E7D" w:rsidRPr="00E734A3">
        <w:rPr>
          <w:rFonts w:ascii="Arial" w:hAnsi="Arial" w:cs="Arial"/>
          <w:sz w:val="20"/>
          <w:szCs w:val="20"/>
        </w:rPr>
        <w:t xml:space="preserve">not justified, </w:t>
      </w:r>
      <w:r w:rsidR="00290C1A">
        <w:rPr>
          <w:rFonts w:ascii="Arial" w:hAnsi="Arial" w:cs="Arial"/>
          <w:sz w:val="20"/>
          <w:szCs w:val="20"/>
        </w:rPr>
        <w:t xml:space="preserve">as </w:t>
      </w:r>
      <w:r w:rsidR="00857E7D" w:rsidRPr="00E734A3">
        <w:rPr>
          <w:rFonts w:ascii="Arial" w:hAnsi="Arial" w:cs="Arial"/>
          <w:sz w:val="20"/>
          <w:szCs w:val="20"/>
        </w:rPr>
        <w:t xml:space="preserve">there </w:t>
      </w:r>
      <w:r w:rsidR="00290C1A">
        <w:rPr>
          <w:rFonts w:ascii="Arial" w:hAnsi="Arial" w:cs="Arial"/>
          <w:sz w:val="20"/>
          <w:szCs w:val="20"/>
        </w:rPr>
        <w:t xml:space="preserve">was </w:t>
      </w:r>
      <w:r w:rsidR="00857E7D" w:rsidRPr="00E734A3">
        <w:rPr>
          <w:rFonts w:ascii="Arial" w:hAnsi="Arial" w:cs="Arial"/>
          <w:sz w:val="20"/>
          <w:szCs w:val="20"/>
        </w:rPr>
        <w:t>no risk of escape and no</w:t>
      </w:r>
      <w:r w:rsidR="00E7682C">
        <w:rPr>
          <w:rFonts w:ascii="Arial" w:hAnsi="Arial" w:cs="Arial"/>
          <w:sz w:val="20"/>
          <w:szCs w:val="20"/>
        </w:rPr>
        <w:t xml:space="preserve"> potential risk that evidence could be altered, as it was of a factual nature.</w:t>
      </w:r>
    </w:p>
    <w:p w14:paraId="242C0077" w14:textId="77777777" w:rsidR="00022A51" w:rsidRPr="00022A51" w:rsidRDefault="00022A51" w:rsidP="008965B1">
      <w:pPr>
        <w:tabs>
          <w:tab w:val="left" w:pos="851"/>
        </w:tabs>
        <w:ind w:left="851" w:hanging="851"/>
        <w:rPr>
          <w:rFonts w:ascii="Arial" w:hAnsi="Arial" w:cs="Arial"/>
          <w:sz w:val="10"/>
          <w:szCs w:val="10"/>
        </w:rPr>
      </w:pPr>
    </w:p>
    <w:p w14:paraId="471A8ABB" w14:textId="4808AA6C" w:rsidR="00857E7D" w:rsidRPr="00E734A3" w:rsidRDefault="008965B1" w:rsidP="008965B1">
      <w:pPr>
        <w:tabs>
          <w:tab w:val="left" w:pos="851"/>
        </w:tabs>
        <w:ind w:left="851" w:hanging="851"/>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857E7D" w:rsidRPr="00E734A3">
        <w:rPr>
          <w:rFonts w:ascii="Arial" w:hAnsi="Arial" w:cs="Arial"/>
          <w:sz w:val="20"/>
          <w:szCs w:val="20"/>
        </w:rPr>
        <w:t xml:space="preserve">Before </w:t>
      </w:r>
      <w:r w:rsidR="00290C1A" w:rsidRPr="00E734A3">
        <w:rPr>
          <w:rFonts w:ascii="Arial" w:hAnsi="Arial" w:cs="Arial"/>
          <w:sz w:val="20"/>
          <w:szCs w:val="20"/>
        </w:rPr>
        <w:t>Ms. Yüksekdağ</w:t>
      </w:r>
      <w:r w:rsidR="00290C1A">
        <w:rPr>
          <w:rFonts w:ascii="Arial" w:hAnsi="Arial" w:cs="Arial"/>
          <w:sz w:val="20"/>
          <w:szCs w:val="20"/>
        </w:rPr>
        <w:t xml:space="preserve">’s </w:t>
      </w:r>
      <w:r w:rsidR="00857E7D" w:rsidRPr="00E734A3">
        <w:rPr>
          <w:rFonts w:ascii="Arial" w:hAnsi="Arial" w:cs="Arial"/>
          <w:sz w:val="20"/>
          <w:szCs w:val="20"/>
        </w:rPr>
        <w:t xml:space="preserve">appearance </w:t>
      </w:r>
      <w:r w:rsidR="00700A70">
        <w:rPr>
          <w:rFonts w:ascii="Arial" w:hAnsi="Arial" w:cs="Arial"/>
          <w:sz w:val="20"/>
          <w:szCs w:val="20"/>
        </w:rPr>
        <w:t xml:space="preserve">at the hearing held on </w:t>
      </w:r>
      <w:r w:rsidR="00857E7D" w:rsidRPr="00E734A3">
        <w:rPr>
          <w:rFonts w:ascii="Arial" w:hAnsi="Arial" w:cs="Arial"/>
          <w:sz w:val="20"/>
          <w:szCs w:val="20"/>
        </w:rPr>
        <w:t>4</w:t>
      </w:r>
      <w:r w:rsidR="00290C1A">
        <w:rPr>
          <w:rFonts w:ascii="Arial" w:hAnsi="Arial" w:cs="Arial"/>
          <w:sz w:val="20"/>
          <w:szCs w:val="20"/>
        </w:rPr>
        <w:t> </w:t>
      </w:r>
      <w:r w:rsidR="00857E7D" w:rsidRPr="00E734A3">
        <w:rPr>
          <w:rFonts w:ascii="Arial" w:hAnsi="Arial" w:cs="Arial"/>
          <w:sz w:val="20"/>
          <w:szCs w:val="20"/>
        </w:rPr>
        <w:t>July</w:t>
      </w:r>
      <w:r w:rsidR="00290C1A">
        <w:rPr>
          <w:rFonts w:ascii="Arial" w:hAnsi="Arial" w:cs="Arial"/>
          <w:sz w:val="20"/>
          <w:szCs w:val="20"/>
        </w:rPr>
        <w:t> 2017</w:t>
      </w:r>
      <w:r w:rsidR="00857E7D" w:rsidRPr="00E734A3">
        <w:rPr>
          <w:rFonts w:ascii="Arial" w:hAnsi="Arial" w:cs="Arial"/>
          <w:sz w:val="20"/>
          <w:szCs w:val="20"/>
        </w:rPr>
        <w:t xml:space="preserve">, </w:t>
      </w:r>
      <w:r w:rsidR="00700A70" w:rsidRPr="00E734A3">
        <w:rPr>
          <w:rFonts w:ascii="Arial" w:hAnsi="Arial" w:cs="Arial"/>
          <w:sz w:val="20"/>
          <w:szCs w:val="20"/>
        </w:rPr>
        <w:t xml:space="preserve">Ms. Yüksekdağ </w:t>
      </w:r>
      <w:r w:rsidR="00857E7D" w:rsidRPr="00E734A3">
        <w:rPr>
          <w:rFonts w:ascii="Arial" w:hAnsi="Arial" w:cs="Arial"/>
          <w:sz w:val="20"/>
          <w:szCs w:val="20"/>
        </w:rPr>
        <w:t xml:space="preserve">had spent seven months in prison </w:t>
      </w:r>
      <w:r w:rsidR="00700A70">
        <w:rPr>
          <w:rFonts w:ascii="Arial" w:hAnsi="Arial" w:cs="Arial"/>
          <w:sz w:val="20"/>
          <w:szCs w:val="20"/>
        </w:rPr>
        <w:t>before appearing before</w:t>
      </w:r>
      <w:r w:rsidR="00857E7D" w:rsidRPr="00E734A3">
        <w:rPr>
          <w:rFonts w:ascii="Arial" w:hAnsi="Arial" w:cs="Arial"/>
          <w:sz w:val="20"/>
          <w:szCs w:val="20"/>
        </w:rPr>
        <w:t xml:space="preserve"> a judge.</w:t>
      </w:r>
    </w:p>
    <w:p w14:paraId="6048F5EF" w14:textId="77777777" w:rsidR="00022A51" w:rsidRPr="00022A51" w:rsidRDefault="00022A51" w:rsidP="008965B1">
      <w:pPr>
        <w:tabs>
          <w:tab w:val="left" w:pos="851"/>
        </w:tabs>
        <w:ind w:left="851" w:hanging="851"/>
        <w:rPr>
          <w:rFonts w:ascii="Arial" w:hAnsi="Arial" w:cs="Arial"/>
          <w:sz w:val="10"/>
          <w:szCs w:val="10"/>
        </w:rPr>
      </w:pPr>
    </w:p>
    <w:p w14:paraId="6A0FAF08" w14:textId="4BE21937" w:rsidR="00857E7D" w:rsidRDefault="008965B1" w:rsidP="003C30FF">
      <w:pPr>
        <w:tabs>
          <w:tab w:val="left" w:pos="851"/>
        </w:tabs>
        <w:ind w:left="851" w:hanging="851"/>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4650E1">
        <w:rPr>
          <w:rFonts w:ascii="Arial" w:hAnsi="Arial" w:cs="Arial"/>
          <w:sz w:val="20"/>
          <w:szCs w:val="20"/>
        </w:rPr>
        <w:t>In the</w:t>
      </w:r>
      <w:r w:rsidR="004650E1" w:rsidRPr="004650E1">
        <w:rPr>
          <w:rFonts w:ascii="Arial" w:hAnsi="Arial" w:cs="Arial"/>
          <w:sz w:val="20"/>
          <w:szCs w:val="20"/>
        </w:rPr>
        <w:t xml:space="preserve"> </w:t>
      </w:r>
      <w:r w:rsidR="004A4401">
        <w:rPr>
          <w:rFonts w:ascii="Arial" w:hAnsi="Arial" w:cs="Arial"/>
          <w:sz w:val="20"/>
          <w:szCs w:val="20"/>
        </w:rPr>
        <w:t>judg</w:t>
      </w:r>
      <w:r w:rsidR="004650E1">
        <w:rPr>
          <w:rFonts w:ascii="Arial" w:hAnsi="Arial" w:cs="Arial"/>
          <w:sz w:val="20"/>
          <w:szCs w:val="20"/>
        </w:rPr>
        <w:t>ment handed down on 2 December</w:t>
      </w:r>
      <w:r w:rsidR="003C30FF">
        <w:rPr>
          <w:rFonts w:ascii="Arial" w:hAnsi="Arial" w:cs="Arial"/>
          <w:sz w:val="20"/>
          <w:szCs w:val="20"/>
        </w:rPr>
        <w:t> 2014 </w:t>
      </w:r>
      <w:r w:rsidR="004650E1">
        <w:rPr>
          <w:rFonts w:ascii="Arial" w:hAnsi="Arial" w:cs="Arial"/>
          <w:sz w:val="20"/>
          <w:szCs w:val="20"/>
        </w:rPr>
        <w:t xml:space="preserve">in the case of </w:t>
      </w:r>
      <w:r w:rsidR="004650E1">
        <w:rPr>
          <w:rFonts w:ascii="Arial" w:hAnsi="Arial" w:cs="Arial"/>
          <w:i/>
          <w:sz w:val="20"/>
          <w:szCs w:val="20"/>
        </w:rPr>
        <w:t>Güler</w:t>
      </w:r>
      <w:r w:rsidR="009E58A3">
        <w:rPr>
          <w:rFonts w:ascii="Arial" w:hAnsi="Arial" w:cs="Arial"/>
          <w:i/>
          <w:sz w:val="20"/>
          <w:szCs w:val="20"/>
        </w:rPr>
        <w:t> </w:t>
      </w:r>
      <w:r w:rsidR="004650E1">
        <w:rPr>
          <w:rFonts w:ascii="Arial" w:hAnsi="Arial" w:cs="Arial"/>
          <w:i/>
          <w:sz w:val="20"/>
          <w:szCs w:val="20"/>
        </w:rPr>
        <w:t>and</w:t>
      </w:r>
      <w:r w:rsidR="009E58A3">
        <w:rPr>
          <w:rFonts w:ascii="Arial" w:hAnsi="Arial" w:cs="Arial"/>
          <w:i/>
          <w:sz w:val="20"/>
          <w:szCs w:val="20"/>
        </w:rPr>
        <w:t> </w:t>
      </w:r>
      <w:r w:rsidR="004650E1">
        <w:rPr>
          <w:rFonts w:ascii="Arial" w:hAnsi="Arial" w:cs="Arial"/>
          <w:i/>
          <w:sz w:val="20"/>
          <w:szCs w:val="20"/>
        </w:rPr>
        <w:t>Uğur</w:t>
      </w:r>
      <w:r w:rsidR="009E58A3">
        <w:rPr>
          <w:rFonts w:ascii="Arial" w:hAnsi="Arial" w:cs="Arial"/>
          <w:i/>
          <w:sz w:val="20"/>
          <w:szCs w:val="20"/>
        </w:rPr>
        <w:t> </w:t>
      </w:r>
      <w:r w:rsidR="004650E1">
        <w:rPr>
          <w:rFonts w:ascii="Arial" w:hAnsi="Arial" w:cs="Arial"/>
          <w:i/>
          <w:sz w:val="20"/>
          <w:szCs w:val="20"/>
        </w:rPr>
        <w:t>v.</w:t>
      </w:r>
      <w:r w:rsidR="009E58A3">
        <w:rPr>
          <w:rFonts w:ascii="Arial" w:hAnsi="Arial" w:cs="Arial"/>
          <w:i/>
          <w:sz w:val="20"/>
          <w:szCs w:val="20"/>
        </w:rPr>
        <w:t> </w:t>
      </w:r>
      <w:r w:rsidR="004650E1">
        <w:rPr>
          <w:rFonts w:ascii="Arial" w:hAnsi="Arial" w:cs="Arial"/>
          <w:i/>
          <w:sz w:val="20"/>
          <w:szCs w:val="20"/>
        </w:rPr>
        <w:t>Turkey</w:t>
      </w:r>
      <w:r w:rsidR="004650E1">
        <w:rPr>
          <w:rFonts w:ascii="Arial" w:hAnsi="Arial" w:cs="Arial"/>
          <w:sz w:val="20"/>
          <w:szCs w:val="20"/>
        </w:rPr>
        <w:t>, the E</w:t>
      </w:r>
      <w:r w:rsidR="00B61127">
        <w:rPr>
          <w:rFonts w:ascii="Arial" w:hAnsi="Arial" w:cs="Arial"/>
          <w:sz w:val="20"/>
          <w:szCs w:val="20"/>
        </w:rPr>
        <w:t>CHR</w:t>
      </w:r>
      <w:r w:rsidR="003C30FF">
        <w:rPr>
          <w:rStyle w:val="Appelnotedebasdep"/>
          <w:rFonts w:ascii="Arial" w:hAnsi="Arial" w:cs="Arial"/>
          <w:szCs w:val="20"/>
        </w:rPr>
        <w:footnoteReference w:id="7"/>
      </w:r>
      <w:r w:rsidR="004650E1">
        <w:rPr>
          <w:rFonts w:ascii="Arial" w:hAnsi="Arial" w:cs="Arial"/>
          <w:sz w:val="20"/>
          <w:szCs w:val="20"/>
        </w:rPr>
        <w:t xml:space="preserve"> ruled that participation in a religious ceremony (</w:t>
      </w:r>
      <w:r w:rsidR="004650E1" w:rsidRPr="004650E1">
        <w:rPr>
          <w:rFonts w:ascii="Arial" w:hAnsi="Arial" w:cs="Arial"/>
          <w:i/>
          <w:sz w:val="20"/>
          <w:szCs w:val="20"/>
        </w:rPr>
        <w:t>mevl</w:t>
      </w:r>
      <w:r w:rsidR="003C30FF">
        <w:rPr>
          <w:rFonts w:ascii="Arial" w:hAnsi="Arial" w:cs="Arial"/>
          <w:i/>
          <w:sz w:val="20"/>
          <w:szCs w:val="20"/>
        </w:rPr>
        <w:t>u</w:t>
      </w:r>
      <w:r w:rsidR="004650E1" w:rsidRPr="004650E1">
        <w:rPr>
          <w:rFonts w:ascii="Arial" w:hAnsi="Arial" w:cs="Arial"/>
          <w:i/>
          <w:sz w:val="20"/>
          <w:szCs w:val="20"/>
        </w:rPr>
        <w:t>t</w:t>
      </w:r>
      <w:r w:rsidR="004650E1">
        <w:rPr>
          <w:rFonts w:ascii="Arial" w:hAnsi="Arial" w:cs="Arial"/>
          <w:sz w:val="20"/>
          <w:szCs w:val="20"/>
        </w:rPr>
        <w:t>)</w:t>
      </w:r>
      <w:r w:rsidR="004650E1" w:rsidRPr="00AB0483">
        <w:rPr>
          <w:rStyle w:val="Appelnotedebasdep"/>
          <w:rFonts w:ascii="Arial" w:hAnsi="Arial" w:cs="Arial"/>
          <w:szCs w:val="20"/>
        </w:rPr>
        <w:footnoteReference w:id="8"/>
      </w:r>
      <w:r w:rsidR="003C30FF" w:rsidRPr="00AB0483">
        <w:rPr>
          <w:rFonts w:ascii="Arial" w:hAnsi="Arial" w:cs="Arial"/>
          <w:sz w:val="20"/>
          <w:szCs w:val="20"/>
        </w:rPr>
        <w:t xml:space="preserve"> </w:t>
      </w:r>
      <w:r w:rsidR="003C30FF">
        <w:rPr>
          <w:rFonts w:ascii="Arial" w:hAnsi="Arial" w:cs="Arial"/>
          <w:sz w:val="20"/>
          <w:szCs w:val="20"/>
        </w:rPr>
        <w:t>did not constitute terrorist propaganda</w:t>
      </w:r>
      <w:r w:rsidR="00BA30EB">
        <w:rPr>
          <w:rFonts w:ascii="Arial" w:hAnsi="Arial" w:cs="Arial"/>
          <w:sz w:val="20"/>
          <w:szCs w:val="20"/>
        </w:rPr>
        <w:t>.</w:t>
      </w:r>
      <w:r w:rsidR="00857E7D" w:rsidRPr="00E734A3">
        <w:rPr>
          <w:rStyle w:val="Appelnotedebasdep"/>
          <w:rFonts w:ascii="Arial" w:hAnsi="Arial" w:cs="Arial"/>
          <w:szCs w:val="20"/>
        </w:rPr>
        <w:footnoteReference w:id="9"/>
      </w:r>
    </w:p>
    <w:p w14:paraId="76BAC49B" w14:textId="77777777" w:rsidR="00290C1A" w:rsidRPr="00E734A3" w:rsidRDefault="00290C1A" w:rsidP="008965B1">
      <w:pPr>
        <w:tabs>
          <w:tab w:val="left" w:pos="851"/>
        </w:tabs>
        <w:ind w:left="851" w:hanging="851"/>
        <w:rPr>
          <w:rFonts w:ascii="Arial" w:hAnsi="Arial" w:cs="Arial"/>
          <w:sz w:val="20"/>
          <w:szCs w:val="20"/>
        </w:rPr>
      </w:pPr>
    </w:p>
    <w:p w14:paraId="7615746D" w14:textId="3BDFE9E9" w:rsidR="00857E7D" w:rsidRPr="00E734A3" w:rsidRDefault="008965B1" w:rsidP="008965B1">
      <w:pPr>
        <w:tabs>
          <w:tab w:val="left" w:pos="851"/>
        </w:tabs>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857E7D" w:rsidRPr="00E734A3">
        <w:rPr>
          <w:rFonts w:ascii="Arial" w:hAnsi="Arial" w:cs="Arial"/>
          <w:sz w:val="20"/>
          <w:szCs w:val="20"/>
        </w:rPr>
        <w:t xml:space="preserve">At least one petition concerned the merger of other </w:t>
      </w:r>
      <w:r w:rsidR="00290C1A">
        <w:rPr>
          <w:rFonts w:ascii="Arial" w:hAnsi="Arial" w:cs="Arial"/>
          <w:sz w:val="20"/>
          <w:szCs w:val="20"/>
        </w:rPr>
        <w:t xml:space="preserve">cases with the </w:t>
      </w:r>
      <w:r w:rsidR="00E7682C">
        <w:rPr>
          <w:rFonts w:ascii="Arial" w:hAnsi="Arial" w:cs="Arial"/>
          <w:sz w:val="20"/>
          <w:szCs w:val="20"/>
        </w:rPr>
        <w:t>present case</w:t>
      </w:r>
      <w:r w:rsidR="00290C1A">
        <w:rPr>
          <w:rFonts w:ascii="Arial" w:hAnsi="Arial" w:cs="Arial"/>
          <w:sz w:val="20"/>
          <w:szCs w:val="20"/>
        </w:rPr>
        <w:t>.</w:t>
      </w:r>
    </w:p>
    <w:p w14:paraId="30207F32" w14:textId="77777777" w:rsidR="00857E7D" w:rsidRPr="00E734A3" w:rsidRDefault="00857E7D" w:rsidP="00857E7D">
      <w:pPr>
        <w:tabs>
          <w:tab w:val="left" w:pos="851"/>
        </w:tabs>
        <w:rPr>
          <w:rFonts w:ascii="Arial" w:hAnsi="Arial" w:cs="Arial"/>
          <w:sz w:val="20"/>
          <w:szCs w:val="20"/>
        </w:rPr>
      </w:pPr>
    </w:p>
    <w:p w14:paraId="69BC75E8" w14:textId="31AB0FF4" w:rsidR="00857E7D" w:rsidRPr="00E575E7" w:rsidRDefault="00E001F2" w:rsidP="00857E7D">
      <w:pPr>
        <w:tabs>
          <w:tab w:val="left" w:pos="851"/>
        </w:tabs>
        <w:rPr>
          <w:rFonts w:ascii="Arial" w:hAnsi="Arial" w:cs="Arial"/>
          <w:sz w:val="20"/>
          <w:szCs w:val="20"/>
        </w:rPr>
      </w:pPr>
      <w:r w:rsidRPr="00E575E7">
        <w:rPr>
          <w:rFonts w:ascii="Arial" w:hAnsi="Arial" w:cs="Arial"/>
          <w:sz w:val="20"/>
          <w:szCs w:val="20"/>
        </w:rPr>
        <w:t>2</w:t>
      </w:r>
      <w:r w:rsidR="0057570A">
        <w:rPr>
          <w:rFonts w:ascii="Arial" w:hAnsi="Arial" w:cs="Arial"/>
          <w:sz w:val="20"/>
          <w:szCs w:val="20"/>
        </w:rPr>
        <w:t>8</w:t>
      </w:r>
      <w:r w:rsidR="00857E7D" w:rsidRPr="00E575E7">
        <w:rPr>
          <w:rFonts w:ascii="Arial" w:hAnsi="Arial" w:cs="Arial"/>
          <w:sz w:val="20"/>
          <w:szCs w:val="20"/>
        </w:rPr>
        <w:t>.</w:t>
      </w:r>
      <w:r w:rsidR="00857E7D" w:rsidRPr="00E575E7">
        <w:rPr>
          <w:rFonts w:ascii="Arial" w:hAnsi="Arial" w:cs="Arial"/>
          <w:sz w:val="20"/>
          <w:szCs w:val="20"/>
        </w:rPr>
        <w:tab/>
      </w:r>
      <w:r w:rsidR="003C30FF" w:rsidRPr="00E575E7">
        <w:rPr>
          <w:rFonts w:ascii="Arial" w:hAnsi="Arial" w:cs="Arial"/>
          <w:sz w:val="20"/>
          <w:szCs w:val="20"/>
        </w:rPr>
        <w:t xml:space="preserve">The lawyers for the defence raised the </w:t>
      </w:r>
      <w:r w:rsidR="0095297F" w:rsidRPr="00E575E7">
        <w:rPr>
          <w:rFonts w:ascii="Arial" w:hAnsi="Arial" w:cs="Arial"/>
          <w:sz w:val="20"/>
          <w:szCs w:val="20"/>
        </w:rPr>
        <w:t xml:space="preserve">following </w:t>
      </w:r>
      <w:r w:rsidR="003C30FF" w:rsidRPr="00E575E7">
        <w:rPr>
          <w:rFonts w:ascii="Arial" w:hAnsi="Arial" w:cs="Arial"/>
          <w:sz w:val="20"/>
          <w:szCs w:val="20"/>
        </w:rPr>
        <w:t>overarching political themes</w:t>
      </w:r>
      <w:r w:rsidR="00857E7D" w:rsidRPr="00E575E7">
        <w:rPr>
          <w:rFonts w:ascii="Arial" w:hAnsi="Arial" w:cs="Arial"/>
          <w:sz w:val="20"/>
          <w:szCs w:val="20"/>
        </w:rPr>
        <w:t xml:space="preserve">: </w:t>
      </w:r>
    </w:p>
    <w:p w14:paraId="7E042FD3" w14:textId="77777777" w:rsidR="00857E7D" w:rsidRPr="00E575E7" w:rsidRDefault="00857E7D" w:rsidP="00857E7D">
      <w:pPr>
        <w:tabs>
          <w:tab w:val="left" w:pos="851"/>
        </w:tabs>
        <w:rPr>
          <w:rFonts w:ascii="Arial" w:hAnsi="Arial" w:cs="Arial"/>
          <w:sz w:val="10"/>
          <w:szCs w:val="10"/>
        </w:rPr>
      </w:pPr>
    </w:p>
    <w:p w14:paraId="01ABBD19" w14:textId="7117B025" w:rsidR="00857E7D" w:rsidRDefault="00857E7D" w:rsidP="008965B1">
      <w:pPr>
        <w:tabs>
          <w:tab w:val="left" w:pos="851"/>
        </w:tabs>
        <w:ind w:left="851" w:hanging="851"/>
        <w:rPr>
          <w:rFonts w:ascii="Arial" w:hAnsi="Arial" w:cs="Arial"/>
          <w:sz w:val="20"/>
          <w:szCs w:val="20"/>
        </w:rPr>
      </w:pPr>
      <w:r w:rsidRPr="00E575E7">
        <w:rPr>
          <w:rFonts w:ascii="Arial" w:hAnsi="Arial" w:cs="Arial"/>
          <w:sz w:val="20"/>
          <w:szCs w:val="20"/>
        </w:rPr>
        <w:t>-</w:t>
      </w:r>
      <w:r w:rsidRPr="00E575E7">
        <w:rPr>
          <w:rFonts w:ascii="Arial" w:hAnsi="Arial" w:cs="Arial"/>
          <w:sz w:val="20"/>
          <w:szCs w:val="20"/>
        </w:rPr>
        <w:tab/>
        <w:t>The judiciary</w:t>
      </w:r>
      <w:r w:rsidR="0095297F" w:rsidRPr="00E575E7">
        <w:rPr>
          <w:rFonts w:ascii="Arial" w:hAnsi="Arial" w:cs="Arial"/>
          <w:sz w:val="20"/>
          <w:szCs w:val="20"/>
        </w:rPr>
        <w:t xml:space="preserve"> in Turkey has</w:t>
      </w:r>
      <w:r w:rsidRPr="00E575E7">
        <w:rPr>
          <w:rFonts w:ascii="Arial" w:hAnsi="Arial" w:cs="Arial"/>
          <w:sz w:val="20"/>
          <w:szCs w:val="20"/>
        </w:rPr>
        <w:t xml:space="preserve"> increasingly </w:t>
      </w:r>
      <w:r w:rsidR="0095297F" w:rsidRPr="00E575E7">
        <w:rPr>
          <w:rFonts w:ascii="Arial" w:hAnsi="Arial" w:cs="Arial"/>
          <w:sz w:val="20"/>
          <w:szCs w:val="20"/>
        </w:rPr>
        <w:t>fallen short of</w:t>
      </w:r>
      <w:r w:rsidRPr="00E575E7">
        <w:rPr>
          <w:rFonts w:ascii="Arial" w:hAnsi="Arial" w:cs="Arial"/>
          <w:sz w:val="20"/>
          <w:szCs w:val="20"/>
        </w:rPr>
        <w:t xml:space="preserve"> </w:t>
      </w:r>
      <w:r w:rsidR="0095297F" w:rsidRPr="00E575E7">
        <w:rPr>
          <w:rFonts w:ascii="Arial" w:hAnsi="Arial" w:cs="Arial"/>
          <w:sz w:val="20"/>
          <w:szCs w:val="20"/>
        </w:rPr>
        <w:t xml:space="preserve">all </w:t>
      </w:r>
      <w:r w:rsidR="00290C1A" w:rsidRPr="00E575E7">
        <w:rPr>
          <w:rFonts w:ascii="Arial" w:hAnsi="Arial" w:cs="Arial"/>
          <w:sz w:val="20"/>
          <w:szCs w:val="20"/>
        </w:rPr>
        <w:t>guarantees of its independence</w:t>
      </w:r>
      <w:r w:rsidR="00E575E7" w:rsidRPr="00E575E7">
        <w:rPr>
          <w:rFonts w:ascii="Arial" w:hAnsi="Arial" w:cs="Arial"/>
          <w:sz w:val="20"/>
          <w:szCs w:val="20"/>
        </w:rPr>
        <w:t>,</w:t>
      </w:r>
      <w:r w:rsidRPr="00E575E7">
        <w:rPr>
          <w:rFonts w:ascii="Arial" w:hAnsi="Arial" w:cs="Arial"/>
          <w:sz w:val="20"/>
          <w:szCs w:val="20"/>
        </w:rPr>
        <w:t xml:space="preserve"> as political interference in judicial proceedings </w:t>
      </w:r>
      <w:r w:rsidR="00290C1A" w:rsidRPr="00E575E7">
        <w:rPr>
          <w:rFonts w:ascii="Arial" w:hAnsi="Arial" w:cs="Arial"/>
          <w:sz w:val="20"/>
          <w:szCs w:val="20"/>
        </w:rPr>
        <w:t>ha</w:t>
      </w:r>
      <w:r w:rsidR="00E575E7" w:rsidRPr="00E575E7">
        <w:rPr>
          <w:rFonts w:ascii="Arial" w:hAnsi="Arial" w:cs="Arial"/>
          <w:sz w:val="20"/>
          <w:szCs w:val="20"/>
        </w:rPr>
        <w:t>s</w:t>
      </w:r>
      <w:r w:rsidR="00290C1A" w:rsidRPr="00E575E7">
        <w:rPr>
          <w:rFonts w:ascii="Arial" w:hAnsi="Arial" w:cs="Arial"/>
          <w:sz w:val="20"/>
          <w:szCs w:val="20"/>
        </w:rPr>
        <w:t xml:space="preserve"> </w:t>
      </w:r>
      <w:r w:rsidR="00E575E7" w:rsidRPr="00E575E7">
        <w:rPr>
          <w:rFonts w:ascii="Arial" w:hAnsi="Arial" w:cs="Arial"/>
          <w:sz w:val="20"/>
          <w:szCs w:val="20"/>
        </w:rPr>
        <w:t>increased</w:t>
      </w:r>
      <w:r w:rsidR="00290C1A" w:rsidRPr="00E575E7">
        <w:rPr>
          <w:rFonts w:ascii="Arial" w:hAnsi="Arial" w:cs="Arial"/>
          <w:sz w:val="20"/>
          <w:szCs w:val="20"/>
        </w:rPr>
        <w:t>.</w:t>
      </w:r>
      <w:r w:rsidRPr="00E575E7">
        <w:rPr>
          <w:rFonts w:ascii="Arial" w:hAnsi="Arial" w:cs="Arial"/>
          <w:sz w:val="20"/>
          <w:szCs w:val="20"/>
        </w:rPr>
        <w:t xml:space="preserve"> </w:t>
      </w:r>
      <w:r w:rsidR="00290C1A" w:rsidRPr="00E575E7">
        <w:rPr>
          <w:rFonts w:ascii="Arial" w:hAnsi="Arial" w:cs="Arial"/>
          <w:sz w:val="20"/>
          <w:szCs w:val="20"/>
        </w:rPr>
        <w:t>B</w:t>
      </w:r>
      <w:r w:rsidRPr="00E575E7">
        <w:rPr>
          <w:rFonts w:ascii="Arial" w:hAnsi="Arial" w:cs="Arial"/>
          <w:sz w:val="20"/>
          <w:szCs w:val="20"/>
        </w:rPr>
        <w:t xml:space="preserve">etween 4,000 and </w:t>
      </w:r>
      <w:r w:rsidR="00E575E7" w:rsidRPr="00E575E7">
        <w:rPr>
          <w:rFonts w:ascii="Arial" w:hAnsi="Arial" w:cs="Arial"/>
          <w:sz w:val="20"/>
          <w:szCs w:val="20"/>
        </w:rPr>
        <w:t>5,000 judges and prosecutors have</w:t>
      </w:r>
      <w:r w:rsidRPr="00E575E7">
        <w:rPr>
          <w:rFonts w:ascii="Arial" w:hAnsi="Arial" w:cs="Arial"/>
          <w:sz w:val="20"/>
          <w:szCs w:val="20"/>
        </w:rPr>
        <w:t xml:space="preserve"> either been dismissed, transferred or arrested</w:t>
      </w:r>
      <w:r w:rsidR="00290C1A" w:rsidRPr="00E575E7">
        <w:rPr>
          <w:rFonts w:ascii="Arial" w:hAnsi="Arial" w:cs="Arial"/>
          <w:sz w:val="20"/>
          <w:szCs w:val="20"/>
        </w:rPr>
        <w:t>,</w:t>
      </w:r>
      <w:r w:rsidRPr="00E575E7">
        <w:rPr>
          <w:rFonts w:ascii="Arial" w:hAnsi="Arial" w:cs="Arial"/>
          <w:sz w:val="20"/>
          <w:szCs w:val="20"/>
        </w:rPr>
        <w:t xml:space="preserve"> </w:t>
      </w:r>
      <w:r w:rsidR="00E575E7" w:rsidRPr="00E575E7">
        <w:rPr>
          <w:rFonts w:ascii="Arial" w:hAnsi="Arial" w:cs="Arial"/>
          <w:sz w:val="20"/>
          <w:szCs w:val="20"/>
        </w:rPr>
        <w:t xml:space="preserve">and many have </w:t>
      </w:r>
      <w:r w:rsidRPr="00E575E7">
        <w:rPr>
          <w:rFonts w:ascii="Arial" w:hAnsi="Arial" w:cs="Arial"/>
          <w:sz w:val="20"/>
          <w:szCs w:val="20"/>
        </w:rPr>
        <w:t>being prosecuted</w:t>
      </w:r>
      <w:r w:rsidR="00290C1A" w:rsidRPr="00E575E7">
        <w:rPr>
          <w:rFonts w:ascii="Arial" w:hAnsi="Arial" w:cs="Arial"/>
          <w:sz w:val="20"/>
          <w:szCs w:val="20"/>
        </w:rPr>
        <w:t>.</w:t>
      </w:r>
      <w:r w:rsidRPr="00E575E7">
        <w:rPr>
          <w:rFonts w:ascii="Arial" w:hAnsi="Arial" w:cs="Arial"/>
          <w:sz w:val="20"/>
          <w:szCs w:val="20"/>
        </w:rPr>
        <w:t xml:space="preserve"> </w:t>
      </w:r>
      <w:r w:rsidR="00E575E7" w:rsidRPr="00E575E7">
        <w:rPr>
          <w:rFonts w:ascii="Arial" w:hAnsi="Arial" w:cs="Arial"/>
          <w:sz w:val="20"/>
          <w:szCs w:val="20"/>
        </w:rPr>
        <w:t>The lawyers for the defence cited n</w:t>
      </w:r>
      <w:r w:rsidR="00290C1A" w:rsidRPr="00E575E7">
        <w:rPr>
          <w:rFonts w:ascii="Arial" w:hAnsi="Arial" w:cs="Arial"/>
          <w:sz w:val="20"/>
          <w:szCs w:val="20"/>
        </w:rPr>
        <w:t xml:space="preserve">umerous </w:t>
      </w:r>
      <w:r w:rsidRPr="00E575E7">
        <w:rPr>
          <w:rFonts w:ascii="Arial" w:hAnsi="Arial" w:cs="Arial"/>
          <w:sz w:val="20"/>
          <w:szCs w:val="20"/>
        </w:rPr>
        <w:t>examples of transferred cases or judges</w:t>
      </w:r>
      <w:r w:rsidR="00290C1A" w:rsidRPr="00E575E7">
        <w:rPr>
          <w:rFonts w:ascii="Arial" w:hAnsi="Arial" w:cs="Arial"/>
          <w:sz w:val="20"/>
          <w:szCs w:val="20"/>
        </w:rPr>
        <w:t>.</w:t>
      </w:r>
      <w:r w:rsidRPr="00E575E7">
        <w:rPr>
          <w:rFonts w:ascii="Arial" w:hAnsi="Arial" w:cs="Arial"/>
          <w:sz w:val="20"/>
          <w:szCs w:val="20"/>
        </w:rPr>
        <w:t xml:space="preserve"> </w:t>
      </w:r>
      <w:r w:rsidR="00E575E7" w:rsidRPr="00E575E7">
        <w:rPr>
          <w:rFonts w:ascii="Arial" w:hAnsi="Arial" w:cs="Arial"/>
          <w:sz w:val="20"/>
          <w:szCs w:val="20"/>
        </w:rPr>
        <w:t xml:space="preserve">The lawyers for the defence stressed that lawyers in general </w:t>
      </w:r>
      <w:r w:rsidRPr="00E575E7">
        <w:rPr>
          <w:rFonts w:ascii="Arial" w:hAnsi="Arial" w:cs="Arial"/>
          <w:sz w:val="20"/>
          <w:szCs w:val="20"/>
        </w:rPr>
        <w:t xml:space="preserve">could </w:t>
      </w:r>
      <w:r w:rsidR="00E575E7" w:rsidRPr="00E575E7">
        <w:rPr>
          <w:rFonts w:ascii="Arial" w:hAnsi="Arial" w:cs="Arial"/>
          <w:sz w:val="20"/>
          <w:szCs w:val="20"/>
        </w:rPr>
        <w:t xml:space="preserve">also </w:t>
      </w:r>
      <w:r w:rsidRPr="00E575E7">
        <w:rPr>
          <w:rFonts w:ascii="Arial" w:hAnsi="Arial" w:cs="Arial"/>
          <w:sz w:val="20"/>
          <w:szCs w:val="20"/>
        </w:rPr>
        <w:t>be arre</w:t>
      </w:r>
      <w:r w:rsidR="00290C1A" w:rsidRPr="00E575E7">
        <w:rPr>
          <w:rFonts w:ascii="Arial" w:hAnsi="Arial" w:cs="Arial"/>
          <w:sz w:val="20"/>
          <w:szCs w:val="20"/>
        </w:rPr>
        <w:t>sted when leaving courtroom</w:t>
      </w:r>
      <w:r w:rsidR="00E575E7" w:rsidRPr="00E575E7">
        <w:rPr>
          <w:rFonts w:ascii="Arial" w:hAnsi="Arial" w:cs="Arial"/>
          <w:sz w:val="20"/>
          <w:szCs w:val="20"/>
        </w:rPr>
        <w:t>s</w:t>
      </w:r>
      <w:r w:rsidR="00290C1A" w:rsidRPr="00E575E7">
        <w:rPr>
          <w:rFonts w:ascii="Arial" w:hAnsi="Arial" w:cs="Arial"/>
          <w:sz w:val="20"/>
          <w:szCs w:val="20"/>
        </w:rPr>
        <w:t>.</w:t>
      </w:r>
      <w:r w:rsidRPr="00E575E7">
        <w:rPr>
          <w:rFonts w:ascii="Arial" w:hAnsi="Arial" w:cs="Arial"/>
          <w:sz w:val="20"/>
          <w:szCs w:val="20"/>
        </w:rPr>
        <w:t xml:space="preserve"> </w:t>
      </w:r>
      <w:r w:rsidR="00E575E7" w:rsidRPr="00E575E7">
        <w:rPr>
          <w:rFonts w:ascii="Arial" w:hAnsi="Arial" w:cs="Arial"/>
          <w:sz w:val="20"/>
          <w:szCs w:val="20"/>
        </w:rPr>
        <w:t>They stated that t</w:t>
      </w:r>
      <w:r w:rsidRPr="00E575E7">
        <w:rPr>
          <w:rFonts w:ascii="Arial" w:hAnsi="Arial" w:cs="Arial"/>
          <w:sz w:val="20"/>
          <w:szCs w:val="20"/>
        </w:rPr>
        <w:t>here was a need f</w:t>
      </w:r>
      <w:r w:rsidR="00290C1A" w:rsidRPr="00E575E7">
        <w:rPr>
          <w:rFonts w:ascii="Arial" w:hAnsi="Arial" w:cs="Arial"/>
          <w:sz w:val="20"/>
          <w:szCs w:val="20"/>
        </w:rPr>
        <w:t>o</w:t>
      </w:r>
      <w:r w:rsidR="00E575E7" w:rsidRPr="00E575E7">
        <w:rPr>
          <w:rFonts w:ascii="Arial" w:hAnsi="Arial" w:cs="Arial"/>
          <w:sz w:val="20"/>
          <w:szCs w:val="20"/>
        </w:rPr>
        <w:t xml:space="preserve">r courts to be more courageous, and they </w:t>
      </w:r>
      <w:r w:rsidRPr="00E575E7">
        <w:rPr>
          <w:rFonts w:ascii="Arial" w:hAnsi="Arial" w:cs="Arial"/>
          <w:sz w:val="20"/>
          <w:szCs w:val="20"/>
        </w:rPr>
        <w:t>expected a judgment that respected the constitutional</w:t>
      </w:r>
      <w:r w:rsidRPr="00E734A3">
        <w:rPr>
          <w:rFonts w:ascii="Arial" w:hAnsi="Arial" w:cs="Arial"/>
          <w:sz w:val="20"/>
          <w:szCs w:val="20"/>
        </w:rPr>
        <w:t xml:space="preserve"> </w:t>
      </w:r>
      <w:r w:rsidR="00E575E7">
        <w:rPr>
          <w:rFonts w:ascii="Arial" w:hAnsi="Arial" w:cs="Arial"/>
          <w:sz w:val="20"/>
          <w:szCs w:val="20"/>
        </w:rPr>
        <w:t xml:space="preserve">framework of Turkey </w:t>
      </w:r>
      <w:r w:rsidRPr="00E734A3">
        <w:rPr>
          <w:rFonts w:ascii="Arial" w:hAnsi="Arial" w:cs="Arial"/>
          <w:sz w:val="20"/>
          <w:szCs w:val="20"/>
        </w:rPr>
        <w:t>and</w:t>
      </w:r>
      <w:r w:rsidR="00290C1A">
        <w:rPr>
          <w:rFonts w:ascii="Arial" w:hAnsi="Arial" w:cs="Arial"/>
          <w:sz w:val="20"/>
          <w:szCs w:val="20"/>
        </w:rPr>
        <w:t xml:space="preserve"> international legal </w:t>
      </w:r>
      <w:r w:rsidR="00E575E7">
        <w:rPr>
          <w:rFonts w:ascii="Arial" w:hAnsi="Arial" w:cs="Arial"/>
          <w:sz w:val="20"/>
          <w:szCs w:val="20"/>
        </w:rPr>
        <w:t>norms</w:t>
      </w:r>
      <w:r w:rsidR="00290C1A">
        <w:rPr>
          <w:rFonts w:ascii="Arial" w:hAnsi="Arial" w:cs="Arial"/>
          <w:sz w:val="20"/>
          <w:szCs w:val="20"/>
        </w:rPr>
        <w:t>.</w:t>
      </w:r>
    </w:p>
    <w:p w14:paraId="34821CE8" w14:textId="77777777" w:rsidR="00022A51" w:rsidRPr="00022A51" w:rsidRDefault="00022A51" w:rsidP="008965B1">
      <w:pPr>
        <w:tabs>
          <w:tab w:val="left" w:pos="851"/>
        </w:tabs>
        <w:ind w:left="851" w:hanging="851"/>
        <w:rPr>
          <w:rFonts w:ascii="Arial" w:hAnsi="Arial" w:cs="Arial"/>
          <w:sz w:val="10"/>
          <w:szCs w:val="10"/>
        </w:rPr>
      </w:pPr>
    </w:p>
    <w:p w14:paraId="7E9BCC4B" w14:textId="5222B1CC" w:rsidR="00857E7D" w:rsidRPr="00E734A3" w:rsidRDefault="00857E7D" w:rsidP="008965B1">
      <w:pPr>
        <w:tabs>
          <w:tab w:val="left" w:pos="851"/>
        </w:tabs>
        <w:ind w:left="851" w:hanging="851"/>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E575E7">
        <w:rPr>
          <w:rFonts w:ascii="Arial" w:hAnsi="Arial" w:cs="Arial"/>
          <w:sz w:val="20"/>
          <w:szCs w:val="20"/>
        </w:rPr>
        <w:t>The principle of equality of arms is paramount, and in this regard</w:t>
      </w:r>
      <w:r w:rsidR="00BA30EB">
        <w:rPr>
          <w:rFonts w:ascii="Arial" w:hAnsi="Arial" w:cs="Arial"/>
          <w:sz w:val="20"/>
          <w:szCs w:val="20"/>
        </w:rPr>
        <w:t>,</w:t>
      </w:r>
      <w:r w:rsidRPr="00E734A3">
        <w:rPr>
          <w:rFonts w:ascii="Arial" w:hAnsi="Arial" w:cs="Arial"/>
          <w:sz w:val="20"/>
          <w:szCs w:val="20"/>
        </w:rPr>
        <w:t xml:space="preserve"> the unequal treatment </w:t>
      </w:r>
      <w:r w:rsidR="00E575E7">
        <w:rPr>
          <w:rFonts w:ascii="Arial" w:hAnsi="Arial" w:cs="Arial"/>
          <w:sz w:val="20"/>
          <w:szCs w:val="20"/>
        </w:rPr>
        <w:t>between</w:t>
      </w:r>
      <w:r w:rsidRPr="00E734A3">
        <w:rPr>
          <w:rFonts w:ascii="Arial" w:hAnsi="Arial" w:cs="Arial"/>
          <w:sz w:val="20"/>
          <w:szCs w:val="20"/>
        </w:rPr>
        <w:t xml:space="preserve"> the prosecutor and the lawyers </w:t>
      </w:r>
      <w:r w:rsidR="00E575E7">
        <w:rPr>
          <w:rFonts w:ascii="Arial" w:hAnsi="Arial" w:cs="Arial"/>
          <w:sz w:val="20"/>
          <w:szCs w:val="20"/>
        </w:rPr>
        <w:t xml:space="preserve">for the defence </w:t>
      </w:r>
      <w:r w:rsidRPr="00E734A3">
        <w:rPr>
          <w:rFonts w:ascii="Arial" w:hAnsi="Arial" w:cs="Arial"/>
          <w:sz w:val="20"/>
          <w:szCs w:val="20"/>
        </w:rPr>
        <w:t xml:space="preserve">in </w:t>
      </w:r>
      <w:r w:rsidR="00E575E7">
        <w:rPr>
          <w:rFonts w:ascii="Arial" w:hAnsi="Arial" w:cs="Arial"/>
          <w:sz w:val="20"/>
          <w:szCs w:val="20"/>
        </w:rPr>
        <w:t>the C</w:t>
      </w:r>
      <w:r w:rsidRPr="00E734A3">
        <w:rPr>
          <w:rFonts w:ascii="Arial" w:hAnsi="Arial" w:cs="Arial"/>
          <w:sz w:val="20"/>
          <w:szCs w:val="20"/>
        </w:rPr>
        <w:t xml:space="preserve">ourt was </w:t>
      </w:r>
      <w:r w:rsidR="00E575E7">
        <w:rPr>
          <w:rFonts w:ascii="Arial" w:hAnsi="Arial" w:cs="Arial"/>
          <w:sz w:val="20"/>
          <w:szCs w:val="20"/>
        </w:rPr>
        <w:t>denounced</w:t>
      </w:r>
      <w:r w:rsidR="00BA30EB">
        <w:rPr>
          <w:rFonts w:ascii="Arial" w:hAnsi="Arial" w:cs="Arial"/>
          <w:sz w:val="20"/>
          <w:szCs w:val="20"/>
        </w:rPr>
        <w:t>.</w:t>
      </w:r>
      <w:r w:rsidRPr="00E734A3">
        <w:rPr>
          <w:rFonts w:ascii="Arial" w:hAnsi="Arial" w:cs="Arial"/>
          <w:sz w:val="20"/>
          <w:szCs w:val="20"/>
        </w:rPr>
        <w:t xml:space="preserve"> </w:t>
      </w:r>
      <w:r w:rsidR="00E575E7">
        <w:rPr>
          <w:rFonts w:ascii="Arial" w:hAnsi="Arial" w:cs="Arial"/>
          <w:sz w:val="20"/>
          <w:szCs w:val="20"/>
        </w:rPr>
        <w:t xml:space="preserve">The </w:t>
      </w:r>
      <w:r w:rsidR="00E575E7" w:rsidRPr="00E734A3">
        <w:rPr>
          <w:rFonts w:ascii="Arial" w:hAnsi="Arial" w:cs="Arial"/>
          <w:sz w:val="20"/>
          <w:szCs w:val="20"/>
        </w:rPr>
        <w:t xml:space="preserve">lawyers </w:t>
      </w:r>
      <w:r w:rsidR="00E575E7">
        <w:rPr>
          <w:rFonts w:ascii="Arial" w:hAnsi="Arial" w:cs="Arial"/>
          <w:sz w:val="20"/>
          <w:szCs w:val="20"/>
        </w:rPr>
        <w:t xml:space="preserve">for the defence said that they </w:t>
      </w:r>
      <w:r w:rsidR="00BA30EB">
        <w:rPr>
          <w:rFonts w:ascii="Arial" w:hAnsi="Arial" w:cs="Arial"/>
          <w:sz w:val="20"/>
          <w:szCs w:val="20"/>
        </w:rPr>
        <w:t xml:space="preserve">had been </w:t>
      </w:r>
      <w:r w:rsidRPr="00E734A3">
        <w:rPr>
          <w:rFonts w:ascii="Arial" w:hAnsi="Arial" w:cs="Arial"/>
          <w:sz w:val="20"/>
          <w:szCs w:val="20"/>
        </w:rPr>
        <w:t xml:space="preserve">searched and screened while the prosecutor </w:t>
      </w:r>
      <w:r w:rsidR="00E575E7">
        <w:rPr>
          <w:rFonts w:ascii="Arial" w:hAnsi="Arial" w:cs="Arial"/>
          <w:sz w:val="20"/>
          <w:szCs w:val="20"/>
        </w:rPr>
        <w:t xml:space="preserve">had </w:t>
      </w:r>
      <w:r w:rsidRPr="00E734A3">
        <w:rPr>
          <w:rFonts w:ascii="Arial" w:hAnsi="Arial" w:cs="Arial"/>
          <w:sz w:val="20"/>
          <w:szCs w:val="20"/>
        </w:rPr>
        <w:t xml:space="preserve">looked down at them from his box placed </w:t>
      </w:r>
      <w:r w:rsidR="00BA30EB">
        <w:rPr>
          <w:rFonts w:ascii="Arial" w:hAnsi="Arial" w:cs="Arial"/>
          <w:sz w:val="20"/>
          <w:szCs w:val="20"/>
        </w:rPr>
        <w:t>at the same level as the bench.</w:t>
      </w:r>
    </w:p>
    <w:p w14:paraId="39F94C30" w14:textId="77777777" w:rsidR="00022A51" w:rsidRPr="00022A51" w:rsidRDefault="00022A51" w:rsidP="008965B1">
      <w:pPr>
        <w:tabs>
          <w:tab w:val="left" w:pos="851"/>
        </w:tabs>
        <w:ind w:left="851" w:hanging="851"/>
        <w:rPr>
          <w:rFonts w:ascii="Arial" w:hAnsi="Arial" w:cs="Arial"/>
          <w:sz w:val="10"/>
          <w:szCs w:val="10"/>
        </w:rPr>
      </w:pPr>
    </w:p>
    <w:p w14:paraId="2BEC997E" w14:textId="7BAC0852" w:rsidR="00857E7D" w:rsidRPr="00E734A3" w:rsidRDefault="00857E7D" w:rsidP="008965B1">
      <w:pPr>
        <w:tabs>
          <w:tab w:val="left" w:pos="851"/>
        </w:tabs>
        <w:ind w:left="851" w:hanging="851"/>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t xml:space="preserve">In order to illustrate discriminatory treatment against political opponents, reference was made to </w:t>
      </w:r>
      <w:r w:rsidR="00E575E7">
        <w:rPr>
          <w:rFonts w:ascii="Arial" w:hAnsi="Arial" w:cs="Arial"/>
          <w:sz w:val="20"/>
          <w:szCs w:val="20"/>
        </w:rPr>
        <w:t>an</w:t>
      </w:r>
      <w:r w:rsidRPr="00E734A3">
        <w:rPr>
          <w:rFonts w:ascii="Arial" w:hAnsi="Arial" w:cs="Arial"/>
          <w:sz w:val="20"/>
          <w:szCs w:val="20"/>
        </w:rPr>
        <w:t xml:space="preserve"> attack </w:t>
      </w:r>
      <w:r w:rsidR="00AB0483">
        <w:rPr>
          <w:rFonts w:ascii="Arial" w:hAnsi="Arial" w:cs="Arial"/>
          <w:sz w:val="20"/>
          <w:szCs w:val="20"/>
        </w:rPr>
        <w:t>organiz</w:t>
      </w:r>
      <w:r w:rsidR="00E575E7">
        <w:rPr>
          <w:rFonts w:ascii="Arial" w:hAnsi="Arial" w:cs="Arial"/>
          <w:sz w:val="20"/>
          <w:szCs w:val="20"/>
        </w:rPr>
        <w:t xml:space="preserve">ed </w:t>
      </w:r>
      <w:r w:rsidR="00E575E7" w:rsidRPr="00E734A3">
        <w:rPr>
          <w:rFonts w:ascii="Arial" w:hAnsi="Arial" w:cs="Arial"/>
          <w:sz w:val="20"/>
          <w:szCs w:val="20"/>
        </w:rPr>
        <w:t xml:space="preserve">by a fascist group on mourners who were burying the mother of a HDP deputy co-chair, </w:t>
      </w:r>
      <w:r w:rsidR="00E575E7">
        <w:rPr>
          <w:rFonts w:ascii="Arial" w:hAnsi="Arial" w:cs="Arial"/>
          <w:sz w:val="20"/>
          <w:szCs w:val="20"/>
        </w:rPr>
        <w:t>Ms. </w:t>
      </w:r>
      <w:r w:rsidR="00E575E7" w:rsidRPr="00E734A3">
        <w:rPr>
          <w:rFonts w:ascii="Arial" w:hAnsi="Arial" w:cs="Arial"/>
          <w:sz w:val="20"/>
          <w:szCs w:val="20"/>
        </w:rPr>
        <w:t>Aysel</w:t>
      </w:r>
      <w:r w:rsidR="00E575E7">
        <w:rPr>
          <w:rFonts w:ascii="Arial" w:hAnsi="Arial" w:cs="Arial"/>
          <w:sz w:val="20"/>
          <w:szCs w:val="20"/>
        </w:rPr>
        <w:t> Tuğluk, in an Ankara cemetery</w:t>
      </w:r>
      <w:r w:rsidR="00BA30EB">
        <w:rPr>
          <w:rFonts w:ascii="Arial" w:hAnsi="Arial" w:cs="Arial"/>
          <w:sz w:val="20"/>
          <w:szCs w:val="20"/>
        </w:rPr>
        <w:t>.</w:t>
      </w:r>
      <w:r w:rsidRPr="00E734A3">
        <w:rPr>
          <w:rFonts w:ascii="Arial" w:hAnsi="Arial" w:cs="Arial"/>
          <w:sz w:val="20"/>
          <w:szCs w:val="20"/>
        </w:rPr>
        <w:t xml:space="preserve"> </w:t>
      </w:r>
      <w:r w:rsidR="00E575E7">
        <w:rPr>
          <w:rFonts w:ascii="Arial" w:hAnsi="Arial" w:cs="Arial"/>
          <w:sz w:val="20"/>
          <w:szCs w:val="20"/>
        </w:rPr>
        <w:t xml:space="preserve">Although </w:t>
      </w:r>
      <w:r w:rsidRPr="00E734A3">
        <w:rPr>
          <w:rFonts w:ascii="Arial" w:hAnsi="Arial" w:cs="Arial"/>
          <w:sz w:val="20"/>
          <w:szCs w:val="20"/>
        </w:rPr>
        <w:t xml:space="preserve">police </w:t>
      </w:r>
      <w:r w:rsidR="00E575E7">
        <w:rPr>
          <w:rFonts w:ascii="Arial" w:hAnsi="Arial" w:cs="Arial"/>
          <w:sz w:val="20"/>
          <w:szCs w:val="20"/>
        </w:rPr>
        <w:t xml:space="preserve">officers had </w:t>
      </w:r>
      <w:r w:rsidRPr="00E734A3">
        <w:rPr>
          <w:rFonts w:ascii="Arial" w:hAnsi="Arial" w:cs="Arial"/>
          <w:sz w:val="20"/>
          <w:szCs w:val="20"/>
        </w:rPr>
        <w:t>intervened late</w:t>
      </w:r>
      <w:r w:rsidR="00BA30EB">
        <w:rPr>
          <w:rFonts w:ascii="Arial" w:hAnsi="Arial" w:cs="Arial"/>
          <w:sz w:val="20"/>
          <w:szCs w:val="20"/>
        </w:rPr>
        <w:t>r</w:t>
      </w:r>
      <w:r w:rsidRPr="00E734A3">
        <w:rPr>
          <w:rFonts w:ascii="Arial" w:hAnsi="Arial" w:cs="Arial"/>
          <w:sz w:val="20"/>
          <w:szCs w:val="20"/>
        </w:rPr>
        <w:t xml:space="preserve"> and some attackers were arrested, they were quickly released and no</w:t>
      </w:r>
      <w:r w:rsidR="00BA30EB">
        <w:rPr>
          <w:rFonts w:ascii="Arial" w:hAnsi="Arial" w:cs="Arial"/>
          <w:sz w:val="20"/>
          <w:szCs w:val="20"/>
        </w:rPr>
        <w:t xml:space="preserve"> o</w:t>
      </w:r>
      <w:r w:rsidRPr="00E734A3">
        <w:rPr>
          <w:rFonts w:ascii="Arial" w:hAnsi="Arial" w:cs="Arial"/>
          <w:sz w:val="20"/>
          <w:szCs w:val="20"/>
        </w:rPr>
        <w:t xml:space="preserve">ne was </w:t>
      </w:r>
      <w:r w:rsidR="00BA30EB">
        <w:rPr>
          <w:rFonts w:ascii="Arial" w:hAnsi="Arial" w:cs="Arial"/>
          <w:sz w:val="20"/>
          <w:szCs w:val="20"/>
        </w:rPr>
        <w:t>charged.</w:t>
      </w:r>
    </w:p>
    <w:p w14:paraId="2EC93843" w14:textId="77777777" w:rsidR="00022A51" w:rsidRPr="00022A51" w:rsidRDefault="00022A51" w:rsidP="008965B1">
      <w:pPr>
        <w:tabs>
          <w:tab w:val="left" w:pos="851"/>
        </w:tabs>
        <w:ind w:left="851" w:hanging="851"/>
        <w:rPr>
          <w:rFonts w:ascii="Arial" w:hAnsi="Arial" w:cs="Arial"/>
          <w:sz w:val="10"/>
          <w:szCs w:val="10"/>
        </w:rPr>
      </w:pPr>
    </w:p>
    <w:p w14:paraId="788032BC" w14:textId="67F55312" w:rsidR="00857E7D" w:rsidRPr="00E734A3" w:rsidRDefault="00857E7D" w:rsidP="008965B1">
      <w:pPr>
        <w:tabs>
          <w:tab w:val="left" w:pos="851"/>
        </w:tabs>
        <w:ind w:left="851" w:hanging="851"/>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E575E7">
        <w:rPr>
          <w:rFonts w:ascii="Arial" w:hAnsi="Arial" w:cs="Arial"/>
          <w:sz w:val="20"/>
          <w:szCs w:val="20"/>
        </w:rPr>
        <w:t>The judiciary in Turkey had no</w:t>
      </w:r>
      <w:r w:rsidR="00BA30EB">
        <w:rPr>
          <w:rFonts w:ascii="Arial" w:hAnsi="Arial" w:cs="Arial"/>
          <w:sz w:val="20"/>
          <w:szCs w:val="20"/>
        </w:rPr>
        <w:t xml:space="preserve"> longer </w:t>
      </w:r>
      <w:r w:rsidRPr="00E734A3">
        <w:rPr>
          <w:rFonts w:ascii="Arial" w:hAnsi="Arial" w:cs="Arial"/>
          <w:sz w:val="20"/>
          <w:szCs w:val="20"/>
        </w:rPr>
        <w:t xml:space="preserve">merely </w:t>
      </w:r>
      <w:r w:rsidR="00E575E7">
        <w:rPr>
          <w:rFonts w:ascii="Arial" w:hAnsi="Arial" w:cs="Arial"/>
          <w:sz w:val="20"/>
          <w:szCs w:val="20"/>
        </w:rPr>
        <w:t xml:space="preserve">been </w:t>
      </w:r>
      <w:r w:rsidRPr="00E734A3">
        <w:rPr>
          <w:rFonts w:ascii="Arial" w:hAnsi="Arial" w:cs="Arial"/>
          <w:sz w:val="20"/>
          <w:szCs w:val="20"/>
        </w:rPr>
        <w:t>politici</w:t>
      </w:r>
      <w:r w:rsidR="0029040E">
        <w:rPr>
          <w:rFonts w:ascii="Arial" w:hAnsi="Arial" w:cs="Arial"/>
          <w:sz w:val="20"/>
          <w:szCs w:val="20"/>
        </w:rPr>
        <w:t>z</w:t>
      </w:r>
      <w:r w:rsidRPr="00E734A3">
        <w:rPr>
          <w:rFonts w:ascii="Arial" w:hAnsi="Arial" w:cs="Arial"/>
          <w:sz w:val="20"/>
          <w:szCs w:val="20"/>
        </w:rPr>
        <w:t>ed, as ju</w:t>
      </w:r>
      <w:r w:rsidR="00BA30EB">
        <w:rPr>
          <w:rFonts w:ascii="Arial" w:hAnsi="Arial" w:cs="Arial"/>
          <w:sz w:val="20"/>
          <w:szCs w:val="20"/>
        </w:rPr>
        <w:t>dges had in fact become servile. It therefore</w:t>
      </w:r>
      <w:r w:rsidRPr="00E734A3">
        <w:rPr>
          <w:rFonts w:ascii="Arial" w:hAnsi="Arial" w:cs="Arial"/>
          <w:sz w:val="20"/>
          <w:szCs w:val="20"/>
        </w:rPr>
        <w:t xml:space="preserve"> fell </w:t>
      </w:r>
      <w:r w:rsidR="00E575E7">
        <w:rPr>
          <w:rFonts w:ascii="Arial" w:hAnsi="Arial" w:cs="Arial"/>
          <w:sz w:val="20"/>
          <w:szCs w:val="20"/>
        </w:rPr>
        <w:t>upon the lawyers</w:t>
      </w:r>
      <w:r w:rsidRPr="00E734A3">
        <w:rPr>
          <w:rFonts w:ascii="Arial" w:hAnsi="Arial" w:cs="Arial"/>
          <w:sz w:val="20"/>
          <w:szCs w:val="20"/>
        </w:rPr>
        <w:t xml:space="preserve"> to uphold human and professional dignity</w:t>
      </w:r>
      <w:r w:rsidR="00E575E7">
        <w:rPr>
          <w:rFonts w:ascii="Arial" w:hAnsi="Arial" w:cs="Arial"/>
          <w:sz w:val="20"/>
          <w:szCs w:val="20"/>
        </w:rPr>
        <w:t xml:space="preserve">, </w:t>
      </w:r>
      <w:r w:rsidR="00E575E7" w:rsidRPr="00E734A3">
        <w:rPr>
          <w:rFonts w:ascii="Arial" w:hAnsi="Arial" w:cs="Arial"/>
          <w:sz w:val="20"/>
          <w:szCs w:val="20"/>
        </w:rPr>
        <w:t>despite the risks incurred</w:t>
      </w:r>
      <w:r w:rsidRPr="00E734A3">
        <w:rPr>
          <w:rFonts w:ascii="Arial" w:hAnsi="Arial" w:cs="Arial"/>
          <w:sz w:val="20"/>
          <w:szCs w:val="20"/>
        </w:rPr>
        <w:t>.</w:t>
      </w:r>
    </w:p>
    <w:p w14:paraId="692752AD" w14:textId="77777777" w:rsidR="00857E7D" w:rsidRPr="00E734A3" w:rsidRDefault="00857E7D" w:rsidP="00857E7D">
      <w:pPr>
        <w:tabs>
          <w:tab w:val="left" w:pos="851"/>
        </w:tabs>
        <w:rPr>
          <w:rFonts w:ascii="Arial" w:hAnsi="Arial" w:cs="Arial"/>
          <w:sz w:val="20"/>
          <w:szCs w:val="20"/>
        </w:rPr>
      </w:pPr>
    </w:p>
    <w:p w14:paraId="249BA4C5" w14:textId="63DC3830" w:rsidR="00857E7D" w:rsidRPr="00E734A3" w:rsidRDefault="0057570A" w:rsidP="00857E7D">
      <w:pPr>
        <w:tabs>
          <w:tab w:val="left" w:pos="851"/>
        </w:tabs>
        <w:rPr>
          <w:rFonts w:ascii="Arial" w:hAnsi="Arial" w:cs="Arial"/>
          <w:sz w:val="20"/>
          <w:szCs w:val="20"/>
        </w:rPr>
      </w:pPr>
      <w:r>
        <w:rPr>
          <w:rFonts w:ascii="Arial" w:hAnsi="Arial" w:cs="Arial"/>
          <w:sz w:val="20"/>
          <w:szCs w:val="20"/>
        </w:rPr>
        <w:t>29</w:t>
      </w:r>
      <w:r w:rsidR="00E001F2">
        <w:rPr>
          <w:rFonts w:ascii="Arial" w:hAnsi="Arial" w:cs="Arial"/>
          <w:sz w:val="20"/>
          <w:szCs w:val="20"/>
        </w:rPr>
        <w:t>.</w:t>
      </w:r>
      <w:r w:rsidR="00857E7D" w:rsidRPr="00E734A3">
        <w:rPr>
          <w:rFonts w:ascii="Arial" w:hAnsi="Arial" w:cs="Arial"/>
          <w:sz w:val="20"/>
          <w:szCs w:val="20"/>
        </w:rPr>
        <w:tab/>
        <w:t xml:space="preserve">At 12.45 p.m. the </w:t>
      </w:r>
      <w:r w:rsidR="00E63F1D">
        <w:rPr>
          <w:rFonts w:ascii="Arial" w:hAnsi="Arial" w:cs="Arial"/>
          <w:sz w:val="20"/>
          <w:szCs w:val="20"/>
        </w:rPr>
        <w:t>Presiding Judge</w:t>
      </w:r>
      <w:r w:rsidR="00857E7D" w:rsidRPr="00E734A3">
        <w:rPr>
          <w:rFonts w:ascii="Arial" w:hAnsi="Arial" w:cs="Arial"/>
          <w:sz w:val="20"/>
          <w:szCs w:val="20"/>
        </w:rPr>
        <w:t xml:space="preserve"> closed the morning</w:t>
      </w:r>
      <w:r w:rsidR="00BA30EB">
        <w:rPr>
          <w:rFonts w:ascii="Arial" w:hAnsi="Arial" w:cs="Arial"/>
          <w:sz w:val="20"/>
          <w:szCs w:val="20"/>
        </w:rPr>
        <w:t>’s</w:t>
      </w:r>
      <w:r w:rsidR="00857E7D" w:rsidRPr="00E734A3">
        <w:rPr>
          <w:rFonts w:ascii="Arial" w:hAnsi="Arial" w:cs="Arial"/>
          <w:sz w:val="20"/>
          <w:szCs w:val="20"/>
        </w:rPr>
        <w:t xml:space="preserve"> sitting</w:t>
      </w:r>
      <w:r w:rsidR="00BA30EB">
        <w:rPr>
          <w:rFonts w:ascii="Arial" w:hAnsi="Arial" w:cs="Arial"/>
          <w:sz w:val="20"/>
          <w:szCs w:val="20"/>
        </w:rPr>
        <w:t>.</w:t>
      </w:r>
      <w:r w:rsidR="00E575E7">
        <w:rPr>
          <w:rFonts w:ascii="Arial" w:hAnsi="Arial" w:cs="Arial"/>
          <w:sz w:val="20"/>
          <w:szCs w:val="20"/>
        </w:rPr>
        <w:t xml:space="preserve"> T</w:t>
      </w:r>
      <w:r w:rsidR="00857E7D" w:rsidRPr="00E734A3">
        <w:rPr>
          <w:rFonts w:ascii="Arial" w:hAnsi="Arial" w:cs="Arial"/>
          <w:sz w:val="20"/>
          <w:szCs w:val="20"/>
        </w:rPr>
        <w:t>he bench left the courtroom</w:t>
      </w:r>
      <w:r w:rsidR="00E575E7">
        <w:rPr>
          <w:rFonts w:ascii="Arial" w:hAnsi="Arial" w:cs="Arial"/>
          <w:sz w:val="20"/>
          <w:szCs w:val="20"/>
        </w:rPr>
        <w:t>,</w:t>
      </w:r>
      <w:r w:rsidR="00857E7D" w:rsidRPr="00E734A3">
        <w:rPr>
          <w:rFonts w:ascii="Arial" w:hAnsi="Arial" w:cs="Arial"/>
          <w:sz w:val="20"/>
          <w:szCs w:val="20"/>
        </w:rPr>
        <w:t xml:space="preserve"> </w:t>
      </w:r>
      <w:r w:rsidR="00E575E7">
        <w:rPr>
          <w:rFonts w:ascii="Arial" w:hAnsi="Arial" w:cs="Arial"/>
          <w:sz w:val="20"/>
          <w:szCs w:val="20"/>
        </w:rPr>
        <w:t xml:space="preserve">accompanied by </w:t>
      </w:r>
      <w:r w:rsidR="00857E7D" w:rsidRPr="00E734A3">
        <w:rPr>
          <w:rFonts w:ascii="Arial" w:hAnsi="Arial" w:cs="Arial"/>
          <w:sz w:val="20"/>
          <w:szCs w:val="20"/>
        </w:rPr>
        <w:t xml:space="preserve">the prosecutor. </w:t>
      </w:r>
      <w:r w:rsidR="00BA30EB">
        <w:rPr>
          <w:rFonts w:ascii="Arial" w:hAnsi="Arial" w:cs="Arial"/>
          <w:sz w:val="20"/>
          <w:szCs w:val="20"/>
        </w:rPr>
        <w:t xml:space="preserve">Numerous </w:t>
      </w:r>
      <w:r w:rsidR="00857E7D" w:rsidRPr="00E734A3">
        <w:rPr>
          <w:rFonts w:ascii="Arial" w:hAnsi="Arial" w:cs="Arial"/>
          <w:sz w:val="20"/>
          <w:szCs w:val="20"/>
        </w:rPr>
        <w:t xml:space="preserve">lawyers </w:t>
      </w:r>
      <w:r w:rsidR="00BA30EB">
        <w:rPr>
          <w:rFonts w:ascii="Arial" w:hAnsi="Arial" w:cs="Arial"/>
          <w:sz w:val="20"/>
          <w:szCs w:val="20"/>
        </w:rPr>
        <w:t xml:space="preserve">and </w:t>
      </w:r>
      <w:r w:rsidR="00857E7D" w:rsidRPr="00E734A3">
        <w:rPr>
          <w:rFonts w:ascii="Arial" w:hAnsi="Arial" w:cs="Arial"/>
          <w:sz w:val="20"/>
          <w:szCs w:val="20"/>
        </w:rPr>
        <w:t xml:space="preserve">some members of the public left the </w:t>
      </w:r>
      <w:r w:rsidR="00BA30EB">
        <w:rPr>
          <w:rFonts w:ascii="Arial" w:hAnsi="Arial" w:cs="Arial"/>
          <w:sz w:val="20"/>
          <w:szCs w:val="20"/>
        </w:rPr>
        <w:t>complex</w:t>
      </w:r>
      <w:r w:rsidR="00857E7D" w:rsidRPr="00E734A3">
        <w:rPr>
          <w:rFonts w:ascii="Arial" w:hAnsi="Arial" w:cs="Arial"/>
          <w:sz w:val="20"/>
          <w:szCs w:val="20"/>
        </w:rPr>
        <w:t xml:space="preserve"> and did not attend the afternoon</w:t>
      </w:r>
      <w:r w:rsidR="00BA30EB">
        <w:rPr>
          <w:rFonts w:ascii="Arial" w:hAnsi="Arial" w:cs="Arial"/>
          <w:sz w:val="20"/>
          <w:szCs w:val="20"/>
        </w:rPr>
        <w:t>’s</w:t>
      </w:r>
      <w:r w:rsidR="00857E7D" w:rsidRPr="00E734A3">
        <w:rPr>
          <w:rFonts w:ascii="Arial" w:hAnsi="Arial" w:cs="Arial"/>
          <w:sz w:val="20"/>
          <w:szCs w:val="20"/>
        </w:rPr>
        <w:t xml:space="preserve"> </w:t>
      </w:r>
      <w:r w:rsidR="00E575E7">
        <w:rPr>
          <w:rFonts w:ascii="Arial" w:hAnsi="Arial" w:cs="Arial"/>
          <w:sz w:val="20"/>
          <w:szCs w:val="20"/>
        </w:rPr>
        <w:t>hearing</w:t>
      </w:r>
      <w:r w:rsidR="00857E7D" w:rsidRPr="00E734A3">
        <w:rPr>
          <w:rFonts w:ascii="Arial" w:hAnsi="Arial" w:cs="Arial"/>
          <w:sz w:val="20"/>
          <w:szCs w:val="20"/>
        </w:rPr>
        <w:t xml:space="preserve">. </w:t>
      </w:r>
    </w:p>
    <w:p w14:paraId="020CDEF4" w14:textId="77777777" w:rsidR="00857E7D" w:rsidRDefault="00857E7D" w:rsidP="00857E7D">
      <w:pPr>
        <w:tabs>
          <w:tab w:val="left" w:pos="851"/>
        </w:tabs>
        <w:rPr>
          <w:rFonts w:ascii="Arial" w:hAnsi="Arial" w:cs="Arial"/>
          <w:sz w:val="20"/>
          <w:szCs w:val="20"/>
        </w:rPr>
      </w:pPr>
    </w:p>
    <w:p w14:paraId="560A919A" w14:textId="77777777" w:rsidR="00F4539D" w:rsidRPr="00E734A3" w:rsidRDefault="00F4539D" w:rsidP="00857E7D">
      <w:pPr>
        <w:tabs>
          <w:tab w:val="left" w:pos="851"/>
        </w:tabs>
        <w:rPr>
          <w:rFonts w:ascii="Arial" w:hAnsi="Arial" w:cs="Arial"/>
          <w:sz w:val="20"/>
          <w:szCs w:val="20"/>
        </w:rPr>
      </w:pPr>
    </w:p>
    <w:p w14:paraId="42D1F1C2" w14:textId="703AA09A" w:rsidR="00857E7D" w:rsidRPr="003615BB" w:rsidRDefault="00116F16" w:rsidP="00857E7D">
      <w:pPr>
        <w:tabs>
          <w:tab w:val="left" w:pos="851"/>
        </w:tabs>
        <w:rPr>
          <w:rFonts w:ascii="Arial" w:hAnsi="Arial" w:cs="Arial"/>
          <w:i/>
          <w:sz w:val="20"/>
          <w:szCs w:val="20"/>
        </w:rPr>
      </w:pPr>
      <w:r w:rsidRPr="003615BB">
        <w:rPr>
          <w:rFonts w:ascii="Arial" w:hAnsi="Arial" w:cs="Arial"/>
          <w:i/>
          <w:sz w:val="20"/>
          <w:szCs w:val="20"/>
        </w:rPr>
        <w:lastRenderedPageBreak/>
        <w:t>3.1.4</w:t>
      </w:r>
      <w:r w:rsidR="00857E7D" w:rsidRPr="003615BB">
        <w:rPr>
          <w:rFonts w:ascii="Arial" w:hAnsi="Arial" w:cs="Arial"/>
          <w:i/>
          <w:sz w:val="20"/>
          <w:szCs w:val="20"/>
        </w:rPr>
        <w:t>.</w:t>
      </w:r>
      <w:r w:rsidR="00857E7D" w:rsidRPr="003615BB">
        <w:rPr>
          <w:rFonts w:ascii="Arial" w:hAnsi="Arial" w:cs="Arial"/>
          <w:i/>
          <w:sz w:val="20"/>
          <w:szCs w:val="20"/>
        </w:rPr>
        <w:tab/>
      </w:r>
      <w:r w:rsidR="008965B1" w:rsidRPr="003615BB">
        <w:rPr>
          <w:rFonts w:ascii="Arial" w:hAnsi="Arial" w:cs="Arial"/>
          <w:i/>
          <w:sz w:val="20"/>
          <w:szCs w:val="20"/>
        </w:rPr>
        <w:t xml:space="preserve">Afternoon </w:t>
      </w:r>
      <w:r w:rsidR="00E575E7">
        <w:rPr>
          <w:rFonts w:ascii="Arial" w:hAnsi="Arial" w:cs="Arial"/>
          <w:i/>
          <w:sz w:val="20"/>
          <w:szCs w:val="20"/>
        </w:rPr>
        <w:t xml:space="preserve">court </w:t>
      </w:r>
      <w:r w:rsidR="00BE1520">
        <w:rPr>
          <w:rFonts w:ascii="Arial" w:hAnsi="Arial" w:cs="Arial"/>
          <w:i/>
          <w:sz w:val="20"/>
          <w:szCs w:val="20"/>
        </w:rPr>
        <w:t>session</w:t>
      </w:r>
      <w:r w:rsidR="008965B1" w:rsidRPr="003615BB">
        <w:rPr>
          <w:rFonts w:ascii="Arial" w:hAnsi="Arial" w:cs="Arial"/>
          <w:i/>
          <w:sz w:val="20"/>
          <w:szCs w:val="20"/>
        </w:rPr>
        <w:t>: 2 to 2.50</w:t>
      </w:r>
      <w:r w:rsidR="00BA30EB">
        <w:rPr>
          <w:rFonts w:ascii="Arial" w:hAnsi="Arial" w:cs="Arial"/>
          <w:i/>
          <w:sz w:val="20"/>
          <w:szCs w:val="20"/>
        </w:rPr>
        <w:t> </w:t>
      </w:r>
      <w:r w:rsidR="008965B1" w:rsidRPr="003615BB">
        <w:rPr>
          <w:rFonts w:ascii="Arial" w:hAnsi="Arial" w:cs="Arial"/>
          <w:i/>
          <w:sz w:val="20"/>
          <w:szCs w:val="20"/>
        </w:rPr>
        <w:t>p.m.</w:t>
      </w:r>
    </w:p>
    <w:p w14:paraId="0B348563" w14:textId="77777777" w:rsidR="00857E7D" w:rsidRDefault="00857E7D" w:rsidP="00857E7D">
      <w:pPr>
        <w:tabs>
          <w:tab w:val="left" w:pos="851"/>
        </w:tabs>
        <w:rPr>
          <w:rFonts w:ascii="Arial" w:hAnsi="Arial" w:cs="Arial"/>
          <w:sz w:val="20"/>
          <w:szCs w:val="20"/>
          <w:u w:val="single"/>
        </w:rPr>
      </w:pPr>
    </w:p>
    <w:p w14:paraId="78EDCC47" w14:textId="3415A05E" w:rsidR="00857E7D" w:rsidRPr="00E734A3" w:rsidRDefault="00022A51" w:rsidP="00857E7D">
      <w:pPr>
        <w:tabs>
          <w:tab w:val="left" w:pos="851"/>
        </w:tabs>
        <w:rPr>
          <w:rFonts w:ascii="Arial" w:hAnsi="Arial" w:cs="Arial"/>
          <w:sz w:val="20"/>
          <w:szCs w:val="20"/>
        </w:rPr>
      </w:pPr>
      <w:r>
        <w:rPr>
          <w:rFonts w:ascii="Arial" w:hAnsi="Arial" w:cs="Arial"/>
          <w:sz w:val="20"/>
          <w:szCs w:val="20"/>
        </w:rPr>
        <w:t>3</w:t>
      </w:r>
      <w:r w:rsidR="0057570A">
        <w:rPr>
          <w:rFonts w:ascii="Arial" w:hAnsi="Arial" w:cs="Arial"/>
          <w:sz w:val="20"/>
          <w:szCs w:val="20"/>
        </w:rPr>
        <w:t>0</w:t>
      </w:r>
      <w:r w:rsidR="00E001F2">
        <w:rPr>
          <w:rFonts w:ascii="Arial" w:hAnsi="Arial" w:cs="Arial"/>
          <w:sz w:val="20"/>
          <w:szCs w:val="20"/>
        </w:rPr>
        <w:t>.</w:t>
      </w:r>
      <w:r w:rsidR="00E001F2">
        <w:rPr>
          <w:rFonts w:ascii="Arial" w:hAnsi="Arial" w:cs="Arial"/>
          <w:sz w:val="20"/>
          <w:szCs w:val="20"/>
        </w:rPr>
        <w:tab/>
      </w:r>
      <w:r w:rsidR="003F5107">
        <w:rPr>
          <w:rFonts w:ascii="Arial" w:hAnsi="Arial" w:cs="Arial"/>
          <w:sz w:val="20"/>
          <w:szCs w:val="20"/>
        </w:rPr>
        <w:t xml:space="preserve">The </w:t>
      </w:r>
      <w:r w:rsidR="00E63F1D">
        <w:rPr>
          <w:rFonts w:ascii="Arial" w:hAnsi="Arial" w:cs="Arial"/>
          <w:sz w:val="20"/>
          <w:szCs w:val="20"/>
        </w:rPr>
        <w:t>Presiding Judge</w:t>
      </w:r>
      <w:r w:rsidR="00BA30EB">
        <w:rPr>
          <w:rFonts w:ascii="Arial" w:hAnsi="Arial" w:cs="Arial"/>
          <w:sz w:val="20"/>
          <w:szCs w:val="20"/>
        </w:rPr>
        <w:t xml:space="preserve"> </w:t>
      </w:r>
      <w:r w:rsidR="003F5107">
        <w:rPr>
          <w:rFonts w:ascii="Arial" w:hAnsi="Arial" w:cs="Arial"/>
          <w:sz w:val="20"/>
          <w:szCs w:val="20"/>
        </w:rPr>
        <w:t>sta</w:t>
      </w:r>
      <w:r w:rsidR="00FE2877">
        <w:rPr>
          <w:rFonts w:ascii="Arial" w:hAnsi="Arial" w:cs="Arial"/>
          <w:sz w:val="20"/>
          <w:szCs w:val="20"/>
        </w:rPr>
        <w:t>r</w:t>
      </w:r>
      <w:r w:rsidR="003F5107">
        <w:rPr>
          <w:rFonts w:ascii="Arial" w:hAnsi="Arial" w:cs="Arial"/>
          <w:sz w:val="20"/>
          <w:szCs w:val="20"/>
        </w:rPr>
        <w:t xml:space="preserve">ted the afternoon session by </w:t>
      </w:r>
      <w:r w:rsidR="00857E7D" w:rsidRPr="00E734A3">
        <w:rPr>
          <w:rFonts w:ascii="Arial" w:hAnsi="Arial" w:cs="Arial"/>
          <w:sz w:val="20"/>
          <w:szCs w:val="20"/>
        </w:rPr>
        <w:t>ask</w:t>
      </w:r>
      <w:r w:rsidR="003F5107">
        <w:rPr>
          <w:rFonts w:ascii="Arial" w:hAnsi="Arial" w:cs="Arial"/>
          <w:sz w:val="20"/>
          <w:szCs w:val="20"/>
        </w:rPr>
        <w:t xml:space="preserve">ing </w:t>
      </w:r>
      <w:r w:rsidR="00857E7D" w:rsidRPr="00E734A3">
        <w:rPr>
          <w:rFonts w:ascii="Arial" w:hAnsi="Arial" w:cs="Arial"/>
          <w:sz w:val="20"/>
          <w:szCs w:val="20"/>
        </w:rPr>
        <w:t xml:space="preserve">the prosecutor for his opinion on the </w:t>
      </w:r>
      <w:r w:rsidR="00E7682C">
        <w:rPr>
          <w:rFonts w:ascii="Arial" w:hAnsi="Arial" w:cs="Arial"/>
          <w:sz w:val="20"/>
          <w:szCs w:val="20"/>
        </w:rPr>
        <w:t>petitions that</w:t>
      </w:r>
      <w:r w:rsidR="00857E7D" w:rsidRPr="00E734A3">
        <w:rPr>
          <w:rFonts w:ascii="Arial" w:hAnsi="Arial" w:cs="Arial"/>
          <w:sz w:val="20"/>
          <w:szCs w:val="20"/>
        </w:rPr>
        <w:t xml:space="preserve"> the lawyers had made during the morning</w:t>
      </w:r>
      <w:r w:rsidR="00BA30EB">
        <w:rPr>
          <w:rFonts w:ascii="Arial" w:hAnsi="Arial" w:cs="Arial"/>
          <w:sz w:val="20"/>
          <w:szCs w:val="20"/>
        </w:rPr>
        <w:t>’s</w:t>
      </w:r>
      <w:r w:rsidR="00857E7D" w:rsidRPr="00E734A3">
        <w:rPr>
          <w:rFonts w:ascii="Arial" w:hAnsi="Arial" w:cs="Arial"/>
          <w:sz w:val="20"/>
          <w:szCs w:val="20"/>
        </w:rPr>
        <w:t xml:space="preserve"> session. </w:t>
      </w:r>
    </w:p>
    <w:p w14:paraId="55C2AB2A" w14:textId="77777777" w:rsidR="00857E7D" w:rsidRPr="00E734A3" w:rsidRDefault="00857E7D" w:rsidP="00857E7D">
      <w:pPr>
        <w:tabs>
          <w:tab w:val="left" w:pos="851"/>
        </w:tabs>
        <w:rPr>
          <w:rFonts w:ascii="Arial" w:hAnsi="Arial" w:cs="Arial"/>
          <w:sz w:val="20"/>
          <w:szCs w:val="20"/>
        </w:rPr>
      </w:pPr>
    </w:p>
    <w:p w14:paraId="282D4F56" w14:textId="2BDE7922" w:rsidR="00857E7D" w:rsidRPr="00E734A3" w:rsidRDefault="00022A51" w:rsidP="00BA30EB">
      <w:pPr>
        <w:tabs>
          <w:tab w:val="left" w:pos="851"/>
        </w:tabs>
        <w:rPr>
          <w:rFonts w:ascii="Arial" w:hAnsi="Arial" w:cs="Arial"/>
          <w:sz w:val="20"/>
          <w:szCs w:val="20"/>
        </w:rPr>
      </w:pPr>
      <w:r>
        <w:rPr>
          <w:rFonts w:ascii="Arial" w:hAnsi="Arial" w:cs="Arial"/>
          <w:sz w:val="20"/>
          <w:szCs w:val="20"/>
        </w:rPr>
        <w:t>3</w:t>
      </w:r>
      <w:r w:rsidR="0057570A">
        <w:rPr>
          <w:rFonts w:ascii="Arial" w:hAnsi="Arial" w:cs="Arial"/>
          <w:sz w:val="20"/>
          <w:szCs w:val="20"/>
        </w:rPr>
        <w:t>1</w:t>
      </w:r>
      <w:r w:rsidR="00E001F2">
        <w:rPr>
          <w:rFonts w:ascii="Arial" w:hAnsi="Arial" w:cs="Arial"/>
          <w:sz w:val="20"/>
          <w:szCs w:val="20"/>
        </w:rPr>
        <w:t>.</w:t>
      </w:r>
      <w:r w:rsidR="00E001F2">
        <w:rPr>
          <w:rFonts w:ascii="Arial" w:hAnsi="Arial" w:cs="Arial"/>
          <w:sz w:val="20"/>
          <w:szCs w:val="20"/>
        </w:rPr>
        <w:tab/>
      </w:r>
      <w:r w:rsidR="00BA30EB">
        <w:rPr>
          <w:rFonts w:ascii="Arial" w:hAnsi="Arial" w:cs="Arial"/>
          <w:sz w:val="20"/>
          <w:szCs w:val="20"/>
        </w:rPr>
        <w:t>The prosecutor r</w:t>
      </w:r>
      <w:r w:rsidR="00857E7D" w:rsidRPr="00E734A3">
        <w:rPr>
          <w:rFonts w:ascii="Arial" w:hAnsi="Arial" w:cs="Arial"/>
          <w:sz w:val="20"/>
          <w:szCs w:val="20"/>
        </w:rPr>
        <w:t xml:space="preserve">ejected the request for the next hearing to be held in larger premises, </w:t>
      </w:r>
      <w:r w:rsidR="00BA30EB">
        <w:rPr>
          <w:rFonts w:ascii="Arial" w:hAnsi="Arial" w:cs="Arial"/>
          <w:sz w:val="20"/>
          <w:szCs w:val="20"/>
        </w:rPr>
        <w:t xml:space="preserve">as </w:t>
      </w:r>
      <w:r w:rsidR="00857E7D" w:rsidRPr="00E734A3">
        <w:rPr>
          <w:rFonts w:ascii="Arial" w:hAnsi="Arial" w:cs="Arial"/>
          <w:sz w:val="20"/>
          <w:szCs w:val="20"/>
        </w:rPr>
        <w:t>the large courtroom in the prison complex was needed for a case involving 600</w:t>
      </w:r>
      <w:r w:rsidR="00BA30EB">
        <w:rPr>
          <w:rFonts w:ascii="Arial" w:hAnsi="Arial" w:cs="Arial"/>
          <w:sz w:val="20"/>
          <w:szCs w:val="20"/>
        </w:rPr>
        <w:t> suspects (the FETÖ case). The prosecutor also reject</w:t>
      </w:r>
      <w:r w:rsidR="00857E7D" w:rsidRPr="00E734A3">
        <w:rPr>
          <w:rFonts w:ascii="Arial" w:hAnsi="Arial" w:cs="Arial"/>
          <w:sz w:val="20"/>
          <w:szCs w:val="20"/>
        </w:rPr>
        <w:t>ed the request to hold the hearing at the court</w:t>
      </w:r>
      <w:r w:rsidR="00863F85" w:rsidRPr="00E734A3">
        <w:rPr>
          <w:rFonts w:ascii="Arial" w:hAnsi="Arial" w:cs="Arial"/>
          <w:sz w:val="20"/>
          <w:szCs w:val="20"/>
        </w:rPr>
        <w:t>house</w:t>
      </w:r>
      <w:r w:rsidR="00BA30EB">
        <w:rPr>
          <w:rFonts w:ascii="Arial" w:hAnsi="Arial" w:cs="Arial"/>
          <w:sz w:val="20"/>
          <w:szCs w:val="20"/>
        </w:rPr>
        <w:t xml:space="preserve"> complex</w:t>
      </w:r>
      <w:r w:rsidR="00E7682C">
        <w:rPr>
          <w:rFonts w:ascii="Arial" w:hAnsi="Arial" w:cs="Arial"/>
          <w:sz w:val="20"/>
          <w:szCs w:val="20"/>
        </w:rPr>
        <w:t xml:space="preserve"> in central Ankara</w:t>
      </w:r>
      <w:r w:rsidR="00BA30EB">
        <w:rPr>
          <w:rFonts w:ascii="Arial" w:hAnsi="Arial" w:cs="Arial"/>
          <w:sz w:val="20"/>
          <w:szCs w:val="20"/>
        </w:rPr>
        <w:t xml:space="preserve">. The prosecutor accepted the request </w:t>
      </w:r>
      <w:r w:rsidR="00E7682C">
        <w:rPr>
          <w:rFonts w:ascii="Arial" w:hAnsi="Arial" w:cs="Arial"/>
          <w:sz w:val="20"/>
          <w:szCs w:val="20"/>
        </w:rPr>
        <w:t xml:space="preserve">to </w:t>
      </w:r>
      <w:r w:rsidR="00BA30EB">
        <w:rPr>
          <w:rFonts w:ascii="Arial" w:hAnsi="Arial" w:cs="Arial"/>
          <w:sz w:val="20"/>
          <w:szCs w:val="20"/>
        </w:rPr>
        <w:t xml:space="preserve">merge cases. </w:t>
      </w:r>
      <w:r w:rsidR="00A81FE2">
        <w:rPr>
          <w:rFonts w:ascii="Arial" w:hAnsi="Arial" w:cs="Arial"/>
          <w:sz w:val="20"/>
          <w:szCs w:val="20"/>
        </w:rPr>
        <w:t xml:space="preserve">He </w:t>
      </w:r>
      <w:r w:rsidR="00BA30EB">
        <w:rPr>
          <w:rFonts w:ascii="Arial" w:hAnsi="Arial" w:cs="Arial"/>
          <w:sz w:val="20"/>
          <w:szCs w:val="20"/>
        </w:rPr>
        <w:t xml:space="preserve">suggested that </w:t>
      </w:r>
      <w:r w:rsidR="00BA30EB" w:rsidRPr="00E734A3">
        <w:rPr>
          <w:rFonts w:ascii="Arial" w:hAnsi="Arial" w:cs="Arial"/>
          <w:sz w:val="20"/>
          <w:szCs w:val="20"/>
        </w:rPr>
        <w:t xml:space="preserve">Ms. Yüksekdağ </w:t>
      </w:r>
      <w:r w:rsidR="00BA30EB">
        <w:rPr>
          <w:rFonts w:ascii="Arial" w:hAnsi="Arial" w:cs="Arial"/>
          <w:sz w:val="20"/>
          <w:szCs w:val="20"/>
        </w:rPr>
        <w:t xml:space="preserve">be brought </w:t>
      </w:r>
      <w:r w:rsidR="00E7682C">
        <w:rPr>
          <w:rFonts w:ascii="Arial" w:hAnsi="Arial" w:cs="Arial"/>
          <w:sz w:val="20"/>
          <w:szCs w:val="20"/>
        </w:rPr>
        <w:t xml:space="preserve">forcibly </w:t>
      </w:r>
      <w:r w:rsidR="00BA30EB">
        <w:rPr>
          <w:rFonts w:ascii="Arial" w:hAnsi="Arial" w:cs="Arial"/>
          <w:sz w:val="20"/>
          <w:szCs w:val="20"/>
        </w:rPr>
        <w:t>to the next hearing</w:t>
      </w:r>
      <w:r w:rsidR="00A81FE2">
        <w:rPr>
          <w:rFonts w:ascii="Arial" w:hAnsi="Arial" w:cs="Arial"/>
          <w:sz w:val="20"/>
          <w:szCs w:val="20"/>
        </w:rPr>
        <w:t xml:space="preserve"> and </w:t>
      </w:r>
      <w:r w:rsidR="003F5107">
        <w:rPr>
          <w:rFonts w:ascii="Arial" w:hAnsi="Arial" w:cs="Arial"/>
          <w:sz w:val="20"/>
          <w:szCs w:val="20"/>
        </w:rPr>
        <w:t xml:space="preserve"> </w:t>
      </w:r>
      <w:r w:rsidR="00BA30EB">
        <w:rPr>
          <w:rFonts w:ascii="Arial" w:hAnsi="Arial" w:cs="Arial"/>
          <w:sz w:val="20"/>
          <w:szCs w:val="20"/>
        </w:rPr>
        <w:t xml:space="preserve"> ca</w:t>
      </w:r>
      <w:r w:rsidR="00EB2D74">
        <w:rPr>
          <w:rFonts w:ascii="Arial" w:hAnsi="Arial" w:cs="Arial"/>
          <w:sz w:val="20"/>
          <w:szCs w:val="20"/>
        </w:rPr>
        <w:t xml:space="preserve">lled for </w:t>
      </w:r>
      <w:r w:rsidR="00BA30EB" w:rsidRPr="00E734A3">
        <w:rPr>
          <w:rFonts w:ascii="Arial" w:hAnsi="Arial" w:cs="Arial"/>
          <w:sz w:val="20"/>
          <w:szCs w:val="20"/>
        </w:rPr>
        <w:t>Ms. Yüksekdağ</w:t>
      </w:r>
      <w:r w:rsidR="00BA30EB">
        <w:rPr>
          <w:rFonts w:ascii="Arial" w:hAnsi="Arial" w:cs="Arial"/>
          <w:sz w:val="20"/>
          <w:szCs w:val="20"/>
        </w:rPr>
        <w:t>’s</w:t>
      </w:r>
      <w:r w:rsidR="00EB2D74">
        <w:rPr>
          <w:rFonts w:ascii="Arial" w:hAnsi="Arial" w:cs="Arial"/>
          <w:sz w:val="20"/>
          <w:szCs w:val="20"/>
        </w:rPr>
        <w:t xml:space="preserve"> detention</w:t>
      </w:r>
      <w:r w:rsidR="00BA30EB">
        <w:rPr>
          <w:rFonts w:ascii="Arial" w:hAnsi="Arial" w:cs="Arial"/>
          <w:sz w:val="20"/>
          <w:szCs w:val="20"/>
        </w:rPr>
        <w:t xml:space="preserve"> to be </w:t>
      </w:r>
      <w:r w:rsidR="00E7682C">
        <w:rPr>
          <w:rFonts w:ascii="Arial" w:hAnsi="Arial" w:cs="Arial"/>
          <w:sz w:val="20"/>
          <w:szCs w:val="20"/>
        </w:rPr>
        <w:t>prolonged</w:t>
      </w:r>
      <w:r w:rsidR="00BA30EB">
        <w:rPr>
          <w:rFonts w:ascii="Arial" w:hAnsi="Arial" w:cs="Arial"/>
          <w:sz w:val="20"/>
          <w:szCs w:val="20"/>
        </w:rPr>
        <w:t xml:space="preserve"> owing to the risk of escape.</w:t>
      </w:r>
    </w:p>
    <w:p w14:paraId="6D49715A" w14:textId="77777777" w:rsidR="00116F16" w:rsidRPr="00E734A3" w:rsidRDefault="00116F16" w:rsidP="00857E7D">
      <w:pPr>
        <w:tabs>
          <w:tab w:val="left" w:pos="851"/>
        </w:tabs>
        <w:rPr>
          <w:rFonts w:ascii="Arial" w:hAnsi="Arial" w:cs="Arial"/>
          <w:sz w:val="20"/>
          <w:szCs w:val="20"/>
        </w:rPr>
      </w:pPr>
    </w:p>
    <w:p w14:paraId="358E851A" w14:textId="7EC45111" w:rsidR="006C44C0" w:rsidRPr="003615BB" w:rsidRDefault="00116F16" w:rsidP="00857E7D">
      <w:pPr>
        <w:tabs>
          <w:tab w:val="left" w:pos="851"/>
        </w:tabs>
        <w:rPr>
          <w:rFonts w:ascii="Arial" w:hAnsi="Arial" w:cs="Arial"/>
          <w:i/>
          <w:sz w:val="20"/>
          <w:szCs w:val="20"/>
        </w:rPr>
      </w:pPr>
      <w:r w:rsidRPr="003615BB">
        <w:rPr>
          <w:rFonts w:ascii="Arial" w:hAnsi="Arial" w:cs="Arial"/>
          <w:i/>
          <w:sz w:val="20"/>
          <w:szCs w:val="20"/>
        </w:rPr>
        <w:t>3.1.5.</w:t>
      </w:r>
      <w:r w:rsidR="003615BB">
        <w:rPr>
          <w:rFonts w:ascii="Arial" w:hAnsi="Arial" w:cs="Arial"/>
          <w:i/>
          <w:sz w:val="20"/>
          <w:szCs w:val="20"/>
        </w:rPr>
        <w:tab/>
      </w:r>
      <w:r w:rsidRPr="003615BB">
        <w:rPr>
          <w:rFonts w:ascii="Arial" w:hAnsi="Arial" w:cs="Arial"/>
          <w:i/>
          <w:sz w:val="20"/>
          <w:szCs w:val="20"/>
        </w:rPr>
        <w:t xml:space="preserve">The </w:t>
      </w:r>
      <w:r w:rsidR="00E7682C">
        <w:rPr>
          <w:rFonts w:ascii="Arial" w:hAnsi="Arial" w:cs="Arial"/>
          <w:i/>
          <w:sz w:val="20"/>
          <w:szCs w:val="20"/>
        </w:rPr>
        <w:t xml:space="preserve">decisions of the </w:t>
      </w:r>
      <w:r w:rsidR="00EB2D74">
        <w:rPr>
          <w:rFonts w:ascii="Arial" w:hAnsi="Arial" w:cs="Arial"/>
          <w:i/>
          <w:sz w:val="20"/>
          <w:szCs w:val="20"/>
        </w:rPr>
        <w:t>C</w:t>
      </w:r>
      <w:r w:rsidRPr="003615BB">
        <w:rPr>
          <w:rFonts w:ascii="Arial" w:hAnsi="Arial" w:cs="Arial"/>
          <w:i/>
          <w:sz w:val="20"/>
          <w:szCs w:val="20"/>
        </w:rPr>
        <w:t>ourt</w:t>
      </w:r>
    </w:p>
    <w:p w14:paraId="37951694" w14:textId="77777777" w:rsidR="00116F16" w:rsidRPr="00E734A3" w:rsidRDefault="00116F16" w:rsidP="00857E7D">
      <w:pPr>
        <w:tabs>
          <w:tab w:val="left" w:pos="851"/>
        </w:tabs>
        <w:rPr>
          <w:rFonts w:ascii="Arial" w:hAnsi="Arial" w:cs="Arial"/>
          <w:sz w:val="20"/>
          <w:szCs w:val="20"/>
        </w:rPr>
      </w:pPr>
    </w:p>
    <w:p w14:paraId="6D900753" w14:textId="0EAD20D6" w:rsidR="00857E7D" w:rsidRPr="00E734A3" w:rsidRDefault="006E79AA" w:rsidP="00857E7D">
      <w:pPr>
        <w:tabs>
          <w:tab w:val="left" w:pos="851"/>
        </w:tabs>
        <w:rPr>
          <w:rFonts w:ascii="Arial" w:hAnsi="Arial" w:cs="Arial"/>
          <w:sz w:val="20"/>
          <w:szCs w:val="20"/>
        </w:rPr>
      </w:pPr>
      <w:r>
        <w:rPr>
          <w:rFonts w:ascii="Arial" w:hAnsi="Arial" w:cs="Arial"/>
          <w:sz w:val="20"/>
          <w:szCs w:val="20"/>
        </w:rPr>
        <w:t>3</w:t>
      </w:r>
      <w:r w:rsidR="0057570A">
        <w:rPr>
          <w:rFonts w:ascii="Arial" w:hAnsi="Arial" w:cs="Arial"/>
          <w:sz w:val="20"/>
          <w:szCs w:val="20"/>
        </w:rPr>
        <w:t>2</w:t>
      </w:r>
      <w:r>
        <w:rPr>
          <w:rFonts w:ascii="Arial" w:hAnsi="Arial" w:cs="Arial"/>
          <w:sz w:val="20"/>
          <w:szCs w:val="20"/>
        </w:rPr>
        <w:t>.</w:t>
      </w:r>
      <w:r>
        <w:rPr>
          <w:rFonts w:ascii="Arial" w:hAnsi="Arial" w:cs="Arial"/>
          <w:sz w:val="20"/>
          <w:szCs w:val="20"/>
        </w:rPr>
        <w:tab/>
      </w:r>
      <w:r w:rsidR="00857E7D" w:rsidRPr="00E734A3">
        <w:rPr>
          <w:rFonts w:ascii="Arial" w:hAnsi="Arial" w:cs="Arial"/>
          <w:sz w:val="20"/>
          <w:szCs w:val="20"/>
        </w:rPr>
        <w:t xml:space="preserve">The </w:t>
      </w:r>
      <w:r w:rsidR="00E63F1D">
        <w:rPr>
          <w:rFonts w:ascii="Arial" w:hAnsi="Arial" w:cs="Arial"/>
          <w:sz w:val="20"/>
          <w:szCs w:val="20"/>
        </w:rPr>
        <w:t>Presiding Judge</w:t>
      </w:r>
      <w:r w:rsidR="00857E7D" w:rsidRPr="00E734A3">
        <w:rPr>
          <w:rFonts w:ascii="Arial" w:hAnsi="Arial" w:cs="Arial"/>
          <w:sz w:val="20"/>
          <w:szCs w:val="20"/>
        </w:rPr>
        <w:t xml:space="preserve"> then read </w:t>
      </w:r>
      <w:r w:rsidR="00E7682C">
        <w:rPr>
          <w:rFonts w:ascii="Arial" w:hAnsi="Arial" w:cs="Arial"/>
          <w:sz w:val="20"/>
          <w:szCs w:val="20"/>
        </w:rPr>
        <w:t>aloud</w:t>
      </w:r>
      <w:r w:rsidR="00857E7D" w:rsidRPr="00E734A3">
        <w:rPr>
          <w:rFonts w:ascii="Arial" w:hAnsi="Arial" w:cs="Arial"/>
          <w:sz w:val="20"/>
          <w:szCs w:val="20"/>
        </w:rPr>
        <w:t xml:space="preserve"> the decisions of the </w:t>
      </w:r>
      <w:r w:rsidR="00EB2D74">
        <w:rPr>
          <w:rFonts w:ascii="Arial" w:hAnsi="Arial" w:cs="Arial"/>
          <w:sz w:val="20"/>
          <w:szCs w:val="20"/>
        </w:rPr>
        <w:t>C</w:t>
      </w:r>
      <w:r w:rsidR="00857E7D" w:rsidRPr="00E734A3">
        <w:rPr>
          <w:rFonts w:ascii="Arial" w:hAnsi="Arial" w:cs="Arial"/>
          <w:sz w:val="20"/>
          <w:szCs w:val="20"/>
        </w:rPr>
        <w:t>ourt:</w:t>
      </w:r>
    </w:p>
    <w:p w14:paraId="4975FA01" w14:textId="77777777" w:rsidR="00857E7D" w:rsidRPr="006E79AA" w:rsidRDefault="00857E7D" w:rsidP="00857E7D">
      <w:pPr>
        <w:tabs>
          <w:tab w:val="left" w:pos="851"/>
        </w:tabs>
        <w:rPr>
          <w:rFonts w:ascii="Arial" w:hAnsi="Arial" w:cs="Arial"/>
          <w:sz w:val="10"/>
          <w:szCs w:val="10"/>
        </w:rPr>
      </w:pPr>
    </w:p>
    <w:p w14:paraId="4ABDFBCC" w14:textId="4266A169" w:rsidR="00E7682C" w:rsidRDefault="00857E7D" w:rsidP="00E7682C">
      <w:pPr>
        <w:pStyle w:val="Paragraphedeliste"/>
        <w:numPr>
          <w:ilvl w:val="0"/>
          <w:numId w:val="15"/>
        </w:numPr>
        <w:tabs>
          <w:tab w:val="left" w:pos="851"/>
        </w:tabs>
        <w:ind w:left="851"/>
        <w:rPr>
          <w:rFonts w:ascii="Arial" w:hAnsi="Arial" w:cs="Arial"/>
          <w:sz w:val="20"/>
          <w:szCs w:val="20"/>
        </w:rPr>
      </w:pPr>
      <w:r w:rsidRPr="00E7682C">
        <w:rPr>
          <w:rFonts w:ascii="Arial" w:hAnsi="Arial" w:cs="Arial"/>
          <w:sz w:val="20"/>
          <w:szCs w:val="20"/>
        </w:rPr>
        <w:t xml:space="preserve">The </w:t>
      </w:r>
      <w:r w:rsidR="00EB2D74" w:rsidRPr="00E7682C">
        <w:rPr>
          <w:rFonts w:ascii="Arial" w:hAnsi="Arial" w:cs="Arial"/>
          <w:sz w:val="20"/>
          <w:szCs w:val="20"/>
        </w:rPr>
        <w:t>C</w:t>
      </w:r>
      <w:r w:rsidRPr="00E7682C">
        <w:rPr>
          <w:rFonts w:ascii="Arial" w:hAnsi="Arial" w:cs="Arial"/>
          <w:sz w:val="20"/>
          <w:szCs w:val="20"/>
        </w:rPr>
        <w:t>ourt denied the request to hold hearings at the court</w:t>
      </w:r>
      <w:r w:rsidR="00E7682C" w:rsidRPr="00E7682C">
        <w:rPr>
          <w:rFonts w:ascii="Arial" w:hAnsi="Arial" w:cs="Arial"/>
          <w:sz w:val="20"/>
          <w:szCs w:val="20"/>
        </w:rPr>
        <w:t>house</w:t>
      </w:r>
      <w:r w:rsidRPr="00E7682C">
        <w:rPr>
          <w:rFonts w:ascii="Arial" w:hAnsi="Arial" w:cs="Arial"/>
          <w:sz w:val="20"/>
          <w:szCs w:val="20"/>
        </w:rPr>
        <w:t xml:space="preserve"> complex </w:t>
      </w:r>
      <w:r w:rsidR="00E7682C" w:rsidRPr="00E7682C">
        <w:rPr>
          <w:rFonts w:ascii="Arial" w:hAnsi="Arial" w:cs="Arial"/>
          <w:sz w:val="20"/>
          <w:szCs w:val="20"/>
        </w:rPr>
        <w:t xml:space="preserve">in central Ankara </w:t>
      </w:r>
      <w:r w:rsidRPr="00E7682C">
        <w:rPr>
          <w:rFonts w:ascii="Arial" w:hAnsi="Arial" w:cs="Arial"/>
          <w:sz w:val="20"/>
          <w:szCs w:val="20"/>
        </w:rPr>
        <w:t xml:space="preserve">on the following grounds: (i) renovation works were under way </w:t>
      </w:r>
      <w:r w:rsidR="00EB2D74" w:rsidRPr="00E7682C">
        <w:rPr>
          <w:rFonts w:ascii="Arial" w:hAnsi="Arial" w:cs="Arial"/>
          <w:sz w:val="20"/>
          <w:szCs w:val="20"/>
        </w:rPr>
        <w:t>at</w:t>
      </w:r>
      <w:r w:rsidRPr="00E7682C">
        <w:rPr>
          <w:rFonts w:ascii="Arial" w:hAnsi="Arial" w:cs="Arial"/>
          <w:sz w:val="20"/>
          <w:szCs w:val="20"/>
        </w:rPr>
        <w:t xml:space="preserve"> the site</w:t>
      </w:r>
      <w:r w:rsidR="00E7682C" w:rsidRPr="00E7682C">
        <w:rPr>
          <w:rFonts w:ascii="Arial" w:hAnsi="Arial" w:cs="Arial"/>
          <w:sz w:val="20"/>
          <w:szCs w:val="20"/>
        </w:rPr>
        <w:t xml:space="preserve"> at the time</w:t>
      </w:r>
      <w:r w:rsidR="00EB2D74" w:rsidRPr="00E7682C">
        <w:rPr>
          <w:rFonts w:ascii="Arial" w:hAnsi="Arial" w:cs="Arial"/>
          <w:sz w:val="20"/>
          <w:szCs w:val="20"/>
        </w:rPr>
        <w:t>;</w:t>
      </w:r>
      <w:r w:rsidRPr="00E7682C">
        <w:rPr>
          <w:rFonts w:ascii="Arial" w:hAnsi="Arial" w:cs="Arial"/>
          <w:sz w:val="20"/>
          <w:szCs w:val="20"/>
        </w:rPr>
        <w:t xml:space="preserve"> (ii) security issues had arisen at the first hearing held </w:t>
      </w:r>
      <w:r w:rsidR="00E7682C" w:rsidRPr="00E7682C">
        <w:rPr>
          <w:rFonts w:ascii="Arial" w:hAnsi="Arial" w:cs="Arial"/>
          <w:sz w:val="20"/>
          <w:szCs w:val="20"/>
        </w:rPr>
        <w:t xml:space="preserve">at the courthouse complex in central Ankara </w:t>
      </w:r>
      <w:r w:rsidRPr="00E7682C">
        <w:rPr>
          <w:rFonts w:ascii="Arial" w:hAnsi="Arial" w:cs="Arial"/>
          <w:sz w:val="20"/>
          <w:szCs w:val="20"/>
        </w:rPr>
        <w:t>on 4</w:t>
      </w:r>
      <w:r w:rsidR="00EB2D74" w:rsidRPr="00E7682C">
        <w:rPr>
          <w:rFonts w:ascii="Arial" w:hAnsi="Arial" w:cs="Arial"/>
          <w:sz w:val="20"/>
          <w:szCs w:val="20"/>
        </w:rPr>
        <w:t> </w:t>
      </w:r>
      <w:r w:rsidRPr="00E7682C">
        <w:rPr>
          <w:rFonts w:ascii="Arial" w:hAnsi="Arial" w:cs="Arial"/>
          <w:sz w:val="20"/>
          <w:szCs w:val="20"/>
        </w:rPr>
        <w:t>July</w:t>
      </w:r>
      <w:r w:rsidR="00EB2D74" w:rsidRPr="00E7682C">
        <w:rPr>
          <w:rFonts w:ascii="Arial" w:hAnsi="Arial" w:cs="Arial"/>
          <w:sz w:val="20"/>
          <w:szCs w:val="20"/>
        </w:rPr>
        <w:t> 2017;</w:t>
      </w:r>
      <w:r w:rsidRPr="00E7682C">
        <w:rPr>
          <w:rFonts w:ascii="Arial" w:hAnsi="Arial" w:cs="Arial"/>
          <w:sz w:val="20"/>
          <w:szCs w:val="20"/>
        </w:rPr>
        <w:t xml:space="preserve"> and (iii) </w:t>
      </w:r>
      <w:r w:rsidR="00EB2D74" w:rsidRPr="00E7682C">
        <w:rPr>
          <w:rFonts w:ascii="Arial" w:hAnsi="Arial" w:cs="Arial"/>
          <w:sz w:val="20"/>
          <w:szCs w:val="20"/>
        </w:rPr>
        <w:t>the aforementioned security issues</w:t>
      </w:r>
      <w:r w:rsidRPr="00E7682C">
        <w:rPr>
          <w:rFonts w:ascii="Arial" w:hAnsi="Arial" w:cs="Arial"/>
          <w:sz w:val="20"/>
          <w:szCs w:val="20"/>
        </w:rPr>
        <w:t xml:space="preserve"> h</w:t>
      </w:r>
      <w:r w:rsidR="00EB2D74" w:rsidRPr="00E7682C">
        <w:rPr>
          <w:rFonts w:ascii="Arial" w:hAnsi="Arial" w:cs="Arial"/>
          <w:sz w:val="20"/>
          <w:szCs w:val="20"/>
        </w:rPr>
        <w:t xml:space="preserve">ad created obstacles for others, i.e. </w:t>
      </w:r>
      <w:r w:rsidRPr="00E7682C">
        <w:rPr>
          <w:rFonts w:ascii="Arial" w:hAnsi="Arial" w:cs="Arial"/>
          <w:sz w:val="20"/>
          <w:szCs w:val="20"/>
        </w:rPr>
        <w:t>staff</w:t>
      </w:r>
      <w:r w:rsidR="00EB2D74" w:rsidRPr="00E7682C">
        <w:rPr>
          <w:rFonts w:ascii="Arial" w:hAnsi="Arial" w:cs="Arial"/>
          <w:sz w:val="20"/>
          <w:szCs w:val="20"/>
        </w:rPr>
        <w:t>,</w:t>
      </w:r>
      <w:r w:rsidRPr="00E7682C">
        <w:rPr>
          <w:rFonts w:ascii="Arial" w:hAnsi="Arial" w:cs="Arial"/>
          <w:sz w:val="20"/>
          <w:szCs w:val="20"/>
        </w:rPr>
        <w:t xml:space="preserve"> at the </w:t>
      </w:r>
      <w:r w:rsidR="00E7682C" w:rsidRPr="00E7682C">
        <w:rPr>
          <w:rFonts w:ascii="Arial" w:hAnsi="Arial" w:cs="Arial"/>
          <w:sz w:val="20"/>
          <w:szCs w:val="20"/>
        </w:rPr>
        <w:t xml:space="preserve">aforementioned </w:t>
      </w:r>
      <w:r w:rsidRPr="00E7682C">
        <w:rPr>
          <w:rFonts w:ascii="Arial" w:hAnsi="Arial" w:cs="Arial"/>
          <w:sz w:val="20"/>
          <w:szCs w:val="20"/>
        </w:rPr>
        <w:t xml:space="preserve">courthouse. The </w:t>
      </w:r>
      <w:r w:rsidR="00EB2D74" w:rsidRPr="00E7682C">
        <w:rPr>
          <w:rFonts w:ascii="Arial" w:hAnsi="Arial" w:cs="Arial"/>
          <w:sz w:val="20"/>
          <w:szCs w:val="20"/>
        </w:rPr>
        <w:t>C</w:t>
      </w:r>
      <w:r w:rsidRPr="00E7682C">
        <w:rPr>
          <w:rFonts w:ascii="Arial" w:hAnsi="Arial" w:cs="Arial"/>
          <w:sz w:val="20"/>
          <w:szCs w:val="20"/>
        </w:rPr>
        <w:t xml:space="preserve">ourt decided that the next hearing would </w:t>
      </w:r>
      <w:r w:rsidR="00EB2D74" w:rsidRPr="00E7682C">
        <w:rPr>
          <w:rFonts w:ascii="Arial" w:hAnsi="Arial" w:cs="Arial"/>
          <w:sz w:val="20"/>
          <w:szCs w:val="20"/>
        </w:rPr>
        <w:t xml:space="preserve">be held </w:t>
      </w:r>
      <w:r w:rsidRPr="00E7682C">
        <w:rPr>
          <w:rFonts w:ascii="Arial" w:hAnsi="Arial" w:cs="Arial"/>
          <w:sz w:val="20"/>
          <w:szCs w:val="20"/>
        </w:rPr>
        <w:t xml:space="preserve">in a suitable room at </w:t>
      </w:r>
      <w:r w:rsidR="00E7682C" w:rsidRPr="00E7682C">
        <w:rPr>
          <w:rFonts w:ascii="Arial" w:hAnsi="Arial" w:cs="Arial"/>
          <w:sz w:val="20"/>
          <w:szCs w:val="20"/>
        </w:rPr>
        <w:t xml:space="preserve">the high-security prison in </w:t>
      </w:r>
      <w:r w:rsidR="00B6675C" w:rsidRPr="00E7682C">
        <w:rPr>
          <w:rFonts w:ascii="Arial" w:hAnsi="Arial" w:cs="Arial"/>
          <w:sz w:val="20"/>
          <w:szCs w:val="20"/>
        </w:rPr>
        <w:t>Sincan</w:t>
      </w:r>
      <w:r w:rsidR="00E7682C" w:rsidRPr="00E7682C">
        <w:rPr>
          <w:rFonts w:ascii="Arial" w:hAnsi="Arial" w:cs="Arial"/>
          <w:sz w:val="20"/>
          <w:szCs w:val="20"/>
        </w:rPr>
        <w:t xml:space="preserve">, Ankara Province. </w:t>
      </w:r>
      <w:r w:rsidRPr="00E7682C">
        <w:rPr>
          <w:rFonts w:ascii="Arial" w:hAnsi="Arial" w:cs="Arial"/>
          <w:sz w:val="20"/>
          <w:szCs w:val="20"/>
        </w:rPr>
        <w:t xml:space="preserve">The </w:t>
      </w:r>
      <w:r w:rsidR="00E63F1D" w:rsidRPr="00E7682C">
        <w:rPr>
          <w:rFonts w:ascii="Arial" w:hAnsi="Arial" w:cs="Arial"/>
          <w:sz w:val="20"/>
          <w:szCs w:val="20"/>
        </w:rPr>
        <w:t>Presiding Judge</w:t>
      </w:r>
      <w:r w:rsidRPr="00E7682C">
        <w:rPr>
          <w:rFonts w:ascii="Arial" w:hAnsi="Arial" w:cs="Arial"/>
          <w:sz w:val="20"/>
          <w:szCs w:val="20"/>
        </w:rPr>
        <w:t xml:space="preserve"> </w:t>
      </w:r>
      <w:r w:rsidR="00E50B7C" w:rsidRPr="00E7682C">
        <w:rPr>
          <w:rFonts w:ascii="Arial" w:hAnsi="Arial" w:cs="Arial"/>
          <w:sz w:val="20"/>
          <w:szCs w:val="20"/>
        </w:rPr>
        <w:t>stated</w:t>
      </w:r>
      <w:r w:rsidRPr="00E7682C">
        <w:rPr>
          <w:rFonts w:ascii="Arial" w:hAnsi="Arial" w:cs="Arial"/>
          <w:sz w:val="20"/>
          <w:szCs w:val="20"/>
        </w:rPr>
        <w:t xml:space="preserve"> that </w:t>
      </w:r>
      <w:r w:rsidR="00E50B7C" w:rsidRPr="00E7682C">
        <w:rPr>
          <w:rFonts w:ascii="Arial" w:hAnsi="Arial" w:cs="Arial"/>
          <w:sz w:val="20"/>
          <w:szCs w:val="20"/>
        </w:rPr>
        <w:t xml:space="preserve">as </w:t>
      </w:r>
      <w:r w:rsidRPr="00E7682C">
        <w:rPr>
          <w:rFonts w:ascii="Arial" w:hAnsi="Arial" w:cs="Arial"/>
          <w:sz w:val="20"/>
          <w:szCs w:val="20"/>
        </w:rPr>
        <w:t>the present court was sitting as an assize court</w:t>
      </w:r>
      <w:r w:rsidR="00E7682C" w:rsidRPr="00E7682C">
        <w:rPr>
          <w:rFonts w:ascii="Arial" w:hAnsi="Arial" w:cs="Arial"/>
          <w:sz w:val="20"/>
          <w:szCs w:val="20"/>
        </w:rPr>
        <w:t>,</w:t>
      </w:r>
      <w:r w:rsidRPr="00E7682C">
        <w:rPr>
          <w:rFonts w:ascii="Arial" w:hAnsi="Arial" w:cs="Arial"/>
          <w:sz w:val="20"/>
          <w:szCs w:val="20"/>
        </w:rPr>
        <w:t xml:space="preserve"> </w:t>
      </w:r>
      <w:r w:rsidR="00E7682C" w:rsidRPr="00E7682C">
        <w:rPr>
          <w:rFonts w:ascii="Arial" w:hAnsi="Arial" w:cs="Arial"/>
          <w:sz w:val="20"/>
          <w:szCs w:val="20"/>
        </w:rPr>
        <w:t xml:space="preserve">the </w:t>
      </w:r>
      <w:r w:rsidRPr="00E7682C">
        <w:rPr>
          <w:rFonts w:ascii="Arial" w:hAnsi="Arial" w:cs="Arial"/>
          <w:sz w:val="20"/>
          <w:szCs w:val="20"/>
        </w:rPr>
        <w:t xml:space="preserve">jurisdiction </w:t>
      </w:r>
      <w:r w:rsidR="00E7682C" w:rsidRPr="00E7682C">
        <w:rPr>
          <w:rFonts w:ascii="Arial" w:hAnsi="Arial" w:cs="Arial"/>
          <w:sz w:val="20"/>
          <w:szCs w:val="20"/>
        </w:rPr>
        <w:t xml:space="preserve">of which </w:t>
      </w:r>
      <w:r w:rsidRPr="00E7682C">
        <w:rPr>
          <w:rFonts w:ascii="Arial" w:hAnsi="Arial" w:cs="Arial"/>
          <w:sz w:val="20"/>
          <w:szCs w:val="20"/>
        </w:rPr>
        <w:t xml:space="preserve">covered provincial borders, </w:t>
      </w:r>
      <w:r w:rsidR="00E7682C" w:rsidRPr="00E7682C">
        <w:rPr>
          <w:rFonts w:ascii="Arial" w:hAnsi="Arial" w:cs="Arial"/>
          <w:sz w:val="20"/>
          <w:szCs w:val="20"/>
        </w:rPr>
        <w:t>the Court</w:t>
      </w:r>
      <w:r w:rsidRPr="00E7682C">
        <w:rPr>
          <w:rFonts w:ascii="Arial" w:hAnsi="Arial" w:cs="Arial"/>
          <w:sz w:val="20"/>
          <w:szCs w:val="20"/>
        </w:rPr>
        <w:t xml:space="preserve"> was competent to decide on the location for the hearings. Moreover, hearings in </w:t>
      </w:r>
      <w:r w:rsidR="00B6675C" w:rsidRPr="00E7682C">
        <w:rPr>
          <w:rFonts w:ascii="Arial" w:hAnsi="Arial" w:cs="Arial"/>
          <w:sz w:val="20"/>
          <w:szCs w:val="20"/>
        </w:rPr>
        <w:t>Sincan</w:t>
      </w:r>
      <w:r w:rsidR="00A81FE2">
        <w:rPr>
          <w:rFonts w:ascii="Arial" w:hAnsi="Arial" w:cs="Arial"/>
          <w:sz w:val="20"/>
          <w:szCs w:val="20"/>
        </w:rPr>
        <w:t xml:space="preserve"> prison</w:t>
      </w:r>
      <w:r w:rsidR="00E7682C" w:rsidRPr="00E7682C">
        <w:rPr>
          <w:rFonts w:ascii="Arial" w:hAnsi="Arial" w:cs="Arial"/>
          <w:sz w:val="20"/>
          <w:szCs w:val="20"/>
        </w:rPr>
        <w:t xml:space="preserve">, </w:t>
      </w:r>
      <w:r w:rsidR="00E50B7C" w:rsidRPr="00E7682C">
        <w:rPr>
          <w:rFonts w:ascii="Arial" w:hAnsi="Arial" w:cs="Arial"/>
          <w:sz w:val="20"/>
          <w:szCs w:val="20"/>
        </w:rPr>
        <w:t>were not held</w:t>
      </w:r>
      <w:r w:rsidRPr="00E7682C">
        <w:rPr>
          <w:rFonts w:ascii="Arial" w:hAnsi="Arial" w:cs="Arial"/>
          <w:sz w:val="20"/>
          <w:szCs w:val="20"/>
        </w:rPr>
        <w:t xml:space="preserve"> inside </w:t>
      </w:r>
      <w:r w:rsidR="00E50B7C" w:rsidRPr="00E7682C">
        <w:rPr>
          <w:rFonts w:ascii="Arial" w:hAnsi="Arial" w:cs="Arial"/>
          <w:sz w:val="20"/>
          <w:szCs w:val="20"/>
        </w:rPr>
        <w:t xml:space="preserve">the </w:t>
      </w:r>
      <w:r w:rsidRPr="00E7682C">
        <w:rPr>
          <w:rFonts w:ascii="Arial" w:hAnsi="Arial" w:cs="Arial"/>
          <w:sz w:val="20"/>
          <w:szCs w:val="20"/>
        </w:rPr>
        <w:t>prison, but in a separate pla</w:t>
      </w:r>
      <w:r w:rsidR="00E7682C" w:rsidRPr="00E7682C">
        <w:rPr>
          <w:rFonts w:ascii="Arial" w:hAnsi="Arial" w:cs="Arial"/>
          <w:sz w:val="20"/>
          <w:szCs w:val="20"/>
        </w:rPr>
        <w:t>ce with its own security staff.</w:t>
      </w:r>
    </w:p>
    <w:p w14:paraId="243DB7D6" w14:textId="77777777" w:rsidR="00E7682C" w:rsidRPr="001A7B16" w:rsidRDefault="00E7682C" w:rsidP="001A7B16">
      <w:pPr>
        <w:pStyle w:val="Paragraphedeliste"/>
        <w:tabs>
          <w:tab w:val="left" w:pos="851"/>
        </w:tabs>
        <w:ind w:left="0"/>
        <w:rPr>
          <w:rFonts w:ascii="Arial" w:hAnsi="Arial" w:cs="Arial"/>
          <w:sz w:val="10"/>
          <w:szCs w:val="10"/>
        </w:rPr>
      </w:pPr>
    </w:p>
    <w:p w14:paraId="3329878C" w14:textId="77777777" w:rsidR="00E7682C" w:rsidRDefault="00857E7D" w:rsidP="00E7682C">
      <w:pPr>
        <w:pStyle w:val="Paragraphedeliste"/>
        <w:numPr>
          <w:ilvl w:val="0"/>
          <w:numId w:val="15"/>
        </w:numPr>
        <w:tabs>
          <w:tab w:val="left" w:pos="851"/>
        </w:tabs>
        <w:ind w:left="851"/>
        <w:rPr>
          <w:rFonts w:ascii="Arial" w:hAnsi="Arial" w:cs="Arial"/>
          <w:sz w:val="20"/>
          <w:szCs w:val="20"/>
        </w:rPr>
      </w:pPr>
      <w:r w:rsidRPr="00E7682C">
        <w:rPr>
          <w:rFonts w:ascii="Arial" w:hAnsi="Arial" w:cs="Arial"/>
          <w:sz w:val="20"/>
          <w:szCs w:val="20"/>
        </w:rPr>
        <w:t xml:space="preserve">The </w:t>
      </w:r>
      <w:r w:rsidR="00E50B7C" w:rsidRPr="00E7682C">
        <w:rPr>
          <w:rFonts w:ascii="Arial" w:hAnsi="Arial" w:cs="Arial"/>
          <w:sz w:val="20"/>
          <w:szCs w:val="20"/>
        </w:rPr>
        <w:t>C</w:t>
      </w:r>
      <w:r w:rsidRPr="00E7682C">
        <w:rPr>
          <w:rFonts w:ascii="Arial" w:hAnsi="Arial" w:cs="Arial"/>
          <w:sz w:val="20"/>
          <w:szCs w:val="20"/>
        </w:rPr>
        <w:t>ourt denied the request for foreign observers to attend the hearings, on the grounds that a single suspect was being defended by a team of more than three lawyers</w:t>
      </w:r>
      <w:r w:rsidR="00E50B7C" w:rsidRPr="00E7682C">
        <w:rPr>
          <w:rFonts w:ascii="Arial" w:hAnsi="Arial" w:cs="Arial"/>
          <w:sz w:val="20"/>
          <w:szCs w:val="20"/>
        </w:rPr>
        <w:t>;</w:t>
      </w:r>
      <w:r w:rsidRPr="00E7682C">
        <w:rPr>
          <w:rFonts w:ascii="Arial" w:hAnsi="Arial" w:cs="Arial"/>
          <w:sz w:val="20"/>
          <w:szCs w:val="20"/>
        </w:rPr>
        <w:t xml:space="preserve"> </w:t>
      </w:r>
      <w:r w:rsidR="00E50B7C" w:rsidRPr="00E7682C">
        <w:rPr>
          <w:rFonts w:ascii="Arial" w:hAnsi="Arial" w:cs="Arial"/>
          <w:sz w:val="20"/>
          <w:szCs w:val="20"/>
        </w:rPr>
        <w:t xml:space="preserve">between </w:t>
      </w:r>
      <w:r w:rsidRPr="00E7682C">
        <w:rPr>
          <w:rFonts w:ascii="Arial" w:hAnsi="Arial" w:cs="Arial"/>
          <w:sz w:val="20"/>
          <w:szCs w:val="20"/>
        </w:rPr>
        <w:t xml:space="preserve">40 </w:t>
      </w:r>
      <w:r w:rsidR="00E50B7C" w:rsidRPr="00E7682C">
        <w:rPr>
          <w:rFonts w:ascii="Arial" w:hAnsi="Arial" w:cs="Arial"/>
          <w:sz w:val="20"/>
          <w:szCs w:val="20"/>
        </w:rPr>
        <w:t xml:space="preserve">and </w:t>
      </w:r>
      <w:r w:rsidRPr="00E7682C">
        <w:rPr>
          <w:rFonts w:ascii="Arial" w:hAnsi="Arial" w:cs="Arial"/>
          <w:sz w:val="20"/>
          <w:szCs w:val="20"/>
        </w:rPr>
        <w:t>50</w:t>
      </w:r>
      <w:r w:rsidR="00E50B7C" w:rsidRPr="00E7682C">
        <w:rPr>
          <w:rFonts w:ascii="Arial" w:hAnsi="Arial" w:cs="Arial"/>
          <w:sz w:val="20"/>
          <w:szCs w:val="20"/>
        </w:rPr>
        <w:t> </w:t>
      </w:r>
      <w:r w:rsidRPr="00E7682C">
        <w:rPr>
          <w:rFonts w:ascii="Arial" w:hAnsi="Arial" w:cs="Arial"/>
          <w:sz w:val="20"/>
          <w:szCs w:val="20"/>
        </w:rPr>
        <w:t>members of the public were in the</w:t>
      </w:r>
      <w:r w:rsidR="00E7682C" w:rsidRPr="00E7682C">
        <w:rPr>
          <w:rFonts w:ascii="Arial" w:hAnsi="Arial" w:cs="Arial"/>
          <w:sz w:val="20"/>
          <w:szCs w:val="20"/>
        </w:rPr>
        <w:t xml:space="preserve"> court</w:t>
      </w:r>
      <w:r w:rsidRPr="00E7682C">
        <w:rPr>
          <w:rFonts w:ascii="Arial" w:hAnsi="Arial" w:cs="Arial"/>
          <w:sz w:val="20"/>
          <w:szCs w:val="20"/>
        </w:rPr>
        <w:t>room</w:t>
      </w:r>
      <w:r w:rsidR="00E50B7C" w:rsidRPr="00E7682C">
        <w:rPr>
          <w:rFonts w:ascii="Arial" w:hAnsi="Arial" w:cs="Arial"/>
          <w:sz w:val="20"/>
          <w:szCs w:val="20"/>
        </w:rPr>
        <w:t>;</w:t>
      </w:r>
      <w:r w:rsidRPr="00E7682C">
        <w:rPr>
          <w:rFonts w:ascii="Arial" w:hAnsi="Arial" w:cs="Arial"/>
          <w:sz w:val="20"/>
          <w:szCs w:val="20"/>
        </w:rPr>
        <w:t xml:space="preserve"> and members of the press were e</w:t>
      </w:r>
      <w:r w:rsidR="00E7682C" w:rsidRPr="00E7682C">
        <w:rPr>
          <w:rFonts w:ascii="Arial" w:hAnsi="Arial" w:cs="Arial"/>
          <w:sz w:val="20"/>
          <w:szCs w:val="20"/>
        </w:rPr>
        <w:t xml:space="preserve">ntitled to follow the hearings. </w:t>
      </w:r>
    </w:p>
    <w:p w14:paraId="0888EF34" w14:textId="77777777" w:rsidR="00E7682C" w:rsidRPr="001A7B16" w:rsidRDefault="00E7682C" w:rsidP="001A7B16">
      <w:pPr>
        <w:pStyle w:val="Paragraphedeliste"/>
        <w:ind w:left="0"/>
        <w:rPr>
          <w:rFonts w:ascii="Arial" w:hAnsi="Arial" w:cs="Arial"/>
          <w:sz w:val="10"/>
          <w:szCs w:val="10"/>
        </w:rPr>
      </w:pPr>
    </w:p>
    <w:p w14:paraId="0C70D1E9" w14:textId="15E650C0" w:rsidR="00E7682C" w:rsidRPr="00E7682C" w:rsidRDefault="00E50B7C" w:rsidP="00E7682C">
      <w:pPr>
        <w:pStyle w:val="Paragraphedeliste"/>
        <w:numPr>
          <w:ilvl w:val="0"/>
          <w:numId w:val="15"/>
        </w:numPr>
        <w:tabs>
          <w:tab w:val="left" w:pos="851"/>
        </w:tabs>
        <w:ind w:left="851"/>
        <w:rPr>
          <w:rFonts w:ascii="Arial" w:hAnsi="Arial" w:cs="Arial"/>
          <w:sz w:val="20"/>
          <w:szCs w:val="20"/>
        </w:rPr>
      </w:pPr>
      <w:r w:rsidRPr="00E7682C">
        <w:rPr>
          <w:rFonts w:ascii="Arial" w:hAnsi="Arial" w:cs="Arial"/>
          <w:sz w:val="20"/>
          <w:szCs w:val="20"/>
        </w:rPr>
        <w:t>The Presiding Judge stated</w:t>
      </w:r>
      <w:r w:rsidR="00857E7D" w:rsidRPr="00E7682C">
        <w:rPr>
          <w:rFonts w:ascii="Arial" w:hAnsi="Arial" w:cs="Arial"/>
          <w:sz w:val="20"/>
          <w:szCs w:val="20"/>
        </w:rPr>
        <w:t xml:space="preserve"> that </w:t>
      </w:r>
      <w:r w:rsidRPr="00E7682C">
        <w:rPr>
          <w:rFonts w:ascii="Arial" w:hAnsi="Arial" w:cs="Arial"/>
          <w:sz w:val="20"/>
          <w:szCs w:val="20"/>
        </w:rPr>
        <w:t xml:space="preserve">Ms. Yüksekdağ </w:t>
      </w:r>
      <w:r w:rsidR="00857E7D" w:rsidRPr="00E7682C">
        <w:rPr>
          <w:rFonts w:ascii="Arial" w:hAnsi="Arial" w:cs="Arial"/>
          <w:sz w:val="20"/>
          <w:szCs w:val="20"/>
        </w:rPr>
        <w:t xml:space="preserve">was obliged to participate in the hearings and that no decision exempting her from that obligation had been </w:t>
      </w:r>
      <w:r w:rsidRPr="00E7682C">
        <w:rPr>
          <w:rFonts w:ascii="Arial" w:hAnsi="Arial" w:cs="Arial"/>
          <w:sz w:val="20"/>
          <w:szCs w:val="20"/>
        </w:rPr>
        <w:t>taken</w:t>
      </w:r>
      <w:r w:rsidR="00857E7D" w:rsidRPr="00E7682C">
        <w:rPr>
          <w:rFonts w:ascii="Arial" w:hAnsi="Arial" w:cs="Arial"/>
          <w:sz w:val="20"/>
          <w:szCs w:val="20"/>
        </w:rPr>
        <w:t xml:space="preserve">. </w:t>
      </w:r>
      <w:r w:rsidRPr="00E7682C">
        <w:rPr>
          <w:rFonts w:ascii="Arial" w:hAnsi="Arial" w:cs="Arial"/>
          <w:sz w:val="20"/>
          <w:szCs w:val="20"/>
        </w:rPr>
        <w:t>To date</w:t>
      </w:r>
      <w:r w:rsidR="00E7682C" w:rsidRPr="00E7682C">
        <w:rPr>
          <w:rFonts w:ascii="Arial" w:hAnsi="Arial" w:cs="Arial"/>
          <w:sz w:val="20"/>
          <w:szCs w:val="20"/>
        </w:rPr>
        <w:t>,</w:t>
      </w:r>
      <w:r w:rsidRPr="00E7682C">
        <w:rPr>
          <w:rFonts w:ascii="Arial" w:hAnsi="Arial" w:cs="Arial"/>
          <w:sz w:val="20"/>
          <w:szCs w:val="20"/>
        </w:rPr>
        <w:t xml:space="preserve"> t</w:t>
      </w:r>
      <w:r w:rsidR="00857E7D" w:rsidRPr="00E7682C">
        <w:rPr>
          <w:rFonts w:ascii="Arial" w:hAnsi="Arial" w:cs="Arial"/>
          <w:sz w:val="20"/>
          <w:szCs w:val="20"/>
        </w:rPr>
        <w:t xml:space="preserve">he </w:t>
      </w:r>
      <w:r w:rsidRPr="00E7682C">
        <w:rPr>
          <w:rFonts w:ascii="Arial" w:hAnsi="Arial" w:cs="Arial"/>
          <w:sz w:val="20"/>
          <w:szCs w:val="20"/>
        </w:rPr>
        <w:t>C</w:t>
      </w:r>
      <w:r w:rsidR="00857E7D" w:rsidRPr="00E7682C">
        <w:rPr>
          <w:rFonts w:ascii="Arial" w:hAnsi="Arial" w:cs="Arial"/>
          <w:sz w:val="20"/>
          <w:szCs w:val="20"/>
        </w:rPr>
        <w:t>ourt had not received any</w:t>
      </w:r>
      <w:r w:rsidR="00857E7D" w:rsidRPr="00E7682C">
        <w:rPr>
          <w:rFonts w:ascii="Arial" w:hAnsi="Arial" w:cs="Arial"/>
          <w:color w:val="C0504D"/>
          <w:sz w:val="20"/>
          <w:szCs w:val="20"/>
        </w:rPr>
        <w:t xml:space="preserve"> </w:t>
      </w:r>
      <w:r w:rsidR="00857E7D" w:rsidRPr="00E7682C">
        <w:rPr>
          <w:rFonts w:ascii="Arial" w:hAnsi="Arial" w:cs="Arial"/>
          <w:sz w:val="20"/>
          <w:szCs w:val="20"/>
        </w:rPr>
        <w:t xml:space="preserve">petition for her to be granted leave not to attend the hearings. The </w:t>
      </w:r>
      <w:r w:rsidRPr="00E7682C">
        <w:rPr>
          <w:rFonts w:ascii="Arial" w:hAnsi="Arial" w:cs="Arial"/>
          <w:sz w:val="20"/>
          <w:szCs w:val="20"/>
        </w:rPr>
        <w:t>C</w:t>
      </w:r>
      <w:r w:rsidR="00857E7D" w:rsidRPr="00E7682C">
        <w:rPr>
          <w:rFonts w:ascii="Arial" w:hAnsi="Arial" w:cs="Arial"/>
          <w:sz w:val="20"/>
          <w:szCs w:val="20"/>
        </w:rPr>
        <w:t xml:space="preserve">ourt </w:t>
      </w:r>
      <w:r w:rsidRPr="00E7682C">
        <w:rPr>
          <w:rFonts w:ascii="Arial" w:hAnsi="Arial" w:cs="Arial"/>
          <w:sz w:val="20"/>
          <w:szCs w:val="20"/>
        </w:rPr>
        <w:t xml:space="preserve">had </w:t>
      </w:r>
      <w:r w:rsidR="00857E7D" w:rsidRPr="00E7682C">
        <w:rPr>
          <w:rFonts w:ascii="Arial" w:hAnsi="Arial" w:cs="Arial"/>
          <w:sz w:val="20"/>
          <w:szCs w:val="20"/>
        </w:rPr>
        <w:t xml:space="preserve">decided that </w:t>
      </w:r>
      <w:r w:rsidRPr="00E7682C">
        <w:rPr>
          <w:rFonts w:ascii="Arial" w:hAnsi="Arial" w:cs="Arial"/>
          <w:sz w:val="20"/>
          <w:szCs w:val="20"/>
        </w:rPr>
        <w:t xml:space="preserve">Ms. Yüksekdağ </w:t>
      </w:r>
      <w:r w:rsidR="00857E7D" w:rsidRPr="00E7682C">
        <w:rPr>
          <w:rFonts w:ascii="Arial" w:hAnsi="Arial" w:cs="Arial"/>
          <w:sz w:val="20"/>
          <w:szCs w:val="20"/>
        </w:rPr>
        <w:t xml:space="preserve">was to be brought forcibly to the next hearing in the event that it had not received notification of possible grounds for </w:t>
      </w:r>
      <w:r w:rsidRPr="00E7682C">
        <w:rPr>
          <w:rFonts w:ascii="Arial" w:hAnsi="Arial" w:cs="Arial"/>
          <w:sz w:val="20"/>
          <w:szCs w:val="20"/>
        </w:rPr>
        <w:t xml:space="preserve">her </w:t>
      </w:r>
      <w:r w:rsidR="00E7682C" w:rsidRPr="00E7682C">
        <w:rPr>
          <w:rFonts w:ascii="Arial" w:hAnsi="Arial" w:cs="Arial"/>
          <w:sz w:val="20"/>
          <w:szCs w:val="20"/>
        </w:rPr>
        <w:t>absence.</w:t>
      </w:r>
    </w:p>
    <w:p w14:paraId="0C4843B4" w14:textId="77777777" w:rsidR="00E7682C" w:rsidRPr="001A7B16" w:rsidRDefault="00E7682C" w:rsidP="00E7682C">
      <w:pPr>
        <w:tabs>
          <w:tab w:val="left" w:pos="851"/>
        </w:tabs>
        <w:ind w:left="851" w:hanging="851"/>
        <w:rPr>
          <w:rFonts w:ascii="Arial" w:hAnsi="Arial" w:cs="Arial"/>
          <w:sz w:val="10"/>
          <w:szCs w:val="10"/>
        </w:rPr>
      </w:pPr>
    </w:p>
    <w:p w14:paraId="410C7D39" w14:textId="75702F8F" w:rsidR="00857E7D" w:rsidRPr="00E734A3" w:rsidRDefault="00E7682C" w:rsidP="00E7682C">
      <w:pPr>
        <w:tabs>
          <w:tab w:val="left" w:pos="851"/>
        </w:tabs>
        <w:ind w:left="851" w:hanging="851"/>
        <w:rPr>
          <w:rFonts w:ascii="Arial" w:hAnsi="Arial" w:cs="Arial"/>
          <w:sz w:val="20"/>
          <w:szCs w:val="20"/>
        </w:rPr>
      </w:pPr>
      <w:r>
        <w:rPr>
          <w:rFonts w:ascii="Arial" w:hAnsi="Arial" w:cs="Arial"/>
          <w:sz w:val="20"/>
          <w:szCs w:val="20"/>
        </w:rPr>
        <w:t>(</w:t>
      </w:r>
      <w:r w:rsidR="00E842AA">
        <w:rPr>
          <w:rFonts w:ascii="Arial" w:hAnsi="Arial" w:cs="Arial"/>
          <w:sz w:val="20"/>
          <w:szCs w:val="20"/>
        </w:rPr>
        <w:t>d</w:t>
      </w:r>
      <w:r>
        <w:rPr>
          <w:rFonts w:ascii="Arial" w:hAnsi="Arial" w:cs="Arial"/>
          <w:sz w:val="20"/>
          <w:szCs w:val="20"/>
        </w:rPr>
        <w:t>)</w:t>
      </w:r>
      <w:r>
        <w:rPr>
          <w:rFonts w:ascii="Arial" w:hAnsi="Arial" w:cs="Arial"/>
          <w:sz w:val="20"/>
          <w:szCs w:val="20"/>
        </w:rPr>
        <w:tab/>
      </w:r>
      <w:r w:rsidR="00857E7D" w:rsidRPr="00E734A3">
        <w:rPr>
          <w:rFonts w:ascii="Arial" w:hAnsi="Arial" w:cs="Arial"/>
          <w:sz w:val="20"/>
          <w:szCs w:val="20"/>
        </w:rPr>
        <w:t xml:space="preserve">The </w:t>
      </w:r>
      <w:r w:rsidR="00E50B7C">
        <w:rPr>
          <w:rFonts w:ascii="Arial" w:hAnsi="Arial" w:cs="Arial"/>
          <w:sz w:val="20"/>
          <w:szCs w:val="20"/>
        </w:rPr>
        <w:t>C</w:t>
      </w:r>
      <w:r w:rsidR="00857E7D" w:rsidRPr="00E734A3">
        <w:rPr>
          <w:rFonts w:ascii="Arial" w:hAnsi="Arial" w:cs="Arial"/>
          <w:sz w:val="20"/>
          <w:szCs w:val="20"/>
        </w:rPr>
        <w:t>ourt granted the request to merge th</w:t>
      </w:r>
      <w:r w:rsidR="00E50B7C">
        <w:rPr>
          <w:rFonts w:ascii="Arial" w:hAnsi="Arial" w:cs="Arial"/>
          <w:sz w:val="20"/>
          <w:szCs w:val="20"/>
        </w:rPr>
        <w:t xml:space="preserve">e present trial with: (1) a trial </w:t>
      </w:r>
      <w:r w:rsidR="00857E7D" w:rsidRPr="00E734A3">
        <w:rPr>
          <w:rFonts w:ascii="Arial" w:hAnsi="Arial" w:cs="Arial"/>
          <w:sz w:val="20"/>
          <w:szCs w:val="20"/>
        </w:rPr>
        <w:t xml:space="preserve">pending at the </w:t>
      </w:r>
      <w:r w:rsidR="00E50B7C">
        <w:rPr>
          <w:rFonts w:ascii="Arial" w:hAnsi="Arial" w:cs="Arial"/>
          <w:sz w:val="20"/>
          <w:szCs w:val="20"/>
        </w:rPr>
        <w:t xml:space="preserve">Fifth </w:t>
      </w:r>
      <w:r w:rsidR="00857E7D" w:rsidRPr="00E734A3">
        <w:rPr>
          <w:rFonts w:ascii="Arial" w:hAnsi="Arial" w:cs="Arial"/>
          <w:sz w:val="20"/>
          <w:szCs w:val="20"/>
        </w:rPr>
        <w:t xml:space="preserve">Assize </w:t>
      </w:r>
      <w:r w:rsidR="00660015">
        <w:rPr>
          <w:rFonts w:ascii="Arial" w:hAnsi="Arial" w:cs="Arial"/>
          <w:sz w:val="20"/>
          <w:szCs w:val="20"/>
        </w:rPr>
        <w:t>Court</w:t>
      </w:r>
      <w:r w:rsidR="00857E7D" w:rsidRPr="00E734A3">
        <w:rPr>
          <w:rFonts w:ascii="Arial" w:hAnsi="Arial" w:cs="Arial"/>
          <w:sz w:val="20"/>
          <w:szCs w:val="20"/>
        </w:rPr>
        <w:t xml:space="preserve"> (</w:t>
      </w:r>
      <w:r w:rsidR="00174386">
        <w:rPr>
          <w:rFonts w:ascii="Arial" w:hAnsi="Arial" w:cs="Arial"/>
          <w:sz w:val="20"/>
          <w:szCs w:val="20"/>
        </w:rPr>
        <w:t>Sanliurfa</w:t>
      </w:r>
      <w:r w:rsidR="00857E7D" w:rsidRPr="00E734A3">
        <w:rPr>
          <w:rFonts w:ascii="Arial" w:hAnsi="Arial" w:cs="Arial"/>
          <w:sz w:val="20"/>
          <w:szCs w:val="20"/>
        </w:rPr>
        <w:t xml:space="preserve">), in which </w:t>
      </w:r>
      <w:r w:rsidR="00E50B7C" w:rsidRPr="00E734A3">
        <w:rPr>
          <w:rFonts w:ascii="Arial" w:hAnsi="Arial" w:cs="Arial"/>
          <w:sz w:val="20"/>
          <w:szCs w:val="20"/>
        </w:rPr>
        <w:t xml:space="preserve">Ms. Yüksekdağ </w:t>
      </w:r>
      <w:r w:rsidR="00E50B7C">
        <w:rPr>
          <w:rFonts w:ascii="Arial" w:hAnsi="Arial" w:cs="Arial"/>
          <w:sz w:val="20"/>
          <w:szCs w:val="20"/>
        </w:rPr>
        <w:t>was</w:t>
      </w:r>
      <w:r w:rsidR="00857E7D" w:rsidRPr="00E734A3">
        <w:rPr>
          <w:rFonts w:ascii="Arial" w:hAnsi="Arial" w:cs="Arial"/>
          <w:sz w:val="20"/>
          <w:szCs w:val="20"/>
        </w:rPr>
        <w:t xml:space="preserve"> accused of </w:t>
      </w:r>
      <w:r w:rsidR="00A63A19">
        <w:rPr>
          <w:rFonts w:ascii="Arial" w:hAnsi="Arial" w:cs="Arial"/>
          <w:sz w:val="20"/>
          <w:szCs w:val="20"/>
        </w:rPr>
        <w:t>making</w:t>
      </w:r>
      <w:r w:rsidR="00857E7D" w:rsidRPr="00E734A3">
        <w:rPr>
          <w:rFonts w:ascii="Arial" w:hAnsi="Arial" w:cs="Arial"/>
          <w:sz w:val="20"/>
          <w:szCs w:val="20"/>
        </w:rPr>
        <w:t xml:space="preserve"> propaganda </w:t>
      </w:r>
      <w:r w:rsidR="00E36B60" w:rsidRPr="00E734A3">
        <w:rPr>
          <w:rFonts w:ascii="Arial" w:hAnsi="Arial" w:cs="Arial"/>
          <w:sz w:val="20"/>
          <w:szCs w:val="20"/>
        </w:rPr>
        <w:t xml:space="preserve">for a terrorist organization </w:t>
      </w:r>
      <w:r w:rsidR="00857E7D" w:rsidRPr="00E734A3">
        <w:rPr>
          <w:rFonts w:ascii="Arial" w:hAnsi="Arial" w:cs="Arial"/>
          <w:sz w:val="20"/>
          <w:szCs w:val="20"/>
        </w:rPr>
        <w:t xml:space="preserve">and </w:t>
      </w:r>
      <w:r w:rsidR="00E36B60">
        <w:rPr>
          <w:rFonts w:ascii="Arial" w:hAnsi="Arial" w:cs="Arial"/>
          <w:sz w:val="20"/>
          <w:szCs w:val="20"/>
        </w:rPr>
        <w:t xml:space="preserve">of </w:t>
      </w:r>
      <w:r w:rsidR="00E50B7C">
        <w:rPr>
          <w:rFonts w:ascii="Arial" w:hAnsi="Arial" w:cs="Arial"/>
          <w:sz w:val="20"/>
          <w:szCs w:val="20"/>
        </w:rPr>
        <w:t xml:space="preserve">being a </w:t>
      </w:r>
      <w:r w:rsidR="00857E7D" w:rsidRPr="00E734A3">
        <w:rPr>
          <w:rFonts w:ascii="Arial" w:hAnsi="Arial" w:cs="Arial"/>
          <w:sz w:val="20"/>
          <w:szCs w:val="20"/>
        </w:rPr>
        <w:t>member</w:t>
      </w:r>
      <w:r w:rsidR="00E50B7C">
        <w:rPr>
          <w:rFonts w:ascii="Arial" w:hAnsi="Arial" w:cs="Arial"/>
          <w:sz w:val="20"/>
          <w:szCs w:val="20"/>
        </w:rPr>
        <w:t xml:space="preserve"> </w:t>
      </w:r>
      <w:r w:rsidR="00857E7D" w:rsidRPr="00E734A3">
        <w:rPr>
          <w:rFonts w:ascii="Arial" w:hAnsi="Arial" w:cs="Arial"/>
          <w:sz w:val="20"/>
          <w:szCs w:val="20"/>
        </w:rPr>
        <w:t xml:space="preserve">of an armed terrorist organization </w:t>
      </w:r>
      <w:r w:rsidR="00E50B7C">
        <w:rPr>
          <w:rFonts w:ascii="Arial" w:hAnsi="Arial" w:cs="Arial"/>
          <w:sz w:val="20"/>
          <w:szCs w:val="20"/>
        </w:rPr>
        <w:t>(</w:t>
      </w:r>
      <w:r w:rsidR="00E50B7C" w:rsidRPr="00E50B7C">
        <w:rPr>
          <w:rFonts w:ascii="Arial" w:hAnsi="Arial" w:cs="Arial"/>
          <w:sz w:val="20"/>
          <w:szCs w:val="20"/>
        </w:rPr>
        <w:t>Kurdistan Workers’ Party, PKK</w:t>
      </w:r>
      <w:r w:rsidR="00E50B7C">
        <w:rPr>
          <w:rFonts w:ascii="Arial" w:hAnsi="Arial" w:cs="Arial"/>
          <w:sz w:val="20"/>
          <w:szCs w:val="20"/>
        </w:rPr>
        <w:t>)</w:t>
      </w:r>
      <w:r w:rsidR="00857E7D" w:rsidRPr="00E734A3">
        <w:rPr>
          <w:rFonts w:ascii="Arial" w:hAnsi="Arial" w:cs="Arial"/>
          <w:sz w:val="20"/>
          <w:szCs w:val="20"/>
        </w:rPr>
        <w:t xml:space="preserve">), for which the sentence </w:t>
      </w:r>
      <w:r w:rsidR="00AB0483">
        <w:rPr>
          <w:rFonts w:ascii="Arial" w:hAnsi="Arial" w:cs="Arial"/>
          <w:sz w:val="20"/>
          <w:szCs w:val="20"/>
        </w:rPr>
        <w:t>was an 8.5­</w:t>
      </w:r>
      <w:r w:rsidR="00E50B7C">
        <w:rPr>
          <w:rFonts w:ascii="Arial" w:hAnsi="Arial" w:cs="Arial"/>
          <w:sz w:val="20"/>
          <w:szCs w:val="20"/>
        </w:rPr>
        <w:t>year prison sentence;</w:t>
      </w:r>
      <w:r w:rsidR="00857E7D" w:rsidRPr="00E734A3">
        <w:rPr>
          <w:rFonts w:ascii="Arial" w:hAnsi="Arial" w:cs="Arial"/>
          <w:sz w:val="20"/>
          <w:szCs w:val="20"/>
        </w:rPr>
        <w:t xml:space="preserve"> and </w:t>
      </w:r>
      <w:r w:rsidR="00E50B7C">
        <w:rPr>
          <w:rFonts w:ascii="Arial" w:hAnsi="Arial" w:cs="Arial"/>
          <w:sz w:val="20"/>
          <w:szCs w:val="20"/>
        </w:rPr>
        <w:t xml:space="preserve">(2) </w:t>
      </w:r>
      <w:r w:rsidR="00857E7D" w:rsidRPr="00E734A3">
        <w:rPr>
          <w:rFonts w:ascii="Arial" w:hAnsi="Arial" w:cs="Arial"/>
          <w:sz w:val="20"/>
          <w:szCs w:val="20"/>
        </w:rPr>
        <w:t xml:space="preserve">the case pending at the </w:t>
      </w:r>
      <w:r w:rsidR="00E50B7C">
        <w:rPr>
          <w:rFonts w:ascii="Arial" w:hAnsi="Arial" w:cs="Arial"/>
          <w:sz w:val="20"/>
          <w:szCs w:val="20"/>
        </w:rPr>
        <w:t xml:space="preserve">Second </w:t>
      </w:r>
      <w:r w:rsidR="00857E7D" w:rsidRPr="00E734A3">
        <w:rPr>
          <w:rFonts w:ascii="Arial" w:hAnsi="Arial" w:cs="Arial"/>
          <w:sz w:val="20"/>
          <w:szCs w:val="20"/>
        </w:rPr>
        <w:t xml:space="preserve">Assize </w:t>
      </w:r>
      <w:r w:rsidR="00660015">
        <w:rPr>
          <w:rFonts w:ascii="Arial" w:hAnsi="Arial" w:cs="Arial"/>
          <w:sz w:val="20"/>
          <w:szCs w:val="20"/>
        </w:rPr>
        <w:t>Court</w:t>
      </w:r>
      <w:r w:rsidR="00857E7D" w:rsidRPr="00E734A3">
        <w:rPr>
          <w:rFonts w:ascii="Arial" w:hAnsi="Arial" w:cs="Arial"/>
          <w:sz w:val="20"/>
          <w:szCs w:val="20"/>
        </w:rPr>
        <w:t xml:space="preserve"> (Van), in which she </w:t>
      </w:r>
      <w:r w:rsidR="00E50B7C">
        <w:rPr>
          <w:rFonts w:ascii="Arial" w:hAnsi="Arial" w:cs="Arial"/>
          <w:sz w:val="20"/>
          <w:szCs w:val="20"/>
        </w:rPr>
        <w:t>was</w:t>
      </w:r>
      <w:r w:rsidR="00857E7D" w:rsidRPr="00E734A3">
        <w:rPr>
          <w:rFonts w:ascii="Arial" w:hAnsi="Arial" w:cs="Arial"/>
          <w:sz w:val="20"/>
          <w:szCs w:val="20"/>
        </w:rPr>
        <w:t xml:space="preserve"> accused of </w:t>
      </w:r>
      <w:r w:rsidR="00A63A19">
        <w:rPr>
          <w:rFonts w:ascii="Arial" w:hAnsi="Arial" w:cs="Arial"/>
          <w:sz w:val="20"/>
          <w:szCs w:val="20"/>
        </w:rPr>
        <w:t>making</w:t>
      </w:r>
      <w:r w:rsidR="00857E7D" w:rsidRPr="00E734A3">
        <w:rPr>
          <w:rFonts w:ascii="Arial" w:hAnsi="Arial" w:cs="Arial"/>
          <w:sz w:val="20"/>
          <w:szCs w:val="20"/>
        </w:rPr>
        <w:t xml:space="preserve"> propaganda for a terrorist organizatio</w:t>
      </w:r>
      <w:r w:rsidR="00E36B60">
        <w:rPr>
          <w:rFonts w:ascii="Arial" w:hAnsi="Arial" w:cs="Arial"/>
          <w:sz w:val="20"/>
          <w:szCs w:val="20"/>
        </w:rPr>
        <w:t>n</w:t>
      </w:r>
      <w:r w:rsidR="00857E7D" w:rsidRPr="00E734A3">
        <w:rPr>
          <w:rFonts w:ascii="Arial" w:hAnsi="Arial" w:cs="Arial"/>
          <w:sz w:val="20"/>
          <w:szCs w:val="20"/>
        </w:rPr>
        <w:t xml:space="preserve"> </w:t>
      </w:r>
      <w:r w:rsidR="00857E7D" w:rsidRPr="00E36B60">
        <w:rPr>
          <w:rFonts w:ascii="Arial" w:hAnsi="Arial" w:cs="Arial"/>
          <w:sz w:val="20"/>
          <w:szCs w:val="20"/>
        </w:rPr>
        <w:t xml:space="preserve">and </w:t>
      </w:r>
      <w:r w:rsidR="00E36B60" w:rsidRPr="00E36B60">
        <w:rPr>
          <w:rFonts w:ascii="Arial" w:hAnsi="Arial" w:cs="Arial"/>
          <w:sz w:val="20"/>
          <w:szCs w:val="20"/>
        </w:rPr>
        <w:t xml:space="preserve">of </w:t>
      </w:r>
      <w:r w:rsidR="00857E7D" w:rsidRPr="00E36B60">
        <w:rPr>
          <w:rFonts w:ascii="Arial" w:hAnsi="Arial" w:cs="Arial"/>
          <w:sz w:val="20"/>
          <w:szCs w:val="20"/>
        </w:rPr>
        <w:t>disrupting the unity and integrity of the State (</w:t>
      </w:r>
      <w:r w:rsidR="00C40694">
        <w:rPr>
          <w:rFonts w:ascii="Arial" w:hAnsi="Arial" w:cs="Arial"/>
          <w:sz w:val="20"/>
          <w:szCs w:val="20"/>
        </w:rPr>
        <w:t>a</w:t>
      </w:r>
      <w:r w:rsidR="00857E7D" w:rsidRPr="00E36B60">
        <w:rPr>
          <w:rFonts w:ascii="Arial" w:hAnsi="Arial" w:cs="Arial"/>
          <w:sz w:val="20"/>
          <w:szCs w:val="20"/>
        </w:rPr>
        <w:t>rt</w:t>
      </w:r>
      <w:r w:rsidR="00E50B7C" w:rsidRPr="00E36B60">
        <w:rPr>
          <w:rFonts w:ascii="Arial" w:hAnsi="Arial" w:cs="Arial"/>
          <w:sz w:val="20"/>
          <w:szCs w:val="20"/>
        </w:rPr>
        <w:t>icle </w:t>
      </w:r>
      <w:r w:rsidR="00857E7D" w:rsidRPr="00E36B60">
        <w:rPr>
          <w:rFonts w:ascii="Arial" w:hAnsi="Arial" w:cs="Arial"/>
          <w:sz w:val="20"/>
          <w:szCs w:val="20"/>
        </w:rPr>
        <w:t xml:space="preserve">302 of the </w:t>
      </w:r>
      <w:r w:rsidR="004E7E5F">
        <w:rPr>
          <w:rFonts w:ascii="Arial" w:hAnsi="Arial" w:cs="Arial"/>
          <w:sz w:val="20"/>
          <w:szCs w:val="20"/>
        </w:rPr>
        <w:t xml:space="preserve">Turkish </w:t>
      </w:r>
      <w:r w:rsidR="00857E7D" w:rsidRPr="00E36B60">
        <w:rPr>
          <w:rFonts w:ascii="Arial" w:hAnsi="Arial" w:cs="Arial"/>
          <w:sz w:val="20"/>
          <w:szCs w:val="20"/>
        </w:rPr>
        <w:t>Penal Code), punishable b</w:t>
      </w:r>
      <w:r w:rsidR="0084630B" w:rsidRPr="00E36B60">
        <w:rPr>
          <w:rFonts w:ascii="Arial" w:hAnsi="Arial" w:cs="Arial"/>
          <w:sz w:val="20"/>
          <w:szCs w:val="20"/>
        </w:rPr>
        <w:t>y</w:t>
      </w:r>
      <w:r w:rsidR="0084630B">
        <w:rPr>
          <w:rFonts w:ascii="Arial" w:hAnsi="Arial" w:cs="Arial"/>
          <w:sz w:val="20"/>
          <w:szCs w:val="20"/>
        </w:rPr>
        <w:t xml:space="preserve"> aggravated life imprisonment</w:t>
      </w:r>
      <w:r w:rsidR="00857E7D" w:rsidRPr="00E734A3">
        <w:rPr>
          <w:rFonts w:ascii="Arial" w:hAnsi="Arial" w:cs="Arial"/>
          <w:sz w:val="20"/>
          <w:szCs w:val="20"/>
        </w:rPr>
        <w:t xml:space="preserve">. The </w:t>
      </w:r>
      <w:r w:rsidR="0084630B">
        <w:rPr>
          <w:rFonts w:ascii="Arial" w:hAnsi="Arial" w:cs="Arial"/>
          <w:sz w:val="20"/>
          <w:szCs w:val="20"/>
        </w:rPr>
        <w:t xml:space="preserve">Presiding Judge </w:t>
      </w:r>
      <w:r w:rsidR="00857E7D" w:rsidRPr="00E734A3">
        <w:rPr>
          <w:rFonts w:ascii="Arial" w:hAnsi="Arial" w:cs="Arial"/>
          <w:sz w:val="20"/>
          <w:szCs w:val="20"/>
        </w:rPr>
        <w:t xml:space="preserve">stated that a letter would be written to both courts seeking their approval for the merger and that the relevant files would be </w:t>
      </w:r>
      <w:r w:rsidR="0084630B">
        <w:rPr>
          <w:rFonts w:ascii="Arial" w:hAnsi="Arial" w:cs="Arial"/>
          <w:sz w:val="20"/>
          <w:szCs w:val="20"/>
        </w:rPr>
        <w:t>forwarded</w:t>
      </w:r>
      <w:r w:rsidR="00857E7D" w:rsidRPr="00E734A3">
        <w:rPr>
          <w:rFonts w:ascii="Arial" w:hAnsi="Arial" w:cs="Arial"/>
          <w:sz w:val="20"/>
          <w:szCs w:val="20"/>
        </w:rPr>
        <w:t xml:space="preserve"> once </w:t>
      </w:r>
      <w:r w:rsidR="0084630B">
        <w:rPr>
          <w:rFonts w:ascii="Arial" w:hAnsi="Arial" w:cs="Arial"/>
          <w:sz w:val="20"/>
          <w:szCs w:val="20"/>
        </w:rPr>
        <w:t>the courts</w:t>
      </w:r>
      <w:r w:rsidR="00857E7D" w:rsidRPr="00E734A3">
        <w:rPr>
          <w:rFonts w:ascii="Arial" w:hAnsi="Arial" w:cs="Arial"/>
          <w:sz w:val="20"/>
          <w:szCs w:val="20"/>
        </w:rPr>
        <w:t xml:space="preserve"> had </w:t>
      </w:r>
      <w:r w:rsidR="00BE1520">
        <w:rPr>
          <w:rFonts w:ascii="Arial" w:hAnsi="Arial" w:cs="Arial"/>
          <w:sz w:val="20"/>
          <w:szCs w:val="20"/>
        </w:rPr>
        <w:t xml:space="preserve">accepted </w:t>
      </w:r>
      <w:r w:rsidR="00857E7D" w:rsidRPr="00E734A3">
        <w:rPr>
          <w:rFonts w:ascii="Arial" w:hAnsi="Arial" w:cs="Arial"/>
          <w:sz w:val="20"/>
          <w:szCs w:val="20"/>
        </w:rPr>
        <w:t>the merger.</w:t>
      </w:r>
    </w:p>
    <w:p w14:paraId="172CB86B" w14:textId="77777777" w:rsidR="00857E7D" w:rsidRPr="006E79AA" w:rsidRDefault="00857E7D" w:rsidP="00857E7D">
      <w:pPr>
        <w:tabs>
          <w:tab w:val="left" w:pos="851"/>
        </w:tabs>
        <w:rPr>
          <w:rFonts w:ascii="Arial" w:hAnsi="Arial" w:cs="Arial"/>
          <w:sz w:val="10"/>
          <w:szCs w:val="10"/>
        </w:rPr>
      </w:pPr>
    </w:p>
    <w:p w14:paraId="29ABAA01" w14:textId="2CFB17F8" w:rsidR="00857E7D" w:rsidRDefault="00857E7D" w:rsidP="00857E7D">
      <w:pPr>
        <w:tabs>
          <w:tab w:val="left" w:pos="851"/>
        </w:tabs>
        <w:ind w:left="851" w:hanging="851"/>
        <w:rPr>
          <w:rFonts w:ascii="Arial" w:hAnsi="Arial" w:cs="Arial"/>
          <w:sz w:val="20"/>
          <w:szCs w:val="20"/>
        </w:rPr>
      </w:pPr>
      <w:r w:rsidRPr="00E734A3">
        <w:rPr>
          <w:rFonts w:ascii="Arial" w:hAnsi="Arial" w:cs="Arial"/>
          <w:sz w:val="20"/>
          <w:szCs w:val="20"/>
        </w:rPr>
        <w:t>(</w:t>
      </w:r>
      <w:r w:rsidR="00E842AA">
        <w:rPr>
          <w:rFonts w:ascii="Arial" w:hAnsi="Arial" w:cs="Arial"/>
          <w:sz w:val="20"/>
          <w:szCs w:val="20"/>
        </w:rPr>
        <w:t>e</w:t>
      </w:r>
      <w:r w:rsidRPr="00E734A3">
        <w:rPr>
          <w:rFonts w:ascii="Arial" w:hAnsi="Arial" w:cs="Arial"/>
          <w:sz w:val="20"/>
          <w:szCs w:val="20"/>
        </w:rPr>
        <w:t>)</w:t>
      </w:r>
      <w:r w:rsidR="006C44C0" w:rsidRPr="00E734A3">
        <w:rPr>
          <w:rFonts w:ascii="Arial" w:hAnsi="Arial" w:cs="Arial"/>
          <w:sz w:val="20"/>
          <w:szCs w:val="20"/>
        </w:rPr>
        <w:tab/>
      </w:r>
      <w:r w:rsidRPr="00E734A3">
        <w:rPr>
          <w:rFonts w:ascii="Arial" w:hAnsi="Arial" w:cs="Arial"/>
          <w:sz w:val="20"/>
          <w:szCs w:val="20"/>
        </w:rPr>
        <w:t xml:space="preserve">The Court decided to </w:t>
      </w:r>
      <w:r w:rsidR="0084630B">
        <w:rPr>
          <w:rFonts w:ascii="Arial" w:hAnsi="Arial" w:cs="Arial"/>
          <w:sz w:val="20"/>
          <w:szCs w:val="20"/>
        </w:rPr>
        <w:t>keep</w:t>
      </w:r>
      <w:r w:rsidRPr="00E734A3">
        <w:rPr>
          <w:rFonts w:ascii="Arial" w:hAnsi="Arial" w:cs="Arial"/>
          <w:sz w:val="20"/>
          <w:szCs w:val="20"/>
        </w:rPr>
        <w:t xml:space="preserve"> </w:t>
      </w:r>
      <w:r w:rsidR="0084630B" w:rsidRPr="00E734A3">
        <w:rPr>
          <w:rFonts w:ascii="Arial" w:hAnsi="Arial" w:cs="Arial"/>
          <w:sz w:val="20"/>
          <w:szCs w:val="20"/>
        </w:rPr>
        <w:t xml:space="preserve">Ms. Yüksekdağ </w:t>
      </w:r>
      <w:r w:rsidRPr="00E734A3">
        <w:rPr>
          <w:rFonts w:ascii="Arial" w:hAnsi="Arial" w:cs="Arial"/>
          <w:sz w:val="20"/>
          <w:szCs w:val="20"/>
        </w:rPr>
        <w:t xml:space="preserve">in detention in </w:t>
      </w:r>
      <w:r w:rsidR="0084630B">
        <w:rPr>
          <w:rFonts w:ascii="Arial" w:hAnsi="Arial" w:cs="Arial"/>
          <w:sz w:val="20"/>
          <w:szCs w:val="20"/>
        </w:rPr>
        <w:t>the light</w:t>
      </w:r>
      <w:r w:rsidR="00BE1520">
        <w:rPr>
          <w:rFonts w:ascii="Arial" w:hAnsi="Arial" w:cs="Arial"/>
          <w:sz w:val="20"/>
          <w:szCs w:val="20"/>
        </w:rPr>
        <w:t xml:space="preserve"> of the quality of the evidence collection</w:t>
      </w:r>
      <w:r w:rsidRPr="00E734A3">
        <w:rPr>
          <w:rFonts w:ascii="Arial" w:hAnsi="Arial" w:cs="Arial"/>
          <w:sz w:val="20"/>
          <w:szCs w:val="20"/>
        </w:rPr>
        <w:t>, the duration of her detention, the catalogue crimes</w:t>
      </w:r>
      <w:r w:rsidRPr="00E734A3">
        <w:rPr>
          <w:rStyle w:val="Appelnotedebasdep"/>
          <w:rFonts w:ascii="Arial" w:hAnsi="Arial" w:cs="Arial"/>
          <w:szCs w:val="20"/>
        </w:rPr>
        <w:footnoteReference w:id="10"/>
      </w:r>
      <w:r w:rsidRPr="00E734A3">
        <w:rPr>
          <w:rFonts w:ascii="Arial" w:hAnsi="Arial" w:cs="Arial"/>
          <w:sz w:val="20"/>
          <w:szCs w:val="20"/>
        </w:rPr>
        <w:t xml:space="preserve"> involved and </w:t>
      </w:r>
      <w:r w:rsidR="0084630B">
        <w:rPr>
          <w:rFonts w:ascii="Arial" w:hAnsi="Arial" w:cs="Arial"/>
          <w:sz w:val="20"/>
          <w:szCs w:val="20"/>
        </w:rPr>
        <w:t>the</w:t>
      </w:r>
      <w:r w:rsidRPr="00E734A3">
        <w:rPr>
          <w:rFonts w:ascii="Arial" w:hAnsi="Arial" w:cs="Arial"/>
          <w:sz w:val="20"/>
          <w:szCs w:val="20"/>
        </w:rPr>
        <w:t xml:space="preserve"> </w:t>
      </w:r>
      <w:r w:rsidR="00BE1520">
        <w:rPr>
          <w:rFonts w:ascii="Arial" w:hAnsi="Arial" w:cs="Arial"/>
          <w:sz w:val="20"/>
          <w:szCs w:val="20"/>
        </w:rPr>
        <w:t xml:space="preserve">potential </w:t>
      </w:r>
      <w:r w:rsidRPr="00E734A3">
        <w:rPr>
          <w:rFonts w:ascii="Arial" w:hAnsi="Arial" w:cs="Arial"/>
          <w:sz w:val="20"/>
          <w:szCs w:val="20"/>
        </w:rPr>
        <w:t xml:space="preserve">risk </w:t>
      </w:r>
      <w:r w:rsidR="0084630B">
        <w:rPr>
          <w:rFonts w:ascii="Arial" w:hAnsi="Arial" w:cs="Arial"/>
          <w:sz w:val="20"/>
          <w:szCs w:val="20"/>
        </w:rPr>
        <w:t xml:space="preserve">of </w:t>
      </w:r>
      <w:r w:rsidR="0084630B" w:rsidRPr="00E734A3">
        <w:rPr>
          <w:rFonts w:ascii="Arial" w:hAnsi="Arial" w:cs="Arial"/>
          <w:sz w:val="20"/>
          <w:szCs w:val="20"/>
        </w:rPr>
        <w:t>Ms. Yüksekdağ</w:t>
      </w:r>
      <w:r w:rsidR="0084630B">
        <w:rPr>
          <w:rFonts w:ascii="Arial" w:hAnsi="Arial" w:cs="Arial"/>
          <w:sz w:val="20"/>
          <w:szCs w:val="20"/>
        </w:rPr>
        <w:t xml:space="preserve"> escaping.</w:t>
      </w:r>
    </w:p>
    <w:p w14:paraId="39A5A6A1" w14:textId="77777777" w:rsidR="0084630B" w:rsidRPr="00E734A3" w:rsidRDefault="0084630B" w:rsidP="00857E7D">
      <w:pPr>
        <w:tabs>
          <w:tab w:val="left" w:pos="851"/>
        </w:tabs>
        <w:ind w:left="851" w:hanging="851"/>
        <w:rPr>
          <w:rFonts w:ascii="Arial" w:hAnsi="Arial" w:cs="Arial"/>
          <w:sz w:val="20"/>
          <w:szCs w:val="20"/>
        </w:rPr>
      </w:pPr>
    </w:p>
    <w:p w14:paraId="22F64628" w14:textId="55309202" w:rsidR="00857E7D" w:rsidRPr="00E734A3" w:rsidRDefault="006E79AA" w:rsidP="006C44C0">
      <w:pPr>
        <w:tabs>
          <w:tab w:val="left" w:pos="851"/>
        </w:tabs>
        <w:rPr>
          <w:rFonts w:ascii="Arial" w:hAnsi="Arial" w:cs="Arial"/>
          <w:sz w:val="20"/>
          <w:szCs w:val="20"/>
        </w:rPr>
      </w:pPr>
      <w:r>
        <w:rPr>
          <w:rFonts w:ascii="Arial" w:hAnsi="Arial" w:cs="Arial"/>
          <w:sz w:val="20"/>
          <w:szCs w:val="20"/>
        </w:rPr>
        <w:lastRenderedPageBreak/>
        <w:t>3</w:t>
      </w:r>
      <w:r w:rsidR="0057570A">
        <w:rPr>
          <w:rFonts w:ascii="Arial" w:hAnsi="Arial" w:cs="Arial"/>
          <w:sz w:val="20"/>
          <w:szCs w:val="20"/>
        </w:rPr>
        <w:t>3</w:t>
      </w:r>
      <w:r>
        <w:rPr>
          <w:rFonts w:ascii="Arial" w:hAnsi="Arial" w:cs="Arial"/>
          <w:sz w:val="20"/>
          <w:szCs w:val="20"/>
        </w:rPr>
        <w:t>.</w:t>
      </w:r>
      <w:r w:rsidR="00857E7D" w:rsidRPr="00E734A3">
        <w:rPr>
          <w:rFonts w:ascii="Arial" w:hAnsi="Arial" w:cs="Arial"/>
          <w:sz w:val="20"/>
          <w:szCs w:val="20"/>
        </w:rPr>
        <w:tab/>
        <w:t xml:space="preserve">The </w:t>
      </w:r>
      <w:r w:rsidR="0084630B">
        <w:rPr>
          <w:rFonts w:ascii="Arial" w:hAnsi="Arial" w:cs="Arial"/>
          <w:sz w:val="20"/>
          <w:szCs w:val="20"/>
        </w:rPr>
        <w:t xml:space="preserve">Presiding Judge </w:t>
      </w:r>
      <w:r w:rsidR="00BE1520">
        <w:rPr>
          <w:rFonts w:ascii="Arial" w:hAnsi="Arial" w:cs="Arial"/>
          <w:sz w:val="20"/>
          <w:szCs w:val="20"/>
        </w:rPr>
        <w:t>stated</w:t>
      </w:r>
      <w:r w:rsidR="00857E7D" w:rsidRPr="00E734A3">
        <w:rPr>
          <w:rFonts w:ascii="Arial" w:hAnsi="Arial" w:cs="Arial"/>
          <w:sz w:val="20"/>
          <w:szCs w:val="20"/>
        </w:rPr>
        <w:t xml:space="preserve"> that the minutes of the hearing would be </w:t>
      </w:r>
      <w:r w:rsidR="0084630B">
        <w:rPr>
          <w:rFonts w:ascii="Arial" w:hAnsi="Arial" w:cs="Arial"/>
          <w:sz w:val="20"/>
          <w:szCs w:val="20"/>
        </w:rPr>
        <w:t>forwarded</w:t>
      </w:r>
      <w:r w:rsidR="00857E7D" w:rsidRPr="00E734A3">
        <w:rPr>
          <w:rFonts w:ascii="Arial" w:hAnsi="Arial" w:cs="Arial"/>
          <w:sz w:val="20"/>
          <w:szCs w:val="20"/>
        </w:rPr>
        <w:t xml:space="preserve"> to the defendant</w:t>
      </w:r>
      <w:r w:rsidR="0084630B">
        <w:rPr>
          <w:rFonts w:ascii="Arial" w:hAnsi="Arial" w:cs="Arial"/>
          <w:sz w:val="20"/>
          <w:szCs w:val="20"/>
        </w:rPr>
        <w:t xml:space="preserve">. The Presiding Judge </w:t>
      </w:r>
      <w:r w:rsidR="00BE1520">
        <w:rPr>
          <w:rFonts w:ascii="Arial" w:hAnsi="Arial" w:cs="Arial"/>
          <w:sz w:val="20"/>
          <w:szCs w:val="20"/>
        </w:rPr>
        <w:t xml:space="preserve">subsequently </w:t>
      </w:r>
      <w:r w:rsidR="00857E7D" w:rsidRPr="00E734A3">
        <w:rPr>
          <w:rFonts w:ascii="Arial" w:hAnsi="Arial" w:cs="Arial"/>
          <w:sz w:val="20"/>
          <w:szCs w:val="20"/>
        </w:rPr>
        <w:t xml:space="preserve">set the date for the next hearing </w:t>
      </w:r>
      <w:r w:rsidR="0084630B">
        <w:rPr>
          <w:rFonts w:ascii="Arial" w:hAnsi="Arial" w:cs="Arial"/>
          <w:sz w:val="20"/>
          <w:szCs w:val="20"/>
        </w:rPr>
        <w:t xml:space="preserve">as </w:t>
      </w:r>
      <w:r w:rsidR="00857E7D" w:rsidRPr="00E734A3">
        <w:rPr>
          <w:rFonts w:ascii="Arial" w:hAnsi="Arial" w:cs="Arial"/>
          <w:sz w:val="20"/>
          <w:szCs w:val="20"/>
        </w:rPr>
        <w:t>6</w:t>
      </w:r>
      <w:r w:rsidR="0084630B">
        <w:rPr>
          <w:rFonts w:ascii="Arial" w:hAnsi="Arial" w:cs="Arial"/>
          <w:sz w:val="20"/>
          <w:szCs w:val="20"/>
        </w:rPr>
        <w:t> </w:t>
      </w:r>
      <w:r w:rsidR="00857E7D" w:rsidRPr="00E734A3">
        <w:rPr>
          <w:rFonts w:ascii="Arial" w:hAnsi="Arial" w:cs="Arial"/>
          <w:sz w:val="20"/>
          <w:szCs w:val="20"/>
        </w:rPr>
        <w:t>December</w:t>
      </w:r>
      <w:r w:rsidR="0084630B">
        <w:rPr>
          <w:rFonts w:ascii="Arial" w:hAnsi="Arial" w:cs="Arial"/>
          <w:sz w:val="20"/>
          <w:szCs w:val="20"/>
        </w:rPr>
        <w:t> </w:t>
      </w:r>
      <w:r w:rsidR="00857E7D" w:rsidRPr="00E734A3">
        <w:rPr>
          <w:rFonts w:ascii="Arial" w:hAnsi="Arial" w:cs="Arial"/>
          <w:sz w:val="20"/>
          <w:szCs w:val="20"/>
        </w:rPr>
        <w:t>2017</w:t>
      </w:r>
      <w:r w:rsidR="003F5107">
        <w:rPr>
          <w:rFonts w:ascii="Arial" w:hAnsi="Arial" w:cs="Arial"/>
          <w:sz w:val="20"/>
          <w:szCs w:val="20"/>
        </w:rPr>
        <w:t xml:space="preserve"> and closed the session</w:t>
      </w:r>
      <w:r w:rsidR="00857E7D" w:rsidRPr="00E734A3">
        <w:rPr>
          <w:rFonts w:ascii="Arial" w:hAnsi="Arial" w:cs="Arial"/>
          <w:sz w:val="20"/>
          <w:szCs w:val="20"/>
        </w:rPr>
        <w:t>.</w:t>
      </w:r>
      <w:r w:rsidR="00BE1520">
        <w:rPr>
          <w:rFonts w:ascii="Arial" w:hAnsi="Arial" w:cs="Arial"/>
          <w:sz w:val="20"/>
          <w:szCs w:val="20"/>
        </w:rPr>
        <w:t xml:space="preserve"> </w:t>
      </w:r>
    </w:p>
    <w:p w14:paraId="54AA72DC" w14:textId="77777777" w:rsidR="009E4399" w:rsidRPr="00E734A3" w:rsidRDefault="009E4399" w:rsidP="00857E7D">
      <w:pPr>
        <w:tabs>
          <w:tab w:val="left" w:pos="851"/>
        </w:tabs>
        <w:rPr>
          <w:rFonts w:ascii="Arial" w:hAnsi="Arial" w:cs="Arial"/>
          <w:sz w:val="20"/>
          <w:szCs w:val="20"/>
        </w:rPr>
      </w:pPr>
    </w:p>
    <w:p w14:paraId="394B5C00" w14:textId="24407E29" w:rsidR="00857E7D" w:rsidRPr="00E001F2" w:rsidRDefault="00057719" w:rsidP="00857E7D">
      <w:pPr>
        <w:tabs>
          <w:tab w:val="left" w:pos="851"/>
        </w:tabs>
        <w:rPr>
          <w:rFonts w:ascii="Arial" w:hAnsi="Arial" w:cs="Arial"/>
          <w:i/>
          <w:sz w:val="20"/>
          <w:szCs w:val="20"/>
        </w:rPr>
      </w:pPr>
      <w:r w:rsidRPr="00E001F2">
        <w:rPr>
          <w:rFonts w:ascii="Arial" w:hAnsi="Arial" w:cs="Arial"/>
          <w:i/>
          <w:sz w:val="20"/>
          <w:szCs w:val="20"/>
        </w:rPr>
        <w:t>3.1.6</w:t>
      </w:r>
      <w:r w:rsidR="00857E7D" w:rsidRPr="00E001F2">
        <w:rPr>
          <w:rFonts w:ascii="Arial" w:hAnsi="Arial" w:cs="Arial"/>
          <w:i/>
          <w:sz w:val="20"/>
          <w:szCs w:val="20"/>
        </w:rPr>
        <w:tab/>
        <w:t xml:space="preserve">Public </w:t>
      </w:r>
      <w:r w:rsidR="00BE1520">
        <w:rPr>
          <w:rFonts w:ascii="Arial" w:hAnsi="Arial" w:cs="Arial"/>
          <w:i/>
          <w:sz w:val="20"/>
          <w:szCs w:val="20"/>
        </w:rPr>
        <w:t>statement</w:t>
      </w:r>
      <w:r w:rsidR="00857E7D" w:rsidRPr="00E001F2">
        <w:rPr>
          <w:rFonts w:ascii="Arial" w:hAnsi="Arial" w:cs="Arial"/>
          <w:i/>
          <w:sz w:val="20"/>
          <w:szCs w:val="20"/>
        </w:rPr>
        <w:t xml:space="preserve"> after the closure of the hearing</w:t>
      </w:r>
    </w:p>
    <w:p w14:paraId="1B152F5D" w14:textId="77777777" w:rsidR="006C44C0" w:rsidRPr="00E734A3" w:rsidRDefault="006C44C0" w:rsidP="00857E7D">
      <w:pPr>
        <w:tabs>
          <w:tab w:val="left" w:pos="851"/>
        </w:tabs>
        <w:rPr>
          <w:rFonts w:ascii="Arial" w:hAnsi="Arial" w:cs="Arial"/>
          <w:sz w:val="20"/>
          <w:szCs w:val="20"/>
        </w:rPr>
      </w:pPr>
    </w:p>
    <w:p w14:paraId="16C6C194" w14:textId="2D6D25C7" w:rsidR="00857E7D" w:rsidRPr="003416AF" w:rsidRDefault="006E79AA" w:rsidP="00857E7D">
      <w:pPr>
        <w:tabs>
          <w:tab w:val="left" w:pos="851"/>
        </w:tabs>
        <w:rPr>
          <w:rFonts w:ascii="Arial" w:hAnsi="Arial" w:cs="Arial"/>
          <w:sz w:val="20"/>
          <w:szCs w:val="20"/>
        </w:rPr>
      </w:pPr>
      <w:r>
        <w:rPr>
          <w:rFonts w:ascii="Arial" w:hAnsi="Arial" w:cs="Arial"/>
          <w:sz w:val="20"/>
          <w:szCs w:val="20"/>
        </w:rPr>
        <w:t>3</w:t>
      </w:r>
      <w:r w:rsidR="0057570A">
        <w:rPr>
          <w:rFonts w:ascii="Arial" w:hAnsi="Arial" w:cs="Arial"/>
          <w:sz w:val="20"/>
          <w:szCs w:val="20"/>
        </w:rPr>
        <w:t>4</w:t>
      </w:r>
      <w:r>
        <w:rPr>
          <w:rFonts w:ascii="Arial" w:hAnsi="Arial" w:cs="Arial"/>
          <w:sz w:val="20"/>
          <w:szCs w:val="20"/>
        </w:rPr>
        <w:t>.</w:t>
      </w:r>
      <w:r w:rsidR="00857E7D" w:rsidRPr="00E734A3">
        <w:rPr>
          <w:rFonts w:ascii="Arial" w:hAnsi="Arial" w:cs="Arial"/>
          <w:sz w:val="20"/>
          <w:szCs w:val="20"/>
        </w:rPr>
        <w:tab/>
        <w:t>After the hearing</w:t>
      </w:r>
      <w:r w:rsidR="0084630B">
        <w:rPr>
          <w:rFonts w:ascii="Arial" w:hAnsi="Arial" w:cs="Arial"/>
          <w:sz w:val="20"/>
          <w:szCs w:val="20"/>
        </w:rPr>
        <w:t>,</w:t>
      </w:r>
      <w:r w:rsidR="00857E7D" w:rsidRPr="00E734A3">
        <w:rPr>
          <w:rFonts w:ascii="Arial" w:hAnsi="Arial" w:cs="Arial"/>
          <w:sz w:val="20"/>
          <w:szCs w:val="20"/>
        </w:rPr>
        <w:t xml:space="preserve"> a crowd of </w:t>
      </w:r>
      <w:r w:rsidR="0084630B">
        <w:rPr>
          <w:rFonts w:ascii="Arial" w:hAnsi="Arial" w:cs="Arial"/>
          <w:sz w:val="20"/>
          <w:szCs w:val="20"/>
        </w:rPr>
        <w:t xml:space="preserve">between </w:t>
      </w:r>
      <w:r w:rsidR="00857E7D" w:rsidRPr="00E734A3">
        <w:rPr>
          <w:rFonts w:ascii="Arial" w:hAnsi="Arial" w:cs="Arial"/>
          <w:sz w:val="20"/>
          <w:szCs w:val="20"/>
        </w:rPr>
        <w:t xml:space="preserve">30 </w:t>
      </w:r>
      <w:r w:rsidR="0084630B">
        <w:rPr>
          <w:rFonts w:ascii="Arial" w:hAnsi="Arial" w:cs="Arial"/>
          <w:sz w:val="20"/>
          <w:szCs w:val="20"/>
        </w:rPr>
        <w:t>and</w:t>
      </w:r>
      <w:r w:rsidR="00857E7D" w:rsidRPr="00E734A3">
        <w:rPr>
          <w:rFonts w:ascii="Arial" w:hAnsi="Arial" w:cs="Arial"/>
          <w:sz w:val="20"/>
          <w:szCs w:val="20"/>
        </w:rPr>
        <w:t xml:space="preserve"> 40 </w:t>
      </w:r>
      <w:r w:rsidR="0084630B">
        <w:rPr>
          <w:rFonts w:ascii="Arial" w:hAnsi="Arial" w:cs="Arial"/>
          <w:sz w:val="20"/>
          <w:szCs w:val="20"/>
        </w:rPr>
        <w:t xml:space="preserve">people </w:t>
      </w:r>
      <w:r w:rsidR="00857E7D" w:rsidRPr="00E734A3">
        <w:rPr>
          <w:rFonts w:ascii="Arial" w:hAnsi="Arial" w:cs="Arial"/>
          <w:sz w:val="20"/>
          <w:szCs w:val="20"/>
        </w:rPr>
        <w:t>was waiting outside</w:t>
      </w:r>
      <w:r w:rsidR="0084630B">
        <w:rPr>
          <w:rFonts w:ascii="Arial" w:hAnsi="Arial" w:cs="Arial"/>
          <w:sz w:val="20"/>
          <w:szCs w:val="20"/>
        </w:rPr>
        <w:t>,</w:t>
      </w:r>
      <w:r w:rsidR="00857E7D" w:rsidRPr="00E734A3">
        <w:rPr>
          <w:rFonts w:ascii="Arial" w:hAnsi="Arial" w:cs="Arial"/>
          <w:sz w:val="20"/>
          <w:szCs w:val="20"/>
        </w:rPr>
        <w:t xml:space="preserve"> </w:t>
      </w:r>
      <w:r w:rsidR="0084630B">
        <w:rPr>
          <w:rFonts w:ascii="Arial" w:hAnsi="Arial" w:cs="Arial"/>
          <w:sz w:val="20"/>
          <w:szCs w:val="20"/>
        </w:rPr>
        <w:t xml:space="preserve">while </w:t>
      </w:r>
      <w:r w:rsidR="00857E7D" w:rsidRPr="00E734A3">
        <w:rPr>
          <w:rFonts w:ascii="Arial" w:hAnsi="Arial" w:cs="Arial"/>
          <w:sz w:val="20"/>
          <w:szCs w:val="20"/>
        </w:rPr>
        <w:t xml:space="preserve">armed police </w:t>
      </w:r>
      <w:r w:rsidR="0084630B">
        <w:rPr>
          <w:rFonts w:ascii="Arial" w:hAnsi="Arial" w:cs="Arial"/>
          <w:sz w:val="20"/>
          <w:szCs w:val="20"/>
        </w:rPr>
        <w:t xml:space="preserve">officers </w:t>
      </w:r>
      <w:r w:rsidR="00922751">
        <w:rPr>
          <w:rFonts w:ascii="Arial" w:hAnsi="Arial" w:cs="Arial"/>
          <w:sz w:val="20"/>
          <w:szCs w:val="20"/>
        </w:rPr>
        <w:t>stood</w:t>
      </w:r>
      <w:r w:rsidR="00857E7D" w:rsidRPr="00E734A3">
        <w:rPr>
          <w:rFonts w:ascii="Arial" w:hAnsi="Arial" w:cs="Arial"/>
          <w:sz w:val="20"/>
          <w:szCs w:val="20"/>
        </w:rPr>
        <w:t xml:space="preserve"> opposite</w:t>
      </w:r>
      <w:r w:rsidR="0084630B">
        <w:rPr>
          <w:rFonts w:ascii="Arial" w:hAnsi="Arial" w:cs="Arial"/>
          <w:sz w:val="20"/>
          <w:szCs w:val="20"/>
        </w:rPr>
        <w:t>, to the right and to the left of the entrance</w:t>
      </w:r>
      <w:r w:rsidR="00857E7D" w:rsidRPr="00E734A3">
        <w:rPr>
          <w:rFonts w:ascii="Arial" w:hAnsi="Arial" w:cs="Arial"/>
          <w:sz w:val="20"/>
          <w:szCs w:val="20"/>
        </w:rPr>
        <w:t xml:space="preserve">. A vehement discussion </w:t>
      </w:r>
      <w:r w:rsidR="0084630B">
        <w:rPr>
          <w:rFonts w:ascii="Arial" w:hAnsi="Arial" w:cs="Arial"/>
          <w:sz w:val="20"/>
          <w:szCs w:val="20"/>
        </w:rPr>
        <w:t>took place</w:t>
      </w:r>
      <w:r w:rsidR="00857E7D" w:rsidRPr="00E734A3">
        <w:rPr>
          <w:rFonts w:ascii="Arial" w:hAnsi="Arial" w:cs="Arial"/>
          <w:sz w:val="20"/>
          <w:szCs w:val="20"/>
        </w:rPr>
        <w:t xml:space="preserve"> in front of the building between a plain-clothe</w:t>
      </w:r>
      <w:r w:rsidR="0084630B">
        <w:rPr>
          <w:rFonts w:ascii="Arial" w:hAnsi="Arial" w:cs="Arial"/>
          <w:sz w:val="20"/>
          <w:szCs w:val="20"/>
        </w:rPr>
        <w:t>s</w:t>
      </w:r>
      <w:r w:rsidR="00857E7D" w:rsidRPr="00E734A3">
        <w:rPr>
          <w:rFonts w:ascii="Arial" w:hAnsi="Arial" w:cs="Arial"/>
          <w:sz w:val="20"/>
          <w:szCs w:val="20"/>
        </w:rPr>
        <w:t xml:space="preserve"> security officer and </w:t>
      </w:r>
      <w:r w:rsidR="00964866">
        <w:rPr>
          <w:rFonts w:ascii="Arial" w:hAnsi="Arial" w:cs="Arial"/>
          <w:sz w:val="20"/>
          <w:szCs w:val="20"/>
        </w:rPr>
        <w:t xml:space="preserve">an HDP </w:t>
      </w:r>
      <w:r w:rsidR="0084630B">
        <w:rPr>
          <w:rFonts w:ascii="Arial" w:hAnsi="Arial" w:cs="Arial"/>
          <w:sz w:val="20"/>
          <w:szCs w:val="20"/>
        </w:rPr>
        <w:t>parliamentarian</w:t>
      </w:r>
      <w:r w:rsidR="00964866">
        <w:rPr>
          <w:rFonts w:ascii="Arial" w:hAnsi="Arial" w:cs="Arial"/>
          <w:sz w:val="20"/>
          <w:szCs w:val="20"/>
        </w:rPr>
        <w:t xml:space="preserve"> and another </w:t>
      </w:r>
      <w:r w:rsidR="00857E7D" w:rsidRPr="00E734A3">
        <w:rPr>
          <w:rFonts w:ascii="Arial" w:hAnsi="Arial" w:cs="Arial"/>
          <w:sz w:val="20"/>
          <w:szCs w:val="20"/>
        </w:rPr>
        <w:t>wom</w:t>
      </w:r>
      <w:r w:rsidR="002A21E1">
        <w:rPr>
          <w:rFonts w:ascii="Arial" w:hAnsi="Arial" w:cs="Arial"/>
          <w:sz w:val="20"/>
          <w:szCs w:val="20"/>
        </w:rPr>
        <w:t>a</w:t>
      </w:r>
      <w:r w:rsidR="00857E7D" w:rsidRPr="00E734A3">
        <w:rPr>
          <w:rFonts w:ascii="Arial" w:hAnsi="Arial" w:cs="Arial"/>
          <w:sz w:val="20"/>
          <w:szCs w:val="20"/>
        </w:rPr>
        <w:t>n</w:t>
      </w:r>
      <w:r w:rsidR="00964866">
        <w:rPr>
          <w:rFonts w:ascii="Arial" w:hAnsi="Arial" w:cs="Arial"/>
          <w:sz w:val="20"/>
          <w:szCs w:val="20"/>
        </w:rPr>
        <w:t>.</w:t>
      </w:r>
      <w:r w:rsidR="00857E7D" w:rsidRPr="00E734A3">
        <w:rPr>
          <w:rFonts w:ascii="Arial" w:hAnsi="Arial" w:cs="Arial"/>
          <w:sz w:val="20"/>
          <w:szCs w:val="20"/>
        </w:rPr>
        <w:t xml:space="preserve"> My interpreter understood that the security forces did not wish the defence team to make a </w:t>
      </w:r>
      <w:r w:rsidR="0084630B">
        <w:rPr>
          <w:rFonts w:ascii="Arial" w:hAnsi="Arial" w:cs="Arial"/>
          <w:sz w:val="20"/>
          <w:szCs w:val="20"/>
        </w:rPr>
        <w:t>statement</w:t>
      </w:r>
      <w:r w:rsidR="00857E7D" w:rsidRPr="00E734A3">
        <w:rPr>
          <w:rFonts w:ascii="Arial" w:hAnsi="Arial" w:cs="Arial"/>
          <w:sz w:val="20"/>
          <w:szCs w:val="20"/>
        </w:rPr>
        <w:t xml:space="preserve"> while being surrounded by the crowd, </w:t>
      </w:r>
      <w:r w:rsidR="0084630B">
        <w:rPr>
          <w:rFonts w:ascii="Arial" w:hAnsi="Arial" w:cs="Arial"/>
          <w:sz w:val="20"/>
          <w:szCs w:val="20"/>
        </w:rPr>
        <w:t>and</w:t>
      </w:r>
      <w:r w:rsidR="00857E7D" w:rsidRPr="00E734A3">
        <w:rPr>
          <w:rFonts w:ascii="Arial" w:hAnsi="Arial" w:cs="Arial"/>
          <w:sz w:val="20"/>
          <w:szCs w:val="20"/>
        </w:rPr>
        <w:t xml:space="preserve"> </w:t>
      </w:r>
      <w:r w:rsidR="00922751">
        <w:rPr>
          <w:rFonts w:ascii="Arial" w:hAnsi="Arial" w:cs="Arial"/>
          <w:sz w:val="20"/>
          <w:szCs w:val="20"/>
        </w:rPr>
        <w:t xml:space="preserve">instead </w:t>
      </w:r>
      <w:r w:rsidR="00857E7D" w:rsidRPr="00E734A3">
        <w:rPr>
          <w:rFonts w:ascii="Arial" w:hAnsi="Arial" w:cs="Arial"/>
          <w:sz w:val="20"/>
          <w:szCs w:val="20"/>
        </w:rPr>
        <w:t xml:space="preserve">had offered another place </w:t>
      </w:r>
      <w:r w:rsidR="0084630B">
        <w:rPr>
          <w:rFonts w:ascii="Arial" w:hAnsi="Arial" w:cs="Arial"/>
          <w:sz w:val="20"/>
          <w:szCs w:val="20"/>
        </w:rPr>
        <w:t>for a statement to be made</w:t>
      </w:r>
      <w:r w:rsidR="00857E7D" w:rsidRPr="00E734A3">
        <w:rPr>
          <w:rFonts w:ascii="Arial" w:hAnsi="Arial" w:cs="Arial"/>
          <w:sz w:val="20"/>
          <w:szCs w:val="20"/>
        </w:rPr>
        <w:t xml:space="preserve">. </w:t>
      </w:r>
      <w:r w:rsidR="0084630B">
        <w:rPr>
          <w:rFonts w:ascii="Arial" w:hAnsi="Arial" w:cs="Arial"/>
          <w:sz w:val="20"/>
          <w:szCs w:val="20"/>
        </w:rPr>
        <w:t xml:space="preserve">The security officers </w:t>
      </w:r>
      <w:r w:rsidR="00857E7D" w:rsidRPr="00E734A3">
        <w:rPr>
          <w:rFonts w:ascii="Arial" w:hAnsi="Arial" w:cs="Arial"/>
          <w:sz w:val="20"/>
          <w:szCs w:val="20"/>
        </w:rPr>
        <w:t xml:space="preserve">nevertheless </w:t>
      </w:r>
      <w:r w:rsidR="0084630B">
        <w:rPr>
          <w:rFonts w:ascii="Arial" w:hAnsi="Arial" w:cs="Arial"/>
          <w:sz w:val="20"/>
          <w:szCs w:val="20"/>
        </w:rPr>
        <w:t xml:space="preserve">allowed </w:t>
      </w:r>
      <w:r w:rsidR="003F5107">
        <w:rPr>
          <w:rFonts w:ascii="Arial" w:hAnsi="Arial" w:cs="Arial"/>
          <w:sz w:val="20"/>
          <w:szCs w:val="20"/>
        </w:rPr>
        <w:t xml:space="preserve">the </w:t>
      </w:r>
      <w:r w:rsidR="001F2943">
        <w:rPr>
          <w:rFonts w:ascii="Arial" w:hAnsi="Arial" w:cs="Arial"/>
          <w:sz w:val="20"/>
          <w:szCs w:val="20"/>
        </w:rPr>
        <w:t xml:space="preserve">parliamentarian </w:t>
      </w:r>
      <w:r w:rsidR="00857E7D" w:rsidRPr="00E734A3">
        <w:rPr>
          <w:rFonts w:ascii="Arial" w:hAnsi="Arial" w:cs="Arial"/>
          <w:sz w:val="20"/>
          <w:szCs w:val="20"/>
        </w:rPr>
        <w:t xml:space="preserve">to say that the defence was not being allowed to make a </w:t>
      </w:r>
      <w:r w:rsidR="0084630B">
        <w:rPr>
          <w:rFonts w:ascii="Arial" w:hAnsi="Arial" w:cs="Arial"/>
          <w:sz w:val="20"/>
          <w:szCs w:val="20"/>
        </w:rPr>
        <w:t>statement</w:t>
      </w:r>
      <w:r w:rsidR="00857E7D" w:rsidRPr="00E734A3">
        <w:rPr>
          <w:rFonts w:ascii="Arial" w:hAnsi="Arial" w:cs="Arial"/>
          <w:sz w:val="20"/>
          <w:szCs w:val="20"/>
        </w:rPr>
        <w:t xml:space="preserve">. In the end, </w:t>
      </w:r>
      <w:r w:rsidR="001F2943">
        <w:rPr>
          <w:rFonts w:ascii="Arial" w:hAnsi="Arial" w:cs="Arial"/>
          <w:sz w:val="20"/>
          <w:szCs w:val="20"/>
        </w:rPr>
        <w:t xml:space="preserve">she used the opportunity to </w:t>
      </w:r>
      <w:r w:rsidR="00857E7D" w:rsidRPr="00E734A3">
        <w:rPr>
          <w:rFonts w:ascii="Arial" w:hAnsi="Arial" w:cs="Arial"/>
          <w:sz w:val="20"/>
          <w:szCs w:val="20"/>
        </w:rPr>
        <w:t>denounc</w:t>
      </w:r>
      <w:r w:rsidR="001F2943">
        <w:rPr>
          <w:rFonts w:ascii="Arial" w:hAnsi="Arial" w:cs="Arial"/>
          <w:sz w:val="20"/>
          <w:szCs w:val="20"/>
        </w:rPr>
        <w:t>e</w:t>
      </w:r>
      <w:r w:rsidR="00857E7D" w:rsidRPr="00E734A3">
        <w:rPr>
          <w:rFonts w:ascii="Arial" w:hAnsi="Arial" w:cs="Arial"/>
          <w:sz w:val="20"/>
          <w:szCs w:val="20"/>
        </w:rPr>
        <w:t xml:space="preserve"> the political nature of the proceedings</w:t>
      </w:r>
      <w:r w:rsidR="0084630B">
        <w:rPr>
          <w:rFonts w:ascii="Arial" w:hAnsi="Arial" w:cs="Arial"/>
          <w:sz w:val="20"/>
          <w:szCs w:val="20"/>
        </w:rPr>
        <w:t xml:space="preserve"> brought</w:t>
      </w:r>
      <w:r w:rsidR="00857E7D" w:rsidRPr="00E734A3">
        <w:rPr>
          <w:rFonts w:ascii="Arial" w:hAnsi="Arial" w:cs="Arial"/>
          <w:sz w:val="20"/>
          <w:szCs w:val="20"/>
        </w:rPr>
        <w:t xml:space="preserve"> against </w:t>
      </w:r>
      <w:r w:rsidR="001F2943">
        <w:rPr>
          <w:rFonts w:ascii="Arial" w:hAnsi="Arial" w:cs="Arial"/>
          <w:sz w:val="20"/>
          <w:szCs w:val="20"/>
        </w:rPr>
        <w:t xml:space="preserve">Ms. </w:t>
      </w:r>
      <w:r w:rsidR="003416AF" w:rsidRPr="003416AF">
        <w:rPr>
          <w:rFonts w:ascii="Arial" w:hAnsi="Arial" w:cs="Arial"/>
          <w:sz w:val="20"/>
          <w:szCs w:val="20"/>
        </w:rPr>
        <w:t>Yüksekdağ</w:t>
      </w:r>
      <w:r w:rsidR="00857E7D" w:rsidRPr="003416AF">
        <w:rPr>
          <w:rFonts w:ascii="Arial" w:hAnsi="Arial" w:cs="Arial"/>
          <w:sz w:val="20"/>
          <w:szCs w:val="20"/>
        </w:rPr>
        <w:t>.</w:t>
      </w:r>
    </w:p>
    <w:p w14:paraId="61FD067B" w14:textId="77777777" w:rsidR="00857E7D" w:rsidRPr="00E734A3" w:rsidRDefault="00857E7D" w:rsidP="00857E7D">
      <w:pPr>
        <w:tabs>
          <w:tab w:val="left" w:pos="851"/>
        </w:tabs>
        <w:rPr>
          <w:rFonts w:ascii="Arial" w:hAnsi="Arial" w:cs="Arial"/>
          <w:sz w:val="20"/>
          <w:szCs w:val="20"/>
        </w:rPr>
      </w:pPr>
    </w:p>
    <w:p w14:paraId="42EE93F8" w14:textId="59A792CD" w:rsidR="00857E7D" w:rsidRDefault="006E79AA" w:rsidP="00857E7D">
      <w:pPr>
        <w:tabs>
          <w:tab w:val="left" w:pos="851"/>
        </w:tabs>
        <w:rPr>
          <w:rFonts w:ascii="Arial" w:hAnsi="Arial" w:cs="Arial"/>
          <w:sz w:val="20"/>
          <w:szCs w:val="20"/>
        </w:rPr>
      </w:pPr>
      <w:r>
        <w:rPr>
          <w:rFonts w:ascii="Arial" w:hAnsi="Arial" w:cs="Arial"/>
          <w:sz w:val="20"/>
          <w:szCs w:val="20"/>
        </w:rPr>
        <w:t>3</w:t>
      </w:r>
      <w:r w:rsidR="0057570A">
        <w:rPr>
          <w:rFonts w:ascii="Arial" w:hAnsi="Arial" w:cs="Arial"/>
          <w:sz w:val="20"/>
          <w:szCs w:val="20"/>
        </w:rPr>
        <w:t>5</w:t>
      </w:r>
      <w:r>
        <w:rPr>
          <w:rFonts w:ascii="Arial" w:hAnsi="Arial" w:cs="Arial"/>
          <w:sz w:val="20"/>
          <w:szCs w:val="20"/>
        </w:rPr>
        <w:t>.</w:t>
      </w:r>
      <w:r w:rsidR="00857E7D" w:rsidRPr="00E734A3">
        <w:rPr>
          <w:rFonts w:ascii="Arial" w:hAnsi="Arial" w:cs="Arial"/>
          <w:sz w:val="20"/>
          <w:szCs w:val="20"/>
        </w:rPr>
        <w:tab/>
        <w:t>Riot police with riot control vehi</w:t>
      </w:r>
      <w:r w:rsidR="0084630B">
        <w:rPr>
          <w:rFonts w:ascii="Arial" w:hAnsi="Arial" w:cs="Arial"/>
          <w:sz w:val="20"/>
          <w:szCs w:val="20"/>
        </w:rPr>
        <w:t xml:space="preserve">cles were </w:t>
      </w:r>
      <w:r w:rsidR="00922751">
        <w:rPr>
          <w:rFonts w:ascii="Arial" w:hAnsi="Arial" w:cs="Arial"/>
          <w:sz w:val="20"/>
          <w:szCs w:val="20"/>
        </w:rPr>
        <w:t>located</w:t>
      </w:r>
      <w:r w:rsidR="0084630B">
        <w:rPr>
          <w:rFonts w:ascii="Arial" w:hAnsi="Arial" w:cs="Arial"/>
          <w:sz w:val="20"/>
          <w:szCs w:val="20"/>
        </w:rPr>
        <w:t xml:space="preserve"> outside the </w:t>
      </w:r>
      <w:r w:rsidR="00922751">
        <w:rPr>
          <w:rFonts w:ascii="Arial" w:hAnsi="Arial" w:cs="Arial"/>
          <w:sz w:val="20"/>
          <w:szCs w:val="20"/>
        </w:rPr>
        <w:t xml:space="preserve">Court </w:t>
      </w:r>
      <w:r w:rsidR="00857E7D" w:rsidRPr="00E734A3">
        <w:rPr>
          <w:rFonts w:ascii="Arial" w:hAnsi="Arial" w:cs="Arial"/>
          <w:sz w:val="20"/>
          <w:szCs w:val="20"/>
        </w:rPr>
        <w:t>complex, but no incident</w:t>
      </w:r>
      <w:r w:rsidR="0084630B">
        <w:rPr>
          <w:rFonts w:ascii="Arial" w:hAnsi="Arial" w:cs="Arial"/>
          <w:sz w:val="20"/>
          <w:szCs w:val="20"/>
        </w:rPr>
        <w:t>s</w:t>
      </w:r>
      <w:r w:rsidR="00857E7D" w:rsidRPr="00E734A3">
        <w:rPr>
          <w:rFonts w:ascii="Arial" w:hAnsi="Arial" w:cs="Arial"/>
          <w:sz w:val="20"/>
          <w:szCs w:val="20"/>
        </w:rPr>
        <w:t xml:space="preserve"> occurred an</w:t>
      </w:r>
      <w:r w:rsidR="0084630B">
        <w:rPr>
          <w:rFonts w:ascii="Arial" w:hAnsi="Arial" w:cs="Arial"/>
          <w:sz w:val="20"/>
          <w:szCs w:val="20"/>
        </w:rPr>
        <w:t>d everyone walked away quietly.</w:t>
      </w:r>
    </w:p>
    <w:p w14:paraId="55AF7187" w14:textId="77777777" w:rsidR="00857E7D" w:rsidRPr="00E734A3" w:rsidRDefault="00857E7D" w:rsidP="00857E7D">
      <w:pPr>
        <w:tabs>
          <w:tab w:val="left" w:pos="851"/>
        </w:tabs>
        <w:rPr>
          <w:rFonts w:ascii="Arial" w:hAnsi="Arial" w:cs="Arial"/>
          <w:sz w:val="20"/>
          <w:szCs w:val="20"/>
        </w:rPr>
      </w:pPr>
    </w:p>
    <w:p w14:paraId="46A3191E" w14:textId="5934A0B1" w:rsidR="00ED2C86" w:rsidRPr="00E001F2" w:rsidRDefault="00057719" w:rsidP="00857E7D">
      <w:pPr>
        <w:tabs>
          <w:tab w:val="left" w:pos="851"/>
        </w:tabs>
        <w:rPr>
          <w:rFonts w:ascii="Arial" w:hAnsi="Arial" w:cs="Arial"/>
          <w:sz w:val="20"/>
          <w:szCs w:val="20"/>
        </w:rPr>
      </w:pPr>
      <w:r w:rsidRPr="00E001F2">
        <w:rPr>
          <w:rFonts w:ascii="Arial" w:hAnsi="Arial" w:cs="Arial"/>
          <w:sz w:val="20"/>
          <w:szCs w:val="20"/>
        </w:rPr>
        <w:t>3.2</w:t>
      </w:r>
      <w:r w:rsidR="00857E7D" w:rsidRPr="00E001F2">
        <w:rPr>
          <w:rFonts w:ascii="Arial" w:hAnsi="Arial" w:cs="Arial"/>
          <w:sz w:val="20"/>
          <w:szCs w:val="20"/>
        </w:rPr>
        <w:tab/>
      </w:r>
      <w:r w:rsidR="00857E7D" w:rsidRPr="00E001F2">
        <w:rPr>
          <w:rFonts w:ascii="Arial" w:hAnsi="Arial" w:cs="Arial"/>
          <w:sz w:val="20"/>
          <w:szCs w:val="20"/>
          <w:u w:val="single"/>
        </w:rPr>
        <w:t xml:space="preserve">The hearing </w:t>
      </w:r>
      <w:r w:rsidR="00922751">
        <w:rPr>
          <w:rFonts w:ascii="Arial" w:hAnsi="Arial" w:cs="Arial"/>
          <w:sz w:val="20"/>
          <w:szCs w:val="20"/>
          <w:u w:val="single"/>
        </w:rPr>
        <w:t>held on</w:t>
      </w:r>
      <w:r w:rsidR="00857E7D" w:rsidRPr="00E001F2">
        <w:rPr>
          <w:rFonts w:ascii="Arial" w:hAnsi="Arial" w:cs="Arial"/>
          <w:sz w:val="20"/>
          <w:szCs w:val="20"/>
          <w:u w:val="single"/>
        </w:rPr>
        <w:t xml:space="preserve"> 6</w:t>
      </w:r>
      <w:r w:rsidR="00432288">
        <w:rPr>
          <w:rFonts w:ascii="Arial" w:hAnsi="Arial" w:cs="Arial"/>
          <w:sz w:val="20"/>
          <w:szCs w:val="20"/>
          <w:u w:val="single"/>
        </w:rPr>
        <w:t> </w:t>
      </w:r>
      <w:r w:rsidR="00857E7D" w:rsidRPr="00E001F2">
        <w:rPr>
          <w:rFonts w:ascii="Arial" w:hAnsi="Arial" w:cs="Arial"/>
          <w:sz w:val="20"/>
          <w:szCs w:val="20"/>
          <w:u w:val="single"/>
        </w:rPr>
        <w:t>December</w:t>
      </w:r>
      <w:r w:rsidR="00432288">
        <w:rPr>
          <w:rFonts w:ascii="Arial" w:hAnsi="Arial" w:cs="Arial"/>
          <w:sz w:val="20"/>
          <w:szCs w:val="20"/>
          <w:u w:val="single"/>
        </w:rPr>
        <w:t> </w:t>
      </w:r>
      <w:r w:rsidR="00857E7D" w:rsidRPr="00E001F2">
        <w:rPr>
          <w:rFonts w:ascii="Arial" w:hAnsi="Arial" w:cs="Arial"/>
          <w:sz w:val="20"/>
          <w:szCs w:val="20"/>
          <w:u w:val="single"/>
        </w:rPr>
        <w:t>2017</w:t>
      </w:r>
    </w:p>
    <w:p w14:paraId="7A075BE7" w14:textId="77777777" w:rsidR="00E001F2" w:rsidRDefault="00E001F2" w:rsidP="00857E7D">
      <w:pPr>
        <w:tabs>
          <w:tab w:val="left" w:pos="851"/>
        </w:tabs>
        <w:rPr>
          <w:rFonts w:ascii="Arial" w:hAnsi="Arial" w:cs="Arial"/>
          <w:sz w:val="20"/>
          <w:szCs w:val="20"/>
        </w:rPr>
      </w:pPr>
    </w:p>
    <w:p w14:paraId="075D9C1E" w14:textId="1778DB14" w:rsidR="00857E7D" w:rsidRPr="00E001F2" w:rsidRDefault="00ED2C86" w:rsidP="00857E7D">
      <w:pPr>
        <w:tabs>
          <w:tab w:val="left" w:pos="851"/>
        </w:tabs>
        <w:rPr>
          <w:rFonts w:ascii="Arial" w:hAnsi="Arial" w:cs="Arial"/>
          <w:i/>
          <w:sz w:val="20"/>
          <w:szCs w:val="20"/>
        </w:rPr>
      </w:pPr>
      <w:r w:rsidRPr="00E001F2">
        <w:rPr>
          <w:rFonts w:ascii="Arial" w:hAnsi="Arial" w:cs="Arial"/>
          <w:i/>
          <w:sz w:val="20"/>
          <w:szCs w:val="20"/>
        </w:rPr>
        <w:t>3.2</w:t>
      </w:r>
      <w:r w:rsidR="00857E7D" w:rsidRPr="00E001F2">
        <w:rPr>
          <w:rFonts w:ascii="Arial" w:hAnsi="Arial" w:cs="Arial"/>
          <w:i/>
          <w:sz w:val="20"/>
          <w:szCs w:val="20"/>
        </w:rPr>
        <w:t>.1.</w:t>
      </w:r>
      <w:r w:rsidR="00857E7D" w:rsidRPr="00E001F2">
        <w:rPr>
          <w:rFonts w:ascii="Arial" w:hAnsi="Arial" w:cs="Arial"/>
          <w:i/>
          <w:sz w:val="20"/>
          <w:szCs w:val="20"/>
        </w:rPr>
        <w:tab/>
      </w:r>
      <w:r w:rsidR="00503D3E">
        <w:rPr>
          <w:rFonts w:ascii="Arial" w:hAnsi="Arial" w:cs="Arial"/>
          <w:i/>
          <w:sz w:val="20"/>
          <w:szCs w:val="20"/>
        </w:rPr>
        <w:t>Admission</w:t>
      </w:r>
      <w:r w:rsidR="00857E7D" w:rsidRPr="00E001F2">
        <w:rPr>
          <w:rFonts w:ascii="Arial" w:hAnsi="Arial" w:cs="Arial"/>
          <w:i/>
          <w:sz w:val="20"/>
          <w:szCs w:val="20"/>
        </w:rPr>
        <w:t xml:space="preserve"> to the court building</w:t>
      </w:r>
    </w:p>
    <w:p w14:paraId="2D3ACD4B" w14:textId="77777777" w:rsidR="00857E7D" w:rsidRPr="00E734A3" w:rsidRDefault="00857E7D" w:rsidP="00857E7D">
      <w:pPr>
        <w:tabs>
          <w:tab w:val="left" w:pos="851"/>
        </w:tabs>
        <w:rPr>
          <w:rFonts w:ascii="Arial" w:hAnsi="Arial" w:cs="Arial"/>
          <w:sz w:val="20"/>
          <w:szCs w:val="20"/>
        </w:rPr>
      </w:pPr>
    </w:p>
    <w:p w14:paraId="43E27809" w14:textId="7B255888" w:rsidR="00F54063" w:rsidRDefault="006E79AA" w:rsidP="00857E7D">
      <w:pPr>
        <w:tabs>
          <w:tab w:val="left" w:pos="851"/>
        </w:tabs>
        <w:rPr>
          <w:rFonts w:ascii="Arial" w:hAnsi="Arial" w:cs="Arial"/>
          <w:sz w:val="20"/>
          <w:szCs w:val="20"/>
        </w:rPr>
      </w:pPr>
      <w:r>
        <w:rPr>
          <w:rFonts w:ascii="Arial" w:hAnsi="Arial" w:cs="Arial"/>
          <w:sz w:val="20"/>
          <w:szCs w:val="20"/>
        </w:rPr>
        <w:t>3</w:t>
      </w:r>
      <w:r w:rsidR="0057570A">
        <w:rPr>
          <w:rFonts w:ascii="Arial" w:hAnsi="Arial" w:cs="Arial"/>
          <w:sz w:val="20"/>
          <w:szCs w:val="20"/>
        </w:rPr>
        <w:t>6</w:t>
      </w:r>
      <w:r>
        <w:rPr>
          <w:rFonts w:ascii="Arial" w:hAnsi="Arial" w:cs="Arial"/>
          <w:sz w:val="20"/>
          <w:szCs w:val="20"/>
        </w:rPr>
        <w:t>.</w:t>
      </w:r>
      <w:r w:rsidR="00857E7D" w:rsidRPr="00E734A3">
        <w:rPr>
          <w:rFonts w:ascii="Arial" w:hAnsi="Arial" w:cs="Arial"/>
          <w:sz w:val="20"/>
          <w:szCs w:val="20"/>
        </w:rPr>
        <w:tab/>
      </w:r>
      <w:r w:rsidR="00922751">
        <w:rPr>
          <w:rFonts w:ascii="Arial" w:hAnsi="Arial" w:cs="Arial"/>
          <w:sz w:val="20"/>
          <w:szCs w:val="20"/>
        </w:rPr>
        <w:t xml:space="preserve">Accompanied by my interpreter, </w:t>
      </w:r>
      <w:r w:rsidR="00857E7D" w:rsidRPr="00E734A3">
        <w:rPr>
          <w:rFonts w:ascii="Arial" w:hAnsi="Arial" w:cs="Arial"/>
          <w:sz w:val="20"/>
          <w:szCs w:val="20"/>
        </w:rPr>
        <w:t xml:space="preserve">I arrived </w:t>
      </w:r>
      <w:r w:rsidR="00922751">
        <w:rPr>
          <w:rFonts w:ascii="Arial" w:hAnsi="Arial" w:cs="Arial"/>
          <w:sz w:val="20"/>
          <w:szCs w:val="20"/>
        </w:rPr>
        <w:t>early at the prison. W</w:t>
      </w:r>
      <w:r w:rsidR="00857E7D" w:rsidRPr="00E734A3">
        <w:rPr>
          <w:rFonts w:ascii="Arial" w:hAnsi="Arial" w:cs="Arial"/>
          <w:sz w:val="20"/>
          <w:szCs w:val="20"/>
        </w:rPr>
        <w:t>e wait</w:t>
      </w:r>
      <w:r w:rsidR="00922751">
        <w:rPr>
          <w:rFonts w:ascii="Arial" w:hAnsi="Arial" w:cs="Arial"/>
          <w:sz w:val="20"/>
          <w:szCs w:val="20"/>
        </w:rPr>
        <w:t>ed</w:t>
      </w:r>
      <w:r w:rsidR="00857E7D" w:rsidRPr="00E734A3">
        <w:rPr>
          <w:rFonts w:ascii="Arial" w:hAnsi="Arial" w:cs="Arial"/>
          <w:sz w:val="20"/>
          <w:szCs w:val="20"/>
        </w:rPr>
        <w:t xml:space="preserve"> for some time </w:t>
      </w:r>
      <w:r w:rsidR="00922751">
        <w:rPr>
          <w:rFonts w:ascii="Arial" w:hAnsi="Arial" w:cs="Arial"/>
          <w:sz w:val="20"/>
          <w:szCs w:val="20"/>
        </w:rPr>
        <w:t xml:space="preserve">before </w:t>
      </w:r>
      <w:r w:rsidR="00F54063">
        <w:rPr>
          <w:rFonts w:ascii="Arial" w:hAnsi="Arial" w:cs="Arial"/>
          <w:sz w:val="20"/>
          <w:szCs w:val="20"/>
        </w:rPr>
        <w:t xml:space="preserve">the </w:t>
      </w:r>
      <w:r w:rsidR="00857E7D" w:rsidRPr="00E734A3">
        <w:rPr>
          <w:rFonts w:ascii="Arial" w:hAnsi="Arial" w:cs="Arial"/>
          <w:sz w:val="20"/>
          <w:szCs w:val="20"/>
        </w:rPr>
        <w:t xml:space="preserve">security </w:t>
      </w:r>
      <w:r w:rsidR="00F54063">
        <w:rPr>
          <w:rFonts w:ascii="Arial" w:hAnsi="Arial" w:cs="Arial"/>
          <w:sz w:val="20"/>
          <w:szCs w:val="20"/>
        </w:rPr>
        <w:t xml:space="preserve">officers </w:t>
      </w:r>
      <w:r w:rsidR="00857E7D" w:rsidRPr="00E734A3">
        <w:rPr>
          <w:rFonts w:ascii="Arial" w:hAnsi="Arial" w:cs="Arial"/>
          <w:sz w:val="20"/>
          <w:szCs w:val="20"/>
        </w:rPr>
        <w:t>informed us that the hearing would be held in the large courtroom</w:t>
      </w:r>
      <w:r w:rsidR="00922751">
        <w:rPr>
          <w:rFonts w:ascii="Arial" w:hAnsi="Arial" w:cs="Arial"/>
          <w:sz w:val="20"/>
          <w:szCs w:val="20"/>
        </w:rPr>
        <w:t xml:space="preserve"> for the </w:t>
      </w:r>
      <w:r w:rsidR="00922751" w:rsidRPr="00E734A3">
        <w:rPr>
          <w:rFonts w:ascii="Arial" w:hAnsi="Arial" w:cs="Arial"/>
          <w:sz w:val="20"/>
          <w:szCs w:val="20"/>
        </w:rPr>
        <w:t>FETÖ</w:t>
      </w:r>
      <w:r w:rsidR="00922751">
        <w:rPr>
          <w:rFonts w:ascii="Arial" w:hAnsi="Arial" w:cs="Arial"/>
          <w:sz w:val="20"/>
          <w:szCs w:val="20"/>
        </w:rPr>
        <w:t xml:space="preserve"> case</w:t>
      </w:r>
      <w:r w:rsidR="00857E7D" w:rsidRPr="00E734A3">
        <w:rPr>
          <w:rFonts w:ascii="Arial" w:hAnsi="Arial" w:cs="Arial"/>
          <w:sz w:val="20"/>
          <w:szCs w:val="20"/>
        </w:rPr>
        <w:t xml:space="preserve">, </w:t>
      </w:r>
      <w:r w:rsidR="008C0460" w:rsidRPr="00E734A3">
        <w:rPr>
          <w:rFonts w:ascii="Arial" w:hAnsi="Arial" w:cs="Arial"/>
          <w:sz w:val="20"/>
          <w:szCs w:val="20"/>
        </w:rPr>
        <w:t xml:space="preserve">the entrance to which </w:t>
      </w:r>
      <w:r w:rsidR="00F54063">
        <w:rPr>
          <w:rFonts w:ascii="Arial" w:hAnsi="Arial" w:cs="Arial"/>
          <w:sz w:val="20"/>
          <w:szCs w:val="20"/>
        </w:rPr>
        <w:t>was</w:t>
      </w:r>
      <w:r w:rsidR="008C0460" w:rsidRPr="00E734A3">
        <w:rPr>
          <w:rFonts w:ascii="Arial" w:hAnsi="Arial" w:cs="Arial"/>
          <w:sz w:val="20"/>
          <w:szCs w:val="20"/>
        </w:rPr>
        <w:t xml:space="preserve"> </w:t>
      </w:r>
      <w:r w:rsidR="00857E7D" w:rsidRPr="00E734A3">
        <w:rPr>
          <w:rFonts w:ascii="Arial" w:hAnsi="Arial" w:cs="Arial"/>
          <w:sz w:val="20"/>
          <w:szCs w:val="20"/>
        </w:rPr>
        <w:t xml:space="preserve">adjacent to the main prison entrance. We were then taken to the </w:t>
      </w:r>
      <w:r w:rsidR="00F54063">
        <w:rPr>
          <w:rFonts w:ascii="Arial" w:hAnsi="Arial" w:cs="Arial"/>
          <w:sz w:val="20"/>
          <w:szCs w:val="20"/>
        </w:rPr>
        <w:t xml:space="preserve">antechamber, which lead onto </w:t>
      </w:r>
      <w:r w:rsidR="00857E7D" w:rsidRPr="00E734A3">
        <w:rPr>
          <w:rFonts w:ascii="Arial" w:hAnsi="Arial" w:cs="Arial"/>
          <w:sz w:val="20"/>
          <w:szCs w:val="20"/>
        </w:rPr>
        <w:t>the courtroom</w:t>
      </w:r>
      <w:r w:rsidR="00F54063">
        <w:rPr>
          <w:rFonts w:ascii="Arial" w:hAnsi="Arial" w:cs="Arial"/>
          <w:sz w:val="20"/>
          <w:szCs w:val="20"/>
        </w:rPr>
        <w:t>,</w:t>
      </w:r>
      <w:r w:rsidR="00857E7D" w:rsidRPr="00E734A3">
        <w:rPr>
          <w:rFonts w:ascii="Arial" w:hAnsi="Arial" w:cs="Arial"/>
          <w:sz w:val="20"/>
          <w:szCs w:val="20"/>
        </w:rPr>
        <w:t xml:space="preserve"> where the </w:t>
      </w:r>
      <w:r w:rsidR="00F54063">
        <w:rPr>
          <w:rFonts w:ascii="Arial" w:hAnsi="Arial" w:cs="Arial"/>
          <w:sz w:val="20"/>
          <w:szCs w:val="20"/>
        </w:rPr>
        <w:t>cloakroom</w:t>
      </w:r>
      <w:r w:rsidR="00857E7D" w:rsidRPr="00E734A3">
        <w:rPr>
          <w:rFonts w:ascii="Arial" w:hAnsi="Arial" w:cs="Arial"/>
          <w:sz w:val="20"/>
          <w:szCs w:val="20"/>
        </w:rPr>
        <w:t xml:space="preserve"> </w:t>
      </w:r>
      <w:r w:rsidR="00F54063">
        <w:rPr>
          <w:rFonts w:ascii="Arial" w:hAnsi="Arial" w:cs="Arial"/>
          <w:sz w:val="20"/>
          <w:szCs w:val="20"/>
        </w:rPr>
        <w:t>was</w:t>
      </w:r>
      <w:r w:rsidR="00857E7D" w:rsidRPr="00E734A3">
        <w:rPr>
          <w:rFonts w:ascii="Arial" w:hAnsi="Arial" w:cs="Arial"/>
          <w:sz w:val="20"/>
          <w:szCs w:val="20"/>
        </w:rPr>
        <w:t xml:space="preserve"> located and the first passport control </w:t>
      </w:r>
      <w:r w:rsidR="00F54063">
        <w:rPr>
          <w:rFonts w:ascii="Arial" w:hAnsi="Arial" w:cs="Arial"/>
          <w:sz w:val="20"/>
          <w:szCs w:val="20"/>
        </w:rPr>
        <w:t xml:space="preserve">took </w:t>
      </w:r>
      <w:r w:rsidR="00857E7D" w:rsidRPr="00E734A3">
        <w:rPr>
          <w:rFonts w:ascii="Arial" w:hAnsi="Arial" w:cs="Arial"/>
          <w:sz w:val="20"/>
          <w:szCs w:val="20"/>
        </w:rPr>
        <w:t>place</w:t>
      </w:r>
      <w:r w:rsidR="00C50447">
        <w:rPr>
          <w:rFonts w:ascii="Arial" w:hAnsi="Arial" w:cs="Arial"/>
          <w:sz w:val="20"/>
          <w:szCs w:val="20"/>
        </w:rPr>
        <w:t>.</w:t>
      </w:r>
      <w:r w:rsidR="00857E7D" w:rsidRPr="00E734A3">
        <w:rPr>
          <w:rFonts w:ascii="Arial" w:hAnsi="Arial" w:cs="Arial"/>
          <w:sz w:val="20"/>
          <w:szCs w:val="20"/>
        </w:rPr>
        <w:t xml:space="preserve"> </w:t>
      </w:r>
      <w:r w:rsidR="00C50447">
        <w:rPr>
          <w:rFonts w:ascii="Arial" w:hAnsi="Arial" w:cs="Arial"/>
          <w:sz w:val="20"/>
          <w:szCs w:val="20"/>
        </w:rPr>
        <w:t>T</w:t>
      </w:r>
      <w:r w:rsidR="00857E7D" w:rsidRPr="00E734A3">
        <w:rPr>
          <w:rFonts w:ascii="Arial" w:hAnsi="Arial" w:cs="Arial"/>
          <w:sz w:val="20"/>
          <w:szCs w:val="20"/>
        </w:rPr>
        <w:t xml:space="preserve">his </w:t>
      </w:r>
      <w:r w:rsidR="00922751">
        <w:rPr>
          <w:rFonts w:ascii="Arial" w:hAnsi="Arial" w:cs="Arial"/>
          <w:sz w:val="20"/>
          <w:szCs w:val="20"/>
        </w:rPr>
        <w:t xml:space="preserve">was of some </w:t>
      </w:r>
      <w:r w:rsidR="00857E7D" w:rsidRPr="00E734A3">
        <w:rPr>
          <w:rFonts w:ascii="Arial" w:hAnsi="Arial" w:cs="Arial"/>
          <w:sz w:val="20"/>
          <w:szCs w:val="20"/>
        </w:rPr>
        <w:t>importance as temperatures outside were very low. Other observers</w:t>
      </w:r>
      <w:r w:rsidR="00F54063">
        <w:rPr>
          <w:rFonts w:ascii="Arial" w:hAnsi="Arial" w:cs="Arial"/>
          <w:sz w:val="20"/>
          <w:szCs w:val="20"/>
        </w:rPr>
        <w:t xml:space="preserve"> subsequently</w:t>
      </w:r>
      <w:r w:rsidR="00857E7D" w:rsidRPr="00E734A3">
        <w:rPr>
          <w:rFonts w:ascii="Arial" w:hAnsi="Arial" w:cs="Arial"/>
          <w:sz w:val="20"/>
          <w:szCs w:val="20"/>
        </w:rPr>
        <w:t xml:space="preserve"> arrived, but many were not </w:t>
      </w:r>
      <w:r w:rsidR="00F54063">
        <w:rPr>
          <w:rFonts w:ascii="Arial" w:hAnsi="Arial" w:cs="Arial"/>
          <w:sz w:val="20"/>
          <w:szCs w:val="20"/>
        </w:rPr>
        <w:t xml:space="preserve">admitted </w:t>
      </w:r>
      <w:r w:rsidR="00857E7D" w:rsidRPr="00E734A3">
        <w:rPr>
          <w:rFonts w:ascii="Arial" w:hAnsi="Arial" w:cs="Arial"/>
          <w:sz w:val="20"/>
          <w:szCs w:val="20"/>
        </w:rPr>
        <w:t xml:space="preserve">and </w:t>
      </w:r>
      <w:r w:rsidR="00F54063">
        <w:rPr>
          <w:rFonts w:ascii="Arial" w:hAnsi="Arial" w:cs="Arial"/>
          <w:sz w:val="20"/>
          <w:szCs w:val="20"/>
        </w:rPr>
        <w:t xml:space="preserve">were forced to </w:t>
      </w:r>
      <w:r w:rsidR="00857E7D" w:rsidRPr="00E734A3">
        <w:rPr>
          <w:rFonts w:ascii="Arial" w:hAnsi="Arial" w:cs="Arial"/>
          <w:sz w:val="20"/>
          <w:szCs w:val="20"/>
        </w:rPr>
        <w:t xml:space="preserve">wait at the barbed-wire gates outside. </w:t>
      </w:r>
      <w:r w:rsidR="00F54063">
        <w:rPr>
          <w:rFonts w:ascii="Arial" w:hAnsi="Arial" w:cs="Arial"/>
          <w:sz w:val="20"/>
          <w:szCs w:val="20"/>
        </w:rPr>
        <w:t>After approximately one hour, several lawyers, Turkish parliamentarians and other members of the public entered the antechamber. T</w:t>
      </w:r>
      <w:r w:rsidR="00857E7D" w:rsidRPr="00E734A3">
        <w:rPr>
          <w:rFonts w:ascii="Arial" w:hAnsi="Arial" w:cs="Arial"/>
          <w:sz w:val="20"/>
          <w:szCs w:val="20"/>
        </w:rPr>
        <w:t>here wa</w:t>
      </w:r>
      <w:r w:rsidR="00F54063">
        <w:rPr>
          <w:rFonts w:ascii="Arial" w:hAnsi="Arial" w:cs="Arial"/>
          <w:sz w:val="20"/>
          <w:szCs w:val="20"/>
        </w:rPr>
        <w:t xml:space="preserve">s palpable tension in the room. We were subsequently </w:t>
      </w:r>
      <w:r w:rsidR="00922751">
        <w:rPr>
          <w:rFonts w:ascii="Arial" w:hAnsi="Arial" w:cs="Arial"/>
          <w:sz w:val="20"/>
          <w:szCs w:val="20"/>
        </w:rPr>
        <w:t>ordered</w:t>
      </w:r>
      <w:r w:rsidR="00F54063">
        <w:rPr>
          <w:rFonts w:ascii="Arial" w:hAnsi="Arial" w:cs="Arial"/>
          <w:sz w:val="20"/>
          <w:szCs w:val="20"/>
        </w:rPr>
        <w:t xml:space="preserve"> by the security officers to leave the antechamber</w:t>
      </w:r>
      <w:r w:rsidR="00922751">
        <w:rPr>
          <w:rFonts w:ascii="Arial" w:hAnsi="Arial" w:cs="Arial"/>
          <w:sz w:val="20"/>
          <w:szCs w:val="20"/>
        </w:rPr>
        <w:t xml:space="preserve"> and wait outside in the cold.</w:t>
      </w:r>
      <w:r w:rsidR="00857E7D" w:rsidRPr="00E734A3">
        <w:rPr>
          <w:rFonts w:ascii="Arial" w:hAnsi="Arial" w:cs="Arial"/>
          <w:sz w:val="20"/>
          <w:szCs w:val="20"/>
        </w:rPr>
        <w:t xml:space="preserve"> </w:t>
      </w:r>
      <w:r w:rsidR="00F54063">
        <w:rPr>
          <w:rFonts w:ascii="Arial" w:hAnsi="Arial" w:cs="Arial"/>
          <w:sz w:val="20"/>
          <w:szCs w:val="20"/>
        </w:rPr>
        <w:t>After approximately one hour, several</w:t>
      </w:r>
      <w:r w:rsidR="00E51108">
        <w:rPr>
          <w:rFonts w:ascii="Arial" w:hAnsi="Arial" w:cs="Arial"/>
          <w:sz w:val="20"/>
          <w:szCs w:val="20"/>
        </w:rPr>
        <w:t xml:space="preserve"> defence</w:t>
      </w:r>
      <w:r w:rsidR="00F54063">
        <w:rPr>
          <w:rFonts w:ascii="Arial" w:hAnsi="Arial" w:cs="Arial"/>
          <w:sz w:val="20"/>
          <w:szCs w:val="20"/>
        </w:rPr>
        <w:t xml:space="preserve"> </w:t>
      </w:r>
      <w:r w:rsidR="00857E7D" w:rsidRPr="00E734A3">
        <w:rPr>
          <w:rFonts w:ascii="Arial" w:hAnsi="Arial" w:cs="Arial"/>
          <w:sz w:val="20"/>
          <w:szCs w:val="20"/>
        </w:rPr>
        <w:t>lawy</w:t>
      </w:r>
      <w:r w:rsidR="00F54063">
        <w:rPr>
          <w:rFonts w:ascii="Arial" w:hAnsi="Arial" w:cs="Arial"/>
          <w:sz w:val="20"/>
          <w:szCs w:val="20"/>
        </w:rPr>
        <w:t>ers came to inform us that the C</w:t>
      </w:r>
      <w:r w:rsidR="00857E7D" w:rsidRPr="00E734A3">
        <w:rPr>
          <w:rFonts w:ascii="Arial" w:hAnsi="Arial" w:cs="Arial"/>
          <w:sz w:val="20"/>
          <w:szCs w:val="20"/>
        </w:rPr>
        <w:t xml:space="preserve">ourt </w:t>
      </w:r>
      <w:r w:rsidR="00F54063">
        <w:rPr>
          <w:rFonts w:ascii="Arial" w:hAnsi="Arial" w:cs="Arial"/>
          <w:sz w:val="20"/>
          <w:szCs w:val="20"/>
        </w:rPr>
        <w:t xml:space="preserve">would allow </w:t>
      </w:r>
      <w:r w:rsidR="00857E7D" w:rsidRPr="00E734A3">
        <w:rPr>
          <w:rFonts w:ascii="Arial" w:hAnsi="Arial" w:cs="Arial"/>
          <w:sz w:val="20"/>
          <w:szCs w:val="20"/>
        </w:rPr>
        <w:t>the foreign observers to attend</w:t>
      </w:r>
      <w:r w:rsidR="00F54063">
        <w:rPr>
          <w:rFonts w:ascii="Arial" w:hAnsi="Arial" w:cs="Arial"/>
          <w:sz w:val="20"/>
          <w:szCs w:val="20"/>
        </w:rPr>
        <w:t xml:space="preserve"> the hearing, which </w:t>
      </w:r>
      <w:r w:rsidR="00922751">
        <w:rPr>
          <w:rFonts w:ascii="Arial" w:hAnsi="Arial" w:cs="Arial"/>
          <w:sz w:val="20"/>
          <w:szCs w:val="20"/>
        </w:rPr>
        <w:t xml:space="preserve">itself </w:t>
      </w:r>
      <w:r w:rsidR="00F54063">
        <w:rPr>
          <w:rFonts w:ascii="Arial" w:hAnsi="Arial" w:cs="Arial"/>
          <w:sz w:val="20"/>
          <w:szCs w:val="20"/>
        </w:rPr>
        <w:t>had been suspended for some time</w:t>
      </w:r>
      <w:r w:rsidR="00857E7D" w:rsidRPr="00E734A3">
        <w:rPr>
          <w:rFonts w:ascii="Arial" w:hAnsi="Arial" w:cs="Arial"/>
          <w:sz w:val="20"/>
          <w:szCs w:val="20"/>
        </w:rPr>
        <w:t>.</w:t>
      </w:r>
      <w:r w:rsidR="00F54063">
        <w:rPr>
          <w:rFonts w:ascii="Arial" w:hAnsi="Arial" w:cs="Arial"/>
          <w:sz w:val="20"/>
          <w:szCs w:val="20"/>
        </w:rPr>
        <w:t xml:space="preserve"> D</w:t>
      </w:r>
      <w:r w:rsidR="00857E7D" w:rsidRPr="00E734A3">
        <w:rPr>
          <w:rFonts w:ascii="Arial" w:hAnsi="Arial" w:cs="Arial"/>
          <w:sz w:val="20"/>
          <w:szCs w:val="20"/>
        </w:rPr>
        <w:t xml:space="preserve">espite </w:t>
      </w:r>
      <w:r w:rsidR="00F54063">
        <w:rPr>
          <w:rFonts w:ascii="Arial" w:hAnsi="Arial" w:cs="Arial"/>
          <w:sz w:val="20"/>
          <w:szCs w:val="20"/>
        </w:rPr>
        <w:t xml:space="preserve">the Court’s </w:t>
      </w:r>
      <w:r w:rsidR="00857E7D" w:rsidRPr="00E734A3">
        <w:rPr>
          <w:rFonts w:ascii="Arial" w:hAnsi="Arial" w:cs="Arial"/>
          <w:sz w:val="20"/>
          <w:szCs w:val="20"/>
        </w:rPr>
        <w:t xml:space="preserve">decision, </w:t>
      </w:r>
      <w:r w:rsidR="00F54063">
        <w:rPr>
          <w:rFonts w:ascii="Arial" w:hAnsi="Arial" w:cs="Arial"/>
          <w:sz w:val="20"/>
          <w:szCs w:val="20"/>
        </w:rPr>
        <w:t xml:space="preserve">the </w:t>
      </w:r>
      <w:r w:rsidR="00857E7D" w:rsidRPr="00E734A3">
        <w:rPr>
          <w:rFonts w:ascii="Arial" w:hAnsi="Arial" w:cs="Arial"/>
          <w:sz w:val="20"/>
          <w:szCs w:val="20"/>
        </w:rPr>
        <w:t xml:space="preserve">security </w:t>
      </w:r>
      <w:r w:rsidR="00F54063">
        <w:rPr>
          <w:rFonts w:ascii="Arial" w:hAnsi="Arial" w:cs="Arial"/>
          <w:sz w:val="20"/>
          <w:szCs w:val="20"/>
        </w:rPr>
        <w:t xml:space="preserve">officers </w:t>
      </w:r>
      <w:r w:rsidR="00857E7D" w:rsidRPr="00E734A3">
        <w:rPr>
          <w:rFonts w:ascii="Arial" w:hAnsi="Arial" w:cs="Arial"/>
          <w:sz w:val="20"/>
          <w:szCs w:val="20"/>
        </w:rPr>
        <w:t xml:space="preserve">did not </w:t>
      </w:r>
      <w:r w:rsidR="00F54063">
        <w:rPr>
          <w:rFonts w:ascii="Arial" w:hAnsi="Arial" w:cs="Arial"/>
          <w:sz w:val="20"/>
          <w:szCs w:val="20"/>
        </w:rPr>
        <w:t xml:space="preserve">allow us to re-enter the antechamber. Police officers were subsequently deployed and </w:t>
      </w:r>
      <w:r w:rsidR="00857E7D" w:rsidRPr="00E734A3">
        <w:rPr>
          <w:rFonts w:ascii="Arial" w:hAnsi="Arial" w:cs="Arial"/>
          <w:sz w:val="20"/>
          <w:szCs w:val="20"/>
        </w:rPr>
        <w:t xml:space="preserve">barricaded the entrance to the </w:t>
      </w:r>
      <w:r w:rsidR="00F54063">
        <w:rPr>
          <w:rFonts w:ascii="Arial" w:hAnsi="Arial" w:cs="Arial"/>
          <w:sz w:val="20"/>
          <w:szCs w:val="20"/>
        </w:rPr>
        <w:t xml:space="preserve">antechamber </w:t>
      </w:r>
      <w:r w:rsidR="00857E7D" w:rsidRPr="00E734A3">
        <w:rPr>
          <w:rFonts w:ascii="Arial" w:hAnsi="Arial" w:cs="Arial"/>
          <w:sz w:val="20"/>
          <w:szCs w:val="20"/>
        </w:rPr>
        <w:t xml:space="preserve">with batons and riot shields. Information circulated that accreditation </w:t>
      </w:r>
      <w:r w:rsidR="00F54063">
        <w:rPr>
          <w:rFonts w:ascii="Arial" w:hAnsi="Arial" w:cs="Arial"/>
          <w:sz w:val="20"/>
          <w:szCs w:val="20"/>
        </w:rPr>
        <w:t xml:space="preserve">from </w:t>
      </w:r>
      <w:r w:rsidR="00857E7D" w:rsidRPr="00E734A3">
        <w:rPr>
          <w:rFonts w:ascii="Arial" w:hAnsi="Arial" w:cs="Arial"/>
          <w:sz w:val="20"/>
          <w:szCs w:val="20"/>
        </w:rPr>
        <w:t>the</w:t>
      </w:r>
      <w:r w:rsidR="00E51108">
        <w:rPr>
          <w:rFonts w:ascii="Arial" w:hAnsi="Arial" w:cs="Arial"/>
          <w:sz w:val="20"/>
          <w:szCs w:val="20"/>
        </w:rPr>
        <w:t xml:space="preserve"> </w:t>
      </w:r>
      <w:r w:rsidR="00857E7D" w:rsidRPr="001A7B16">
        <w:rPr>
          <w:rFonts w:ascii="Arial" w:hAnsi="Arial" w:cs="Arial"/>
          <w:sz w:val="20"/>
          <w:szCs w:val="20"/>
        </w:rPr>
        <w:t>Ministr</w:t>
      </w:r>
      <w:r w:rsidR="00E51108" w:rsidRPr="001A7B16">
        <w:rPr>
          <w:rFonts w:ascii="Arial" w:hAnsi="Arial" w:cs="Arial"/>
          <w:sz w:val="20"/>
          <w:szCs w:val="20"/>
        </w:rPr>
        <w:t>y</w:t>
      </w:r>
      <w:r w:rsidR="00857E7D" w:rsidRPr="001A7B16">
        <w:rPr>
          <w:rFonts w:ascii="Arial" w:hAnsi="Arial" w:cs="Arial"/>
          <w:sz w:val="20"/>
          <w:szCs w:val="20"/>
        </w:rPr>
        <w:t xml:space="preserve"> of Justice</w:t>
      </w:r>
      <w:r w:rsidR="00FE2877">
        <w:rPr>
          <w:rFonts w:ascii="Arial" w:hAnsi="Arial" w:cs="Arial"/>
          <w:sz w:val="20"/>
          <w:szCs w:val="20"/>
        </w:rPr>
        <w:t>,</w:t>
      </w:r>
      <w:r w:rsidR="00E629A5">
        <w:rPr>
          <w:rFonts w:ascii="Arial" w:hAnsi="Arial" w:cs="Arial"/>
          <w:sz w:val="20"/>
          <w:szCs w:val="20"/>
        </w:rPr>
        <w:t xml:space="preserve"> </w:t>
      </w:r>
      <w:r w:rsidR="00FE2877">
        <w:rPr>
          <w:rFonts w:ascii="Arial" w:hAnsi="Arial" w:cs="Arial"/>
          <w:sz w:val="20"/>
          <w:szCs w:val="20"/>
        </w:rPr>
        <w:t>or the</w:t>
      </w:r>
      <w:r w:rsidR="00CB38CA">
        <w:rPr>
          <w:rFonts w:ascii="Arial" w:hAnsi="Arial" w:cs="Arial"/>
          <w:sz w:val="20"/>
          <w:szCs w:val="20"/>
        </w:rPr>
        <w:t>, Ministry</w:t>
      </w:r>
      <w:r w:rsidR="00960337">
        <w:rPr>
          <w:rFonts w:ascii="Arial" w:hAnsi="Arial" w:cs="Arial"/>
          <w:sz w:val="20"/>
          <w:szCs w:val="20"/>
        </w:rPr>
        <w:t xml:space="preserve"> of Foreign Affairs</w:t>
      </w:r>
      <w:r w:rsidR="00FE2877">
        <w:rPr>
          <w:rFonts w:ascii="Arial" w:hAnsi="Arial" w:cs="Arial"/>
          <w:sz w:val="20"/>
          <w:szCs w:val="20"/>
        </w:rPr>
        <w:t xml:space="preserve">  </w:t>
      </w:r>
      <w:r w:rsidR="00857E7D" w:rsidRPr="00E734A3">
        <w:rPr>
          <w:rFonts w:ascii="Arial" w:hAnsi="Arial" w:cs="Arial"/>
          <w:sz w:val="20"/>
          <w:szCs w:val="20"/>
        </w:rPr>
        <w:t xml:space="preserve"> was required</w:t>
      </w:r>
      <w:r w:rsidR="00F54063">
        <w:rPr>
          <w:rFonts w:ascii="Arial" w:hAnsi="Arial" w:cs="Arial"/>
          <w:sz w:val="20"/>
          <w:szCs w:val="20"/>
        </w:rPr>
        <w:t xml:space="preserve"> in order to be granted entry</w:t>
      </w:r>
      <w:r w:rsidR="00857E7D" w:rsidRPr="00E734A3">
        <w:rPr>
          <w:rFonts w:ascii="Arial" w:hAnsi="Arial" w:cs="Arial"/>
          <w:sz w:val="20"/>
          <w:szCs w:val="20"/>
        </w:rPr>
        <w:t>. After</w:t>
      </w:r>
      <w:r w:rsidR="00E629A5">
        <w:rPr>
          <w:rFonts w:ascii="Arial" w:hAnsi="Arial" w:cs="Arial"/>
          <w:sz w:val="20"/>
          <w:szCs w:val="20"/>
        </w:rPr>
        <w:t xml:space="preserve"> more time of waiting</w:t>
      </w:r>
      <w:r w:rsidR="00857E7D" w:rsidRPr="00E734A3">
        <w:rPr>
          <w:rFonts w:ascii="Arial" w:hAnsi="Arial" w:cs="Arial"/>
          <w:sz w:val="20"/>
          <w:szCs w:val="20"/>
        </w:rPr>
        <w:t xml:space="preserve">, it became clear that </w:t>
      </w:r>
      <w:r w:rsidR="00F54063">
        <w:rPr>
          <w:rFonts w:ascii="Arial" w:hAnsi="Arial" w:cs="Arial"/>
          <w:sz w:val="20"/>
          <w:szCs w:val="20"/>
        </w:rPr>
        <w:t xml:space="preserve">we would not be granted </w:t>
      </w:r>
      <w:r w:rsidR="00503D3E">
        <w:rPr>
          <w:rFonts w:ascii="Arial" w:hAnsi="Arial" w:cs="Arial"/>
          <w:sz w:val="20"/>
          <w:szCs w:val="20"/>
        </w:rPr>
        <w:t>admission</w:t>
      </w:r>
      <w:r w:rsidR="00922751">
        <w:rPr>
          <w:rFonts w:ascii="Arial" w:hAnsi="Arial" w:cs="Arial"/>
          <w:sz w:val="20"/>
          <w:szCs w:val="20"/>
        </w:rPr>
        <w:t xml:space="preserve">. </w:t>
      </w:r>
      <w:r w:rsidR="00FE2877">
        <w:rPr>
          <w:rFonts w:ascii="Arial" w:hAnsi="Arial" w:cs="Arial"/>
          <w:sz w:val="20"/>
          <w:szCs w:val="20"/>
        </w:rPr>
        <w:t xml:space="preserve">Only </w:t>
      </w:r>
      <w:r w:rsidR="005B600F">
        <w:rPr>
          <w:rFonts w:ascii="Arial" w:hAnsi="Arial" w:cs="Arial"/>
          <w:sz w:val="20"/>
          <w:szCs w:val="20"/>
        </w:rPr>
        <w:t>a</w:t>
      </w:r>
      <w:r w:rsidR="00F54063">
        <w:rPr>
          <w:rFonts w:ascii="Arial" w:hAnsi="Arial" w:cs="Arial"/>
          <w:sz w:val="20"/>
          <w:szCs w:val="20"/>
        </w:rPr>
        <w:t xml:space="preserve"> </w:t>
      </w:r>
      <w:r w:rsidR="00E51108">
        <w:rPr>
          <w:rFonts w:ascii="Arial" w:hAnsi="Arial" w:cs="Arial"/>
          <w:sz w:val="20"/>
          <w:szCs w:val="20"/>
        </w:rPr>
        <w:t>German parliamentarian</w:t>
      </w:r>
      <w:r w:rsidR="005B600F">
        <w:rPr>
          <w:rFonts w:ascii="Arial" w:hAnsi="Arial" w:cs="Arial"/>
          <w:sz w:val="20"/>
          <w:szCs w:val="20"/>
        </w:rPr>
        <w:t xml:space="preserve"> of Turkish origin </w:t>
      </w:r>
      <w:r w:rsidR="00775373">
        <w:rPr>
          <w:rFonts w:ascii="Arial" w:hAnsi="Arial" w:cs="Arial"/>
          <w:sz w:val="20"/>
          <w:szCs w:val="20"/>
        </w:rPr>
        <w:t xml:space="preserve">was </w:t>
      </w:r>
      <w:r w:rsidR="00E629A5">
        <w:rPr>
          <w:rFonts w:ascii="Arial" w:hAnsi="Arial" w:cs="Arial"/>
          <w:sz w:val="20"/>
          <w:szCs w:val="20"/>
        </w:rPr>
        <w:t xml:space="preserve">finally </w:t>
      </w:r>
      <w:r w:rsidR="00775373">
        <w:rPr>
          <w:rFonts w:ascii="Arial" w:hAnsi="Arial" w:cs="Arial"/>
          <w:sz w:val="20"/>
          <w:szCs w:val="20"/>
        </w:rPr>
        <w:t>admitted to the courtroom.</w:t>
      </w:r>
    </w:p>
    <w:p w14:paraId="6223B72D" w14:textId="77777777" w:rsidR="00857E7D" w:rsidRPr="00E734A3" w:rsidRDefault="00857E7D" w:rsidP="00857E7D">
      <w:pPr>
        <w:tabs>
          <w:tab w:val="left" w:pos="851"/>
        </w:tabs>
        <w:rPr>
          <w:rFonts w:ascii="Arial" w:hAnsi="Arial" w:cs="Arial"/>
          <w:sz w:val="20"/>
          <w:szCs w:val="20"/>
        </w:rPr>
      </w:pPr>
    </w:p>
    <w:p w14:paraId="0F37253F" w14:textId="55E31CC2" w:rsidR="00F54063" w:rsidRPr="00C524A5" w:rsidRDefault="006E79AA" w:rsidP="00857E7D">
      <w:pPr>
        <w:tabs>
          <w:tab w:val="left" w:pos="851"/>
        </w:tabs>
        <w:rPr>
          <w:rFonts w:ascii="Arial" w:hAnsi="Arial" w:cs="Arial"/>
          <w:sz w:val="20"/>
          <w:szCs w:val="20"/>
        </w:rPr>
      </w:pPr>
      <w:r>
        <w:rPr>
          <w:rFonts w:ascii="Arial" w:hAnsi="Arial" w:cs="Arial"/>
          <w:sz w:val="20"/>
          <w:szCs w:val="20"/>
        </w:rPr>
        <w:t>3</w:t>
      </w:r>
      <w:r w:rsidR="0057570A">
        <w:rPr>
          <w:rFonts w:ascii="Arial" w:hAnsi="Arial" w:cs="Arial"/>
          <w:sz w:val="20"/>
          <w:szCs w:val="20"/>
        </w:rPr>
        <w:t>7</w:t>
      </w:r>
      <w:r>
        <w:rPr>
          <w:rFonts w:ascii="Arial" w:hAnsi="Arial" w:cs="Arial"/>
          <w:sz w:val="20"/>
          <w:szCs w:val="20"/>
        </w:rPr>
        <w:t>.</w:t>
      </w:r>
      <w:r w:rsidR="006C44C0" w:rsidRPr="00E734A3">
        <w:rPr>
          <w:rFonts w:ascii="Arial" w:hAnsi="Arial" w:cs="Arial"/>
          <w:sz w:val="20"/>
          <w:szCs w:val="20"/>
        </w:rPr>
        <w:tab/>
      </w:r>
      <w:r w:rsidR="00857E7D" w:rsidRPr="00E734A3">
        <w:rPr>
          <w:rFonts w:ascii="Arial" w:hAnsi="Arial" w:cs="Arial"/>
          <w:sz w:val="20"/>
          <w:szCs w:val="20"/>
        </w:rPr>
        <w:t>At the afternoon briefing</w:t>
      </w:r>
      <w:r w:rsidR="00F54063">
        <w:rPr>
          <w:rFonts w:ascii="Arial" w:hAnsi="Arial" w:cs="Arial"/>
          <w:sz w:val="20"/>
          <w:szCs w:val="20"/>
        </w:rPr>
        <w:t>,</w:t>
      </w:r>
      <w:r w:rsidR="00857E7D" w:rsidRPr="00E734A3">
        <w:rPr>
          <w:rFonts w:ascii="Arial" w:hAnsi="Arial" w:cs="Arial"/>
          <w:sz w:val="20"/>
          <w:szCs w:val="20"/>
        </w:rPr>
        <w:t xml:space="preserve"> we were informed that HDP had submitted </w:t>
      </w:r>
      <w:r w:rsidR="00F54063">
        <w:rPr>
          <w:rFonts w:ascii="Arial" w:hAnsi="Arial" w:cs="Arial"/>
          <w:sz w:val="20"/>
          <w:szCs w:val="20"/>
        </w:rPr>
        <w:t xml:space="preserve">a </w:t>
      </w:r>
      <w:r w:rsidR="00857E7D" w:rsidRPr="00E734A3">
        <w:rPr>
          <w:rFonts w:ascii="Arial" w:hAnsi="Arial" w:cs="Arial"/>
          <w:sz w:val="20"/>
          <w:szCs w:val="20"/>
        </w:rPr>
        <w:t xml:space="preserve">list of observers to the </w:t>
      </w:r>
      <w:r w:rsidR="00F54063">
        <w:rPr>
          <w:rFonts w:ascii="Arial" w:hAnsi="Arial" w:cs="Arial"/>
          <w:sz w:val="20"/>
          <w:szCs w:val="20"/>
        </w:rPr>
        <w:t>C</w:t>
      </w:r>
      <w:r w:rsidR="00857E7D" w:rsidRPr="00E734A3">
        <w:rPr>
          <w:rFonts w:ascii="Arial" w:hAnsi="Arial" w:cs="Arial"/>
          <w:sz w:val="20"/>
          <w:szCs w:val="20"/>
        </w:rPr>
        <w:t>ourt</w:t>
      </w:r>
      <w:r w:rsidR="005B600F">
        <w:rPr>
          <w:rFonts w:ascii="Arial" w:hAnsi="Arial" w:cs="Arial"/>
          <w:sz w:val="20"/>
          <w:szCs w:val="20"/>
        </w:rPr>
        <w:t>,</w:t>
      </w:r>
      <w:r w:rsidR="00857E7D" w:rsidRPr="00E734A3">
        <w:rPr>
          <w:rFonts w:ascii="Arial" w:hAnsi="Arial" w:cs="Arial"/>
          <w:sz w:val="20"/>
          <w:szCs w:val="20"/>
        </w:rPr>
        <w:t xml:space="preserve"> which the </w:t>
      </w:r>
      <w:r w:rsidR="00F54063">
        <w:rPr>
          <w:rFonts w:ascii="Arial" w:hAnsi="Arial" w:cs="Arial"/>
          <w:sz w:val="20"/>
          <w:szCs w:val="20"/>
        </w:rPr>
        <w:t xml:space="preserve">Presiding Judge </w:t>
      </w:r>
      <w:r w:rsidR="00857E7D" w:rsidRPr="00E734A3">
        <w:rPr>
          <w:rFonts w:ascii="Arial" w:hAnsi="Arial" w:cs="Arial"/>
          <w:sz w:val="20"/>
          <w:szCs w:val="20"/>
        </w:rPr>
        <w:t>had denied having received</w:t>
      </w:r>
      <w:r w:rsidR="00F54063">
        <w:rPr>
          <w:rFonts w:ascii="Arial" w:hAnsi="Arial" w:cs="Arial"/>
          <w:sz w:val="20"/>
          <w:szCs w:val="20"/>
        </w:rPr>
        <w:t>. The list was subsequently resubmitted to the Presiding Judge</w:t>
      </w:r>
      <w:r w:rsidR="00E629A5">
        <w:rPr>
          <w:rFonts w:ascii="Arial" w:hAnsi="Arial" w:cs="Arial"/>
          <w:sz w:val="20"/>
          <w:szCs w:val="20"/>
        </w:rPr>
        <w:t xml:space="preserve"> who</w:t>
      </w:r>
      <w:r w:rsidR="00857E7D" w:rsidRPr="00E734A3">
        <w:rPr>
          <w:rFonts w:ascii="Arial" w:hAnsi="Arial" w:cs="Arial"/>
          <w:sz w:val="20"/>
          <w:szCs w:val="20"/>
        </w:rPr>
        <w:t xml:space="preserve"> </w:t>
      </w:r>
      <w:r w:rsidR="00F54063">
        <w:rPr>
          <w:rFonts w:ascii="Arial" w:hAnsi="Arial" w:cs="Arial"/>
          <w:sz w:val="20"/>
          <w:szCs w:val="20"/>
        </w:rPr>
        <w:t xml:space="preserve">decided </w:t>
      </w:r>
      <w:r w:rsidR="00857E7D" w:rsidRPr="00E734A3">
        <w:rPr>
          <w:rFonts w:ascii="Arial" w:hAnsi="Arial" w:cs="Arial"/>
          <w:sz w:val="20"/>
          <w:szCs w:val="20"/>
        </w:rPr>
        <w:t xml:space="preserve">to admit the international observers. The prosecutor opposed </w:t>
      </w:r>
      <w:r w:rsidR="00F54063">
        <w:rPr>
          <w:rFonts w:ascii="Arial" w:hAnsi="Arial" w:cs="Arial"/>
          <w:sz w:val="20"/>
          <w:szCs w:val="20"/>
        </w:rPr>
        <w:t xml:space="preserve">such a </w:t>
      </w:r>
      <w:r w:rsidR="00857E7D" w:rsidRPr="00E734A3">
        <w:rPr>
          <w:rFonts w:ascii="Arial" w:hAnsi="Arial" w:cs="Arial"/>
          <w:sz w:val="20"/>
          <w:szCs w:val="20"/>
        </w:rPr>
        <w:t xml:space="preserve">decision and the hearing </w:t>
      </w:r>
      <w:r w:rsidR="00F54063">
        <w:rPr>
          <w:rFonts w:ascii="Arial" w:hAnsi="Arial" w:cs="Arial"/>
          <w:sz w:val="20"/>
          <w:szCs w:val="20"/>
        </w:rPr>
        <w:t xml:space="preserve">was </w:t>
      </w:r>
      <w:r w:rsidR="00857E7D" w:rsidRPr="00E734A3">
        <w:rPr>
          <w:rFonts w:ascii="Arial" w:hAnsi="Arial" w:cs="Arial"/>
          <w:sz w:val="20"/>
          <w:szCs w:val="20"/>
        </w:rPr>
        <w:t>suspended. Thereafter</w:t>
      </w:r>
      <w:r w:rsidR="00F54063">
        <w:rPr>
          <w:rFonts w:ascii="Arial" w:hAnsi="Arial" w:cs="Arial"/>
          <w:sz w:val="20"/>
          <w:szCs w:val="20"/>
        </w:rPr>
        <w:t>,</w:t>
      </w:r>
      <w:r w:rsidR="00857E7D" w:rsidRPr="00E734A3">
        <w:rPr>
          <w:rFonts w:ascii="Arial" w:hAnsi="Arial" w:cs="Arial"/>
          <w:sz w:val="20"/>
          <w:szCs w:val="20"/>
        </w:rPr>
        <w:t xml:space="preserve"> the prosecutor </w:t>
      </w:r>
      <w:r w:rsidR="00857E7D" w:rsidRPr="00C524A5">
        <w:rPr>
          <w:rFonts w:ascii="Arial" w:hAnsi="Arial" w:cs="Arial"/>
          <w:sz w:val="20"/>
          <w:szCs w:val="20"/>
        </w:rPr>
        <w:t xml:space="preserve">recommended </w:t>
      </w:r>
      <w:r w:rsidR="005B600F" w:rsidRPr="00C524A5">
        <w:rPr>
          <w:rFonts w:ascii="Arial" w:hAnsi="Arial" w:cs="Arial"/>
          <w:sz w:val="20"/>
          <w:szCs w:val="20"/>
        </w:rPr>
        <w:t xml:space="preserve">that the international </w:t>
      </w:r>
      <w:r w:rsidR="00857E7D" w:rsidRPr="00C524A5">
        <w:rPr>
          <w:rFonts w:ascii="Arial" w:hAnsi="Arial" w:cs="Arial"/>
          <w:sz w:val="20"/>
          <w:szCs w:val="20"/>
        </w:rPr>
        <w:t xml:space="preserve">observers </w:t>
      </w:r>
      <w:r w:rsidR="005B600F" w:rsidRPr="00C524A5">
        <w:rPr>
          <w:rFonts w:ascii="Arial" w:hAnsi="Arial" w:cs="Arial"/>
          <w:sz w:val="20"/>
          <w:szCs w:val="20"/>
        </w:rPr>
        <w:t xml:space="preserve">be denied </w:t>
      </w:r>
      <w:r w:rsidR="00F54063" w:rsidRPr="00C524A5">
        <w:rPr>
          <w:rFonts w:ascii="Arial" w:hAnsi="Arial" w:cs="Arial"/>
          <w:sz w:val="20"/>
          <w:szCs w:val="20"/>
        </w:rPr>
        <w:t>admission to the courtroom owing to security reasons</w:t>
      </w:r>
      <w:r w:rsidR="005B600F" w:rsidRPr="00C524A5">
        <w:rPr>
          <w:rFonts w:ascii="Arial" w:hAnsi="Arial" w:cs="Arial"/>
          <w:sz w:val="20"/>
          <w:szCs w:val="20"/>
        </w:rPr>
        <w:t>.</w:t>
      </w:r>
      <w:r w:rsidR="00F54063" w:rsidRPr="00C524A5">
        <w:rPr>
          <w:rFonts w:ascii="Arial" w:hAnsi="Arial" w:cs="Arial"/>
          <w:sz w:val="20"/>
          <w:szCs w:val="20"/>
        </w:rPr>
        <w:t xml:space="preserve"> </w:t>
      </w:r>
      <w:r w:rsidR="005B600F" w:rsidRPr="00C524A5">
        <w:rPr>
          <w:rFonts w:ascii="Arial" w:hAnsi="Arial" w:cs="Arial"/>
          <w:sz w:val="20"/>
          <w:szCs w:val="20"/>
        </w:rPr>
        <w:t xml:space="preserve">The aforementioned </w:t>
      </w:r>
      <w:r w:rsidR="00F54063" w:rsidRPr="00C524A5">
        <w:rPr>
          <w:rFonts w:ascii="Arial" w:hAnsi="Arial" w:cs="Arial"/>
          <w:sz w:val="20"/>
          <w:szCs w:val="20"/>
        </w:rPr>
        <w:t xml:space="preserve">recommendation was registered as </w:t>
      </w:r>
      <w:r w:rsidR="00857E7D" w:rsidRPr="00C524A5">
        <w:rPr>
          <w:rFonts w:ascii="Arial" w:hAnsi="Arial" w:cs="Arial"/>
          <w:sz w:val="20"/>
          <w:szCs w:val="20"/>
        </w:rPr>
        <w:t>a decision in the</w:t>
      </w:r>
      <w:r w:rsidR="00F54063" w:rsidRPr="00C524A5">
        <w:rPr>
          <w:rFonts w:ascii="Arial" w:hAnsi="Arial" w:cs="Arial"/>
          <w:sz w:val="20"/>
          <w:szCs w:val="20"/>
        </w:rPr>
        <w:t xml:space="preserve"> C</w:t>
      </w:r>
      <w:r w:rsidR="00857E7D" w:rsidRPr="00C524A5">
        <w:rPr>
          <w:rFonts w:ascii="Arial" w:hAnsi="Arial" w:cs="Arial"/>
          <w:sz w:val="20"/>
          <w:szCs w:val="20"/>
        </w:rPr>
        <w:t>ourt</w:t>
      </w:r>
      <w:r w:rsidR="00F54063" w:rsidRPr="00C524A5">
        <w:rPr>
          <w:rFonts w:ascii="Arial" w:hAnsi="Arial" w:cs="Arial"/>
          <w:sz w:val="20"/>
          <w:szCs w:val="20"/>
        </w:rPr>
        <w:t>’s</w:t>
      </w:r>
      <w:r w:rsidR="00857E7D" w:rsidRPr="00C524A5">
        <w:rPr>
          <w:rFonts w:ascii="Arial" w:hAnsi="Arial" w:cs="Arial"/>
          <w:sz w:val="20"/>
          <w:szCs w:val="20"/>
        </w:rPr>
        <w:t xml:space="preserve"> minutes. </w:t>
      </w:r>
      <w:r w:rsidR="00F54063" w:rsidRPr="00C524A5">
        <w:rPr>
          <w:rFonts w:ascii="Arial" w:hAnsi="Arial" w:cs="Arial"/>
          <w:sz w:val="20"/>
          <w:szCs w:val="20"/>
        </w:rPr>
        <w:t xml:space="preserve">It was reported that the police had received </w:t>
      </w:r>
      <w:r w:rsidR="00E629A5">
        <w:rPr>
          <w:rFonts w:ascii="Arial" w:hAnsi="Arial" w:cs="Arial"/>
          <w:sz w:val="20"/>
          <w:szCs w:val="20"/>
        </w:rPr>
        <w:t xml:space="preserve">well in advance </w:t>
      </w:r>
      <w:r w:rsidR="00F54063" w:rsidRPr="00C524A5">
        <w:rPr>
          <w:rFonts w:ascii="Arial" w:hAnsi="Arial" w:cs="Arial"/>
          <w:sz w:val="20"/>
          <w:szCs w:val="20"/>
        </w:rPr>
        <w:t>an order to prevent any international observers from attending the hearing</w:t>
      </w:r>
      <w:r w:rsidR="00E629A5">
        <w:rPr>
          <w:rFonts w:ascii="Arial" w:hAnsi="Arial" w:cs="Arial"/>
          <w:sz w:val="20"/>
          <w:szCs w:val="20"/>
        </w:rPr>
        <w:t xml:space="preserve">. </w:t>
      </w:r>
      <w:r w:rsidR="00F54063" w:rsidRPr="00C524A5">
        <w:rPr>
          <w:rFonts w:ascii="Arial" w:hAnsi="Arial" w:cs="Arial"/>
          <w:sz w:val="20"/>
          <w:szCs w:val="20"/>
        </w:rPr>
        <w:t>.</w:t>
      </w:r>
    </w:p>
    <w:p w14:paraId="519CAAF1" w14:textId="376578F1" w:rsidR="00857E7D" w:rsidRPr="00C524A5" w:rsidRDefault="00857E7D" w:rsidP="00857E7D">
      <w:pPr>
        <w:tabs>
          <w:tab w:val="left" w:pos="851"/>
        </w:tabs>
        <w:rPr>
          <w:rFonts w:ascii="Arial" w:hAnsi="Arial" w:cs="Arial"/>
          <w:sz w:val="20"/>
          <w:szCs w:val="20"/>
        </w:rPr>
      </w:pPr>
    </w:p>
    <w:p w14:paraId="0256BD37" w14:textId="1D21F914" w:rsidR="00857E7D" w:rsidRPr="00E001F2" w:rsidRDefault="00057719" w:rsidP="00857E7D">
      <w:pPr>
        <w:tabs>
          <w:tab w:val="left" w:pos="851"/>
        </w:tabs>
        <w:rPr>
          <w:rFonts w:ascii="Arial" w:hAnsi="Arial" w:cs="Arial"/>
          <w:i/>
          <w:sz w:val="20"/>
          <w:szCs w:val="20"/>
        </w:rPr>
      </w:pPr>
      <w:r w:rsidRPr="00C524A5">
        <w:rPr>
          <w:rFonts w:ascii="Arial" w:hAnsi="Arial" w:cs="Arial"/>
          <w:i/>
          <w:sz w:val="20"/>
          <w:szCs w:val="20"/>
        </w:rPr>
        <w:t>3.2.2</w:t>
      </w:r>
      <w:r w:rsidR="006C44C0" w:rsidRPr="00C524A5">
        <w:rPr>
          <w:rFonts w:ascii="Arial" w:hAnsi="Arial" w:cs="Arial"/>
          <w:i/>
          <w:sz w:val="20"/>
          <w:szCs w:val="20"/>
        </w:rPr>
        <w:tab/>
      </w:r>
      <w:r w:rsidR="00857E7D" w:rsidRPr="00C524A5">
        <w:rPr>
          <w:rFonts w:ascii="Arial" w:hAnsi="Arial" w:cs="Arial"/>
          <w:i/>
          <w:sz w:val="20"/>
          <w:szCs w:val="20"/>
        </w:rPr>
        <w:t>Courtroom setting</w:t>
      </w:r>
      <w:r w:rsidR="00FE2877">
        <w:rPr>
          <w:rStyle w:val="Appelnotedebasdep"/>
          <w:rFonts w:ascii="Arial" w:hAnsi="Arial" w:cs="Arial"/>
          <w:i/>
          <w:szCs w:val="20"/>
        </w:rPr>
        <w:footnoteReference w:id="11"/>
      </w:r>
      <w:r w:rsidR="00CB38CA">
        <w:rPr>
          <w:rFonts w:ascii="Arial" w:hAnsi="Arial" w:cs="Arial"/>
          <w:i/>
          <w:sz w:val="20"/>
          <w:szCs w:val="20"/>
        </w:rPr>
        <w:t xml:space="preserve"> </w:t>
      </w:r>
    </w:p>
    <w:p w14:paraId="54A59C67" w14:textId="77777777" w:rsidR="00857E7D" w:rsidRPr="00E734A3" w:rsidRDefault="00857E7D" w:rsidP="00857E7D">
      <w:pPr>
        <w:tabs>
          <w:tab w:val="left" w:pos="851"/>
        </w:tabs>
        <w:rPr>
          <w:rFonts w:ascii="Arial" w:hAnsi="Arial" w:cs="Arial"/>
          <w:sz w:val="20"/>
          <w:szCs w:val="20"/>
        </w:rPr>
      </w:pPr>
    </w:p>
    <w:p w14:paraId="706E08D0" w14:textId="33D9B042" w:rsidR="00857E7D" w:rsidRPr="00E734A3" w:rsidRDefault="006E79AA" w:rsidP="00857E7D">
      <w:pPr>
        <w:tabs>
          <w:tab w:val="left" w:pos="851"/>
        </w:tabs>
        <w:rPr>
          <w:rFonts w:ascii="Arial" w:hAnsi="Arial" w:cs="Arial"/>
          <w:sz w:val="20"/>
          <w:szCs w:val="20"/>
        </w:rPr>
      </w:pPr>
      <w:r>
        <w:rPr>
          <w:rFonts w:ascii="Arial" w:hAnsi="Arial" w:cs="Arial"/>
          <w:sz w:val="20"/>
          <w:szCs w:val="20"/>
        </w:rPr>
        <w:t>3</w:t>
      </w:r>
      <w:r w:rsidR="0057570A">
        <w:rPr>
          <w:rFonts w:ascii="Arial" w:hAnsi="Arial" w:cs="Arial"/>
          <w:sz w:val="20"/>
          <w:szCs w:val="20"/>
        </w:rPr>
        <w:t>8</w:t>
      </w:r>
      <w:r>
        <w:rPr>
          <w:rFonts w:ascii="Arial" w:hAnsi="Arial" w:cs="Arial"/>
          <w:sz w:val="20"/>
          <w:szCs w:val="20"/>
        </w:rPr>
        <w:t>.</w:t>
      </w:r>
      <w:r w:rsidR="00857E7D" w:rsidRPr="00E734A3">
        <w:rPr>
          <w:rFonts w:ascii="Arial" w:hAnsi="Arial" w:cs="Arial"/>
          <w:sz w:val="20"/>
          <w:szCs w:val="20"/>
        </w:rPr>
        <w:tab/>
      </w:r>
      <w:r w:rsidR="000C59A4">
        <w:rPr>
          <w:rFonts w:ascii="Arial" w:hAnsi="Arial" w:cs="Arial"/>
          <w:sz w:val="20"/>
          <w:szCs w:val="20"/>
        </w:rPr>
        <w:t xml:space="preserve">The hearing was held </w:t>
      </w:r>
      <w:r w:rsidR="000C59A4" w:rsidRPr="00E77CCB">
        <w:rPr>
          <w:rFonts w:ascii="Arial" w:hAnsi="Arial" w:cs="Arial"/>
          <w:sz w:val="20"/>
          <w:szCs w:val="20"/>
        </w:rPr>
        <w:t>in t</w:t>
      </w:r>
      <w:r w:rsidR="00857E7D" w:rsidRPr="00E77CCB">
        <w:rPr>
          <w:rFonts w:ascii="Arial" w:hAnsi="Arial" w:cs="Arial"/>
          <w:sz w:val="20"/>
          <w:szCs w:val="20"/>
        </w:rPr>
        <w:t xml:space="preserve">he </w:t>
      </w:r>
      <w:r w:rsidR="00A83A96" w:rsidRPr="00E77CCB">
        <w:rPr>
          <w:rFonts w:ascii="Arial" w:hAnsi="Arial" w:cs="Arial"/>
          <w:sz w:val="20"/>
          <w:szCs w:val="20"/>
        </w:rPr>
        <w:t xml:space="preserve">courtroom </w:t>
      </w:r>
      <w:r w:rsidR="00E77CCB" w:rsidRPr="00E77CCB">
        <w:rPr>
          <w:rFonts w:ascii="Arial" w:hAnsi="Arial" w:cs="Arial"/>
          <w:sz w:val="20"/>
          <w:szCs w:val="20"/>
        </w:rPr>
        <w:t xml:space="preserve">for the </w:t>
      </w:r>
      <w:r w:rsidR="00857E7D" w:rsidRPr="00E77CCB">
        <w:rPr>
          <w:rFonts w:ascii="Arial" w:hAnsi="Arial" w:cs="Arial"/>
          <w:sz w:val="20"/>
          <w:szCs w:val="20"/>
        </w:rPr>
        <w:t xml:space="preserve">FETÖ </w:t>
      </w:r>
      <w:r w:rsidR="00E77CCB" w:rsidRPr="00E77CCB">
        <w:rPr>
          <w:rFonts w:ascii="Arial" w:hAnsi="Arial" w:cs="Arial"/>
          <w:sz w:val="20"/>
          <w:szCs w:val="20"/>
        </w:rPr>
        <w:t>case</w:t>
      </w:r>
      <w:r w:rsidR="00857E7D" w:rsidRPr="00E77CCB">
        <w:rPr>
          <w:rFonts w:ascii="Arial" w:hAnsi="Arial" w:cs="Arial"/>
          <w:sz w:val="20"/>
          <w:szCs w:val="20"/>
        </w:rPr>
        <w:t>,</w:t>
      </w:r>
      <w:r w:rsidR="000C59A4" w:rsidRPr="00E77CCB">
        <w:rPr>
          <w:rFonts w:ascii="Arial" w:hAnsi="Arial" w:cs="Arial"/>
          <w:sz w:val="20"/>
          <w:szCs w:val="20"/>
        </w:rPr>
        <w:t xml:space="preserve"> which</w:t>
      </w:r>
      <w:r w:rsidR="00857E7D" w:rsidRPr="00E77CCB">
        <w:rPr>
          <w:rFonts w:ascii="Arial" w:hAnsi="Arial" w:cs="Arial"/>
          <w:sz w:val="20"/>
          <w:szCs w:val="20"/>
        </w:rPr>
        <w:t xml:space="preserve"> </w:t>
      </w:r>
      <w:r w:rsidR="000C59A4" w:rsidRPr="00E77CCB">
        <w:rPr>
          <w:rFonts w:ascii="Arial" w:hAnsi="Arial" w:cs="Arial"/>
          <w:sz w:val="20"/>
          <w:szCs w:val="20"/>
        </w:rPr>
        <w:t xml:space="preserve">was </w:t>
      </w:r>
      <w:r w:rsidR="00857E7D" w:rsidRPr="00E77CCB">
        <w:rPr>
          <w:rFonts w:ascii="Arial" w:hAnsi="Arial" w:cs="Arial"/>
          <w:sz w:val="20"/>
          <w:szCs w:val="20"/>
        </w:rPr>
        <w:t xml:space="preserve">the </w:t>
      </w:r>
      <w:r w:rsidR="000C59A4" w:rsidRPr="00E77CCB">
        <w:rPr>
          <w:rFonts w:ascii="Arial" w:hAnsi="Arial" w:cs="Arial"/>
          <w:sz w:val="20"/>
          <w:szCs w:val="20"/>
        </w:rPr>
        <w:t xml:space="preserve">approximate </w:t>
      </w:r>
      <w:r w:rsidR="00857E7D" w:rsidRPr="00E77CCB">
        <w:rPr>
          <w:rFonts w:ascii="Arial" w:hAnsi="Arial" w:cs="Arial"/>
          <w:sz w:val="20"/>
          <w:szCs w:val="20"/>
        </w:rPr>
        <w:t xml:space="preserve">size of two basketball courts. </w:t>
      </w:r>
      <w:r w:rsidR="000C59A4" w:rsidRPr="00E77CCB">
        <w:rPr>
          <w:rFonts w:ascii="Arial" w:hAnsi="Arial" w:cs="Arial"/>
          <w:sz w:val="20"/>
          <w:szCs w:val="20"/>
        </w:rPr>
        <w:t>Approximately</w:t>
      </w:r>
      <w:r w:rsidR="00857E7D" w:rsidRPr="00E77CCB">
        <w:rPr>
          <w:rFonts w:ascii="Arial" w:hAnsi="Arial" w:cs="Arial"/>
          <w:sz w:val="20"/>
          <w:szCs w:val="20"/>
        </w:rPr>
        <w:t xml:space="preserve"> 20</w:t>
      </w:r>
      <w:r w:rsidR="000C59A4" w:rsidRPr="00E77CCB">
        <w:rPr>
          <w:rFonts w:ascii="Arial" w:hAnsi="Arial" w:cs="Arial"/>
          <w:sz w:val="20"/>
          <w:szCs w:val="20"/>
        </w:rPr>
        <w:t xml:space="preserve"> Turkish </w:t>
      </w:r>
      <w:r w:rsidR="00857E7D" w:rsidRPr="00E77CCB">
        <w:rPr>
          <w:rFonts w:ascii="Arial" w:hAnsi="Arial" w:cs="Arial"/>
          <w:sz w:val="20"/>
          <w:szCs w:val="20"/>
        </w:rPr>
        <w:t>Gendarmerie officers</w:t>
      </w:r>
      <w:r w:rsidR="00857E7D" w:rsidRPr="00E734A3">
        <w:rPr>
          <w:rFonts w:ascii="Arial" w:hAnsi="Arial" w:cs="Arial"/>
          <w:sz w:val="20"/>
          <w:szCs w:val="20"/>
        </w:rPr>
        <w:t xml:space="preserve"> were </w:t>
      </w:r>
      <w:r w:rsidR="000C59A4">
        <w:rPr>
          <w:rFonts w:ascii="Arial" w:hAnsi="Arial" w:cs="Arial"/>
          <w:sz w:val="20"/>
          <w:szCs w:val="20"/>
        </w:rPr>
        <w:t>stationed</w:t>
      </w:r>
      <w:r w:rsidR="00857E7D" w:rsidRPr="00E734A3">
        <w:rPr>
          <w:rFonts w:ascii="Arial" w:hAnsi="Arial" w:cs="Arial"/>
          <w:sz w:val="20"/>
          <w:szCs w:val="20"/>
        </w:rPr>
        <w:t xml:space="preserve"> behind Ms.</w:t>
      </w:r>
      <w:r w:rsidR="000C59A4">
        <w:rPr>
          <w:rFonts w:ascii="Arial" w:hAnsi="Arial" w:cs="Arial"/>
          <w:sz w:val="20"/>
          <w:szCs w:val="20"/>
        </w:rPr>
        <w:t> </w:t>
      </w:r>
      <w:r w:rsidR="00857E7D" w:rsidRPr="00E734A3">
        <w:rPr>
          <w:rFonts w:ascii="Arial" w:hAnsi="Arial" w:cs="Arial"/>
          <w:sz w:val="20"/>
          <w:szCs w:val="20"/>
        </w:rPr>
        <w:t>Yüksekdağ</w:t>
      </w:r>
      <w:r w:rsidR="00E77CCB">
        <w:rPr>
          <w:rFonts w:ascii="Arial" w:hAnsi="Arial" w:cs="Arial"/>
          <w:sz w:val="20"/>
          <w:szCs w:val="20"/>
        </w:rPr>
        <w:t>,</w:t>
      </w:r>
      <w:r w:rsidR="00857E7D" w:rsidRPr="00E734A3">
        <w:rPr>
          <w:rFonts w:ascii="Arial" w:hAnsi="Arial" w:cs="Arial"/>
          <w:sz w:val="20"/>
          <w:szCs w:val="20"/>
        </w:rPr>
        <w:t xml:space="preserve"> who was seated in the defendant’s dock in front of the bench. </w:t>
      </w:r>
      <w:r w:rsidR="00AB1F7B">
        <w:rPr>
          <w:rFonts w:ascii="Arial" w:hAnsi="Arial" w:cs="Arial"/>
          <w:sz w:val="20"/>
          <w:szCs w:val="20"/>
        </w:rPr>
        <w:t>In addition to the</w:t>
      </w:r>
      <w:r w:rsidR="00857E7D" w:rsidRPr="00E734A3">
        <w:rPr>
          <w:rFonts w:ascii="Arial" w:hAnsi="Arial" w:cs="Arial"/>
          <w:sz w:val="20"/>
          <w:szCs w:val="20"/>
        </w:rPr>
        <w:t xml:space="preserve"> </w:t>
      </w:r>
      <w:r w:rsidR="000C59A4">
        <w:rPr>
          <w:rFonts w:ascii="Arial" w:hAnsi="Arial" w:cs="Arial"/>
          <w:sz w:val="20"/>
          <w:szCs w:val="20"/>
        </w:rPr>
        <w:t>numerous parliamentarians</w:t>
      </w:r>
      <w:r w:rsidR="00AB1F7B">
        <w:rPr>
          <w:rFonts w:ascii="Arial" w:hAnsi="Arial" w:cs="Arial"/>
          <w:sz w:val="20"/>
          <w:szCs w:val="20"/>
        </w:rPr>
        <w:t xml:space="preserve"> in attendance</w:t>
      </w:r>
      <w:r w:rsidR="000C59A4">
        <w:rPr>
          <w:rFonts w:ascii="Arial" w:hAnsi="Arial" w:cs="Arial"/>
          <w:sz w:val="20"/>
          <w:szCs w:val="20"/>
        </w:rPr>
        <w:t xml:space="preserve">, including parliamentarians </w:t>
      </w:r>
      <w:r w:rsidR="00E77CCB">
        <w:rPr>
          <w:rFonts w:ascii="Arial" w:hAnsi="Arial" w:cs="Arial"/>
          <w:sz w:val="20"/>
          <w:szCs w:val="20"/>
        </w:rPr>
        <w:t>from</w:t>
      </w:r>
      <w:r w:rsidR="000C59A4">
        <w:rPr>
          <w:rFonts w:ascii="Arial" w:hAnsi="Arial" w:cs="Arial"/>
          <w:sz w:val="20"/>
          <w:szCs w:val="20"/>
        </w:rPr>
        <w:t xml:space="preserve"> the ruling part</w:t>
      </w:r>
      <w:r w:rsidR="00E51108">
        <w:rPr>
          <w:rFonts w:ascii="Arial" w:hAnsi="Arial" w:cs="Arial"/>
          <w:sz w:val="20"/>
          <w:szCs w:val="20"/>
        </w:rPr>
        <w:t>y</w:t>
      </w:r>
      <w:r w:rsidR="000C59A4">
        <w:rPr>
          <w:rFonts w:ascii="Arial" w:hAnsi="Arial" w:cs="Arial"/>
          <w:sz w:val="20"/>
          <w:szCs w:val="20"/>
        </w:rPr>
        <w:t xml:space="preserve">, </w:t>
      </w:r>
      <w:r w:rsidR="00857E7D" w:rsidRPr="00E734A3">
        <w:rPr>
          <w:rFonts w:ascii="Arial" w:hAnsi="Arial" w:cs="Arial"/>
          <w:sz w:val="20"/>
          <w:szCs w:val="20"/>
        </w:rPr>
        <w:t xml:space="preserve">seated on the benches </w:t>
      </w:r>
      <w:r w:rsidR="000C59A4">
        <w:rPr>
          <w:rFonts w:ascii="Arial" w:hAnsi="Arial" w:cs="Arial"/>
          <w:sz w:val="20"/>
          <w:szCs w:val="20"/>
        </w:rPr>
        <w:t>to</w:t>
      </w:r>
      <w:r w:rsidR="00857E7D" w:rsidRPr="00E734A3">
        <w:rPr>
          <w:rFonts w:ascii="Arial" w:hAnsi="Arial" w:cs="Arial"/>
          <w:sz w:val="20"/>
          <w:szCs w:val="20"/>
        </w:rPr>
        <w:t xml:space="preserve"> the left </w:t>
      </w:r>
      <w:r w:rsidR="00857E7D" w:rsidRPr="003F4C32">
        <w:rPr>
          <w:rFonts w:ascii="Arial" w:hAnsi="Arial" w:cs="Arial"/>
          <w:sz w:val="20"/>
          <w:szCs w:val="20"/>
        </w:rPr>
        <w:t xml:space="preserve">wall of the </w:t>
      </w:r>
      <w:r w:rsidR="002A69DC">
        <w:rPr>
          <w:rFonts w:ascii="Arial" w:hAnsi="Arial" w:cs="Arial"/>
          <w:sz w:val="20"/>
          <w:szCs w:val="20"/>
        </w:rPr>
        <w:t>court</w:t>
      </w:r>
      <w:r w:rsidR="002A69DC" w:rsidRPr="003F4C32">
        <w:rPr>
          <w:rFonts w:ascii="Arial" w:hAnsi="Arial" w:cs="Arial"/>
          <w:sz w:val="20"/>
          <w:szCs w:val="20"/>
        </w:rPr>
        <w:t>room</w:t>
      </w:r>
      <w:r w:rsidR="000C59A4" w:rsidRPr="003F4C32">
        <w:rPr>
          <w:rFonts w:ascii="Arial" w:hAnsi="Arial" w:cs="Arial"/>
          <w:sz w:val="20"/>
          <w:szCs w:val="20"/>
        </w:rPr>
        <w:t>,</w:t>
      </w:r>
      <w:r w:rsidR="00857E7D" w:rsidRPr="003F4C32">
        <w:rPr>
          <w:rFonts w:ascii="Arial" w:hAnsi="Arial" w:cs="Arial"/>
          <w:sz w:val="20"/>
          <w:szCs w:val="20"/>
        </w:rPr>
        <w:t xml:space="preserve"> and the lawyers on the right </w:t>
      </w:r>
      <w:r w:rsidR="002A69DC">
        <w:rPr>
          <w:rFonts w:ascii="Arial" w:hAnsi="Arial" w:cs="Arial"/>
          <w:sz w:val="20"/>
          <w:szCs w:val="20"/>
        </w:rPr>
        <w:t>wall of the court</w:t>
      </w:r>
      <w:r w:rsidR="002A69DC" w:rsidRPr="003F4C32">
        <w:rPr>
          <w:rFonts w:ascii="Arial" w:hAnsi="Arial" w:cs="Arial"/>
          <w:sz w:val="20"/>
          <w:szCs w:val="20"/>
        </w:rPr>
        <w:t>room</w:t>
      </w:r>
      <w:r w:rsidR="002A69DC">
        <w:rPr>
          <w:rFonts w:ascii="Arial" w:hAnsi="Arial" w:cs="Arial"/>
          <w:sz w:val="20"/>
          <w:szCs w:val="20"/>
        </w:rPr>
        <w:t>.</w:t>
      </w:r>
      <w:r w:rsidR="00857E7D" w:rsidRPr="003F4C32">
        <w:rPr>
          <w:rFonts w:ascii="Arial" w:hAnsi="Arial" w:cs="Arial"/>
          <w:sz w:val="20"/>
          <w:szCs w:val="20"/>
        </w:rPr>
        <w:t xml:space="preserve"> </w:t>
      </w:r>
      <w:r w:rsidR="002A69DC">
        <w:rPr>
          <w:rFonts w:ascii="Arial" w:hAnsi="Arial" w:cs="Arial"/>
          <w:sz w:val="20"/>
          <w:szCs w:val="20"/>
        </w:rPr>
        <w:t>T</w:t>
      </w:r>
      <w:r w:rsidR="00857E7D" w:rsidRPr="003F4C32">
        <w:rPr>
          <w:rFonts w:ascii="Arial" w:hAnsi="Arial" w:cs="Arial"/>
          <w:sz w:val="20"/>
          <w:szCs w:val="20"/>
        </w:rPr>
        <w:t xml:space="preserve">here </w:t>
      </w:r>
      <w:r w:rsidR="00857E7D" w:rsidRPr="003F4C32">
        <w:rPr>
          <w:rFonts w:ascii="Arial" w:hAnsi="Arial" w:cs="Arial"/>
          <w:sz w:val="20"/>
          <w:szCs w:val="20"/>
        </w:rPr>
        <w:lastRenderedPageBreak/>
        <w:t xml:space="preserve">were </w:t>
      </w:r>
      <w:r w:rsidR="000C59A4" w:rsidRPr="003F4C32">
        <w:rPr>
          <w:rFonts w:ascii="Arial" w:hAnsi="Arial" w:cs="Arial"/>
          <w:sz w:val="20"/>
          <w:szCs w:val="20"/>
        </w:rPr>
        <w:t>approximately</w:t>
      </w:r>
      <w:r w:rsidR="00857E7D" w:rsidRPr="003F4C32">
        <w:rPr>
          <w:rFonts w:ascii="Arial" w:hAnsi="Arial" w:cs="Arial"/>
          <w:sz w:val="20"/>
          <w:szCs w:val="20"/>
        </w:rPr>
        <w:t xml:space="preserve"> 50 to 60</w:t>
      </w:r>
      <w:r w:rsidR="000C59A4" w:rsidRPr="003F4C32">
        <w:rPr>
          <w:rFonts w:ascii="Arial" w:hAnsi="Arial" w:cs="Arial"/>
          <w:sz w:val="20"/>
          <w:szCs w:val="20"/>
        </w:rPr>
        <w:t> </w:t>
      </w:r>
      <w:r w:rsidR="00857E7D" w:rsidRPr="003F4C32">
        <w:rPr>
          <w:rFonts w:ascii="Arial" w:hAnsi="Arial" w:cs="Arial"/>
          <w:sz w:val="20"/>
          <w:szCs w:val="20"/>
        </w:rPr>
        <w:t xml:space="preserve">members of the public in the public gallery located </w:t>
      </w:r>
      <w:r w:rsidR="002A69DC">
        <w:rPr>
          <w:rFonts w:ascii="Arial" w:hAnsi="Arial" w:cs="Arial"/>
          <w:sz w:val="20"/>
          <w:szCs w:val="20"/>
        </w:rPr>
        <w:t>to</w:t>
      </w:r>
      <w:r w:rsidR="00857E7D" w:rsidRPr="003F4C32">
        <w:rPr>
          <w:rFonts w:ascii="Arial" w:hAnsi="Arial" w:cs="Arial"/>
          <w:sz w:val="20"/>
          <w:szCs w:val="20"/>
        </w:rPr>
        <w:t xml:space="preserve"> the rear of the </w:t>
      </w:r>
      <w:r w:rsidR="002A69DC">
        <w:rPr>
          <w:rFonts w:ascii="Arial" w:hAnsi="Arial" w:cs="Arial"/>
          <w:sz w:val="20"/>
          <w:szCs w:val="20"/>
        </w:rPr>
        <w:t>court</w:t>
      </w:r>
      <w:r w:rsidR="00857E7D" w:rsidRPr="003F4C32">
        <w:rPr>
          <w:rFonts w:ascii="Arial" w:hAnsi="Arial" w:cs="Arial"/>
          <w:sz w:val="20"/>
          <w:szCs w:val="20"/>
        </w:rPr>
        <w:t xml:space="preserve">room. The regional prosecutor for Ankara was reportedly among them. There were </w:t>
      </w:r>
      <w:r w:rsidR="000C59A4" w:rsidRPr="003F4C32">
        <w:rPr>
          <w:rFonts w:ascii="Arial" w:hAnsi="Arial" w:cs="Arial"/>
          <w:sz w:val="20"/>
          <w:szCs w:val="20"/>
        </w:rPr>
        <w:t xml:space="preserve">approximately </w:t>
      </w:r>
      <w:r w:rsidR="00857E7D" w:rsidRPr="003F4C32">
        <w:rPr>
          <w:rFonts w:ascii="Arial" w:hAnsi="Arial" w:cs="Arial"/>
          <w:sz w:val="20"/>
          <w:szCs w:val="20"/>
        </w:rPr>
        <w:t>20</w:t>
      </w:r>
      <w:r w:rsidR="000C59A4" w:rsidRPr="003F4C32">
        <w:rPr>
          <w:rFonts w:ascii="Arial" w:hAnsi="Arial" w:cs="Arial"/>
          <w:sz w:val="20"/>
          <w:szCs w:val="20"/>
        </w:rPr>
        <w:t> journalists</w:t>
      </w:r>
      <w:r w:rsidR="00857E7D" w:rsidRPr="003F4C32">
        <w:rPr>
          <w:rFonts w:ascii="Arial" w:hAnsi="Arial" w:cs="Arial"/>
          <w:sz w:val="20"/>
          <w:szCs w:val="20"/>
        </w:rPr>
        <w:t xml:space="preserve">, but no </w:t>
      </w:r>
      <w:r w:rsidR="003F4C32" w:rsidRPr="003F4C32">
        <w:rPr>
          <w:rFonts w:ascii="Arial" w:hAnsi="Arial" w:cs="Arial"/>
          <w:sz w:val="20"/>
          <w:szCs w:val="20"/>
        </w:rPr>
        <w:t xml:space="preserve">representatives of </w:t>
      </w:r>
      <w:r w:rsidR="00857E7D" w:rsidRPr="003F4C32">
        <w:rPr>
          <w:rFonts w:ascii="Arial" w:hAnsi="Arial" w:cs="Arial"/>
          <w:sz w:val="20"/>
          <w:szCs w:val="20"/>
        </w:rPr>
        <w:t>opposition media</w:t>
      </w:r>
      <w:r w:rsidR="00857E7D" w:rsidRPr="00E734A3">
        <w:rPr>
          <w:rFonts w:ascii="Arial" w:hAnsi="Arial" w:cs="Arial"/>
          <w:sz w:val="20"/>
          <w:szCs w:val="20"/>
        </w:rPr>
        <w:t xml:space="preserve"> had reportedly been admitted. Approximately 20</w:t>
      </w:r>
      <w:r w:rsidR="000C59A4">
        <w:rPr>
          <w:rFonts w:ascii="Arial" w:hAnsi="Arial" w:cs="Arial"/>
          <w:sz w:val="20"/>
          <w:szCs w:val="20"/>
        </w:rPr>
        <w:t> </w:t>
      </w:r>
      <w:r w:rsidR="00857E7D" w:rsidRPr="00E734A3">
        <w:rPr>
          <w:rFonts w:ascii="Arial" w:hAnsi="Arial" w:cs="Arial"/>
          <w:sz w:val="20"/>
          <w:szCs w:val="20"/>
        </w:rPr>
        <w:t>police officers were placed</w:t>
      </w:r>
      <w:r w:rsidR="000C59A4">
        <w:rPr>
          <w:rFonts w:ascii="Arial" w:hAnsi="Arial" w:cs="Arial"/>
          <w:sz w:val="20"/>
          <w:szCs w:val="20"/>
        </w:rPr>
        <w:t xml:space="preserve"> at the end of each of the wall­side benches.</w:t>
      </w:r>
    </w:p>
    <w:p w14:paraId="48550BE6" w14:textId="77777777" w:rsidR="00857E7D" w:rsidRDefault="00857E7D" w:rsidP="00857E7D">
      <w:pPr>
        <w:tabs>
          <w:tab w:val="left" w:pos="851"/>
        </w:tabs>
        <w:rPr>
          <w:rFonts w:ascii="Arial" w:hAnsi="Arial" w:cs="Arial"/>
          <w:sz w:val="20"/>
          <w:szCs w:val="20"/>
        </w:rPr>
      </w:pPr>
    </w:p>
    <w:p w14:paraId="01B6459C" w14:textId="104CA858" w:rsidR="00857E7D" w:rsidRPr="00E001F2" w:rsidRDefault="00057719" w:rsidP="00857E7D">
      <w:pPr>
        <w:tabs>
          <w:tab w:val="left" w:pos="851"/>
        </w:tabs>
        <w:rPr>
          <w:rFonts w:ascii="Arial" w:hAnsi="Arial" w:cs="Arial"/>
          <w:i/>
          <w:sz w:val="20"/>
          <w:szCs w:val="20"/>
        </w:rPr>
      </w:pPr>
      <w:r w:rsidRPr="00E001F2">
        <w:rPr>
          <w:rFonts w:ascii="Arial" w:hAnsi="Arial" w:cs="Arial"/>
          <w:i/>
          <w:sz w:val="20"/>
          <w:szCs w:val="20"/>
        </w:rPr>
        <w:t>3.2.3</w:t>
      </w:r>
      <w:r w:rsidR="006C44C0" w:rsidRPr="00E001F2">
        <w:rPr>
          <w:rFonts w:ascii="Arial" w:hAnsi="Arial" w:cs="Arial"/>
          <w:i/>
          <w:sz w:val="20"/>
          <w:szCs w:val="20"/>
        </w:rPr>
        <w:tab/>
      </w:r>
      <w:r w:rsidR="00857E7D" w:rsidRPr="00E001F2">
        <w:rPr>
          <w:rFonts w:ascii="Arial" w:hAnsi="Arial" w:cs="Arial"/>
          <w:i/>
          <w:sz w:val="20"/>
          <w:szCs w:val="20"/>
        </w:rPr>
        <w:t>Summary of proceedings</w:t>
      </w:r>
    </w:p>
    <w:p w14:paraId="67E2EBF8" w14:textId="77777777" w:rsidR="001A7B16" w:rsidRDefault="001A7B16" w:rsidP="00857E7D">
      <w:pPr>
        <w:tabs>
          <w:tab w:val="left" w:pos="851"/>
        </w:tabs>
        <w:rPr>
          <w:rFonts w:ascii="Arial" w:hAnsi="Arial" w:cs="Arial"/>
          <w:sz w:val="20"/>
          <w:szCs w:val="20"/>
        </w:rPr>
      </w:pPr>
    </w:p>
    <w:p w14:paraId="3413ACEC" w14:textId="102F5B1E" w:rsidR="00E97D17" w:rsidRDefault="0057570A" w:rsidP="00857E7D">
      <w:pPr>
        <w:tabs>
          <w:tab w:val="left" w:pos="851"/>
        </w:tabs>
        <w:rPr>
          <w:rFonts w:ascii="Arial" w:hAnsi="Arial" w:cs="Arial"/>
          <w:sz w:val="20"/>
          <w:szCs w:val="20"/>
        </w:rPr>
      </w:pPr>
      <w:r>
        <w:rPr>
          <w:rFonts w:ascii="Arial" w:hAnsi="Arial" w:cs="Arial"/>
          <w:sz w:val="20"/>
          <w:szCs w:val="20"/>
        </w:rPr>
        <w:t>39</w:t>
      </w:r>
      <w:r w:rsidR="006E79AA">
        <w:rPr>
          <w:rFonts w:ascii="Arial" w:hAnsi="Arial" w:cs="Arial"/>
          <w:sz w:val="20"/>
          <w:szCs w:val="20"/>
        </w:rPr>
        <w:t>.</w:t>
      </w:r>
      <w:r w:rsidR="00E001F2">
        <w:rPr>
          <w:rFonts w:ascii="Arial" w:hAnsi="Arial" w:cs="Arial"/>
          <w:sz w:val="20"/>
          <w:szCs w:val="20"/>
        </w:rPr>
        <w:tab/>
      </w:r>
      <w:r w:rsidR="00857E7D" w:rsidRPr="00E734A3">
        <w:rPr>
          <w:rFonts w:ascii="Arial" w:hAnsi="Arial" w:cs="Arial"/>
          <w:sz w:val="20"/>
          <w:szCs w:val="20"/>
        </w:rPr>
        <w:t xml:space="preserve">In her </w:t>
      </w:r>
      <w:r w:rsidR="00ED2C86" w:rsidRPr="00E734A3">
        <w:rPr>
          <w:rFonts w:ascii="Arial" w:hAnsi="Arial" w:cs="Arial"/>
          <w:sz w:val="20"/>
          <w:szCs w:val="20"/>
        </w:rPr>
        <w:t>plea</w:t>
      </w:r>
      <w:r w:rsidR="00872394">
        <w:rPr>
          <w:rFonts w:ascii="Arial" w:hAnsi="Arial" w:cs="Arial"/>
          <w:sz w:val="20"/>
          <w:szCs w:val="20"/>
        </w:rPr>
        <w:t>,</w:t>
      </w:r>
      <w:r w:rsidR="00857E7D" w:rsidRPr="00E734A3">
        <w:rPr>
          <w:rFonts w:ascii="Arial" w:hAnsi="Arial" w:cs="Arial"/>
          <w:sz w:val="20"/>
          <w:szCs w:val="20"/>
        </w:rPr>
        <w:t xml:space="preserve"> </w:t>
      </w:r>
      <w:r w:rsidR="00872394" w:rsidRPr="00E734A3">
        <w:rPr>
          <w:rFonts w:ascii="Arial" w:hAnsi="Arial" w:cs="Arial"/>
          <w:sz w:val="20"/>
          <w:szCs w:val="20"/>
        </w:rPr>
        <w:t>Ms.</w:t>
      </w:r>
      <w:r w:rsidR="00872394">
        <w:rPr>
          <w:rFonts w:ascii="Arial" w:hAnsi="Arial" w:cs="Arial"/>
          <w:sz w:val="20"/>
          <w:szCs w:val="20"/>
        </w:rPr>
        <w:t> </w:t>
      </w:r>
      <w:r w:rsidR="00872394" w:rsidRPr="00E734A3">
        <w:rPr>
          <w:rFonts w:ascii="Arial" w:hAnsi="Arial" w:cs="Arial"/>
          <w:sz w:val="20"/>
          <w:szCs w:val="20"/>
        </w:rPr>
        <w:t xml:space="preserve">Yüksekdağ </w:t>
      </w:r>
      <w:r w:rsidR="002A69DC">
        <w:rPr>
          <w:rFonts w:ascii="Arial" w:hAnsi="Arial" w:cs="Arial"/>
          <w:sz w:val="20"/>
          <w:szCs w:val="20"/>
        </w:rPr>
        <w:t>called into question</w:t>
      </w:r>
      <w:r w:rsidR="00872394">
        <w:rPr>
          <w:rFonts w:ascii="Arial" w:hAnsi="Arial" w:cs="Arial"/>
          <w:sz w:val="20"/>
          <w:szCs w:val="20"/>
        </w:rPr>
        <w:t xml:space="preserve"> </w:t>
      </w:r>
      <w:r w:rsidR="00857E7D" w:rsidRPr="00E734A3">
        <w:rPr>
          <w:rFonts w:ascii="Arial" w:hAnsi="Arial" w:cs="Arial"/>
          <w:sz w:val="20"/>
          <w:szCs w:val="20"/>
        </w:rPr>
        <w:t>the independence and impartiality of the j</w:t>
      </w:r>
      <w:r w:rsidR="00872394">
        <w:rPr>
          <w:rFonts w:ascii="Arial" w:hAnsi="Arial" w:cs="Arial"/>
          <w:sz w:val="20"/>
          <w:szCs w:val="20"/>
        </w:rPr>
        <w:t xml:space="preserve">udiciary and </w:t>
      </w:r>
      <w:r w:rsidR="00CB38CA">
        <w:rPr>
          <w:rFonts w:ascii="Arial" w:hAnsi="Arial" w:cs="Arial"/>
          <w:sz w:val="20"/>
          <w:szCs w:val="20"/>
        </w:rPr>
        <w:t xml:space="preserve">respect for </w:t>
      </w:r>
      <w:r w:rsidR="00857E7D" w:rsidRPr="00E734A3">
        <w:rPr>
          <w:rFonts w:ascii="Arial" w:hAnsi="Arial" w:cs="Arial"/>
          <w:sz w:val="20"/>
          <w:szCs w:val="20"/>
        </w:rPr>
        <w:t xml:space="preserve">fair trial guarantees, especially </w:t>
      </w:r>
      <w:r w:rsidR="00872394">
        <w:rPr>
          <w:rFonts w:ascii="Arial" w:hAnsi="Arial" w:cs="Arial"/>
          <w:sz w:val="20"/>
          <w:szCs w:val="20"/>
        </w:rPr>
        <w:t xml:space="preserve">in relation to </w:t>
      </w:r>
      <w:r w:rsidR="00857E7D" w:rsidRPr="00E734A3">
        <w:rPr>
          <w:rFonts w:ascii="Arial" w:hAnsi="Arial" w:cs="Arial"/>
          <w:sz w:val="20"/>
          <w:szCs w:val="20"/>
        </w:rPr>
        <w:t xml:space="preserve">the public nature of trials. </w:t>
      </w:r>
      <w:r w:rsidR="00872394">
        <w:rPr>
          <w:rFonts w:ascii="Arial" w:hAnsi="Arial" w:cs="Arial"/>
          <w:sz w:val="20"/>
          <w:szCs w:val="20"/>
        </w:rPr>
        <w:t>She stated that her trial had been politici</w:t>
      </w:r>
      <w:r w:rsidR="0029040E">
        <w:rPr>
          <w:rFonts w:ascii="Arial" w:hAnsi="Arial" w:cs="Arial"/>
          <w:sz w:val="20"/>
          <w:szCs w:val="20"/>
        </w:rPr>
        <w:t>z</w:t>
      </w:r>
      <w:r w:rsidR="00872394">
        <w:rPr>
          <w:rFonts w:ascii="Arial" w:hAnsi="Arial" w:cs="Arial"/>
          <w:sz w:val="20"/>
          <w:szCs w:val="20"/>
        </w:rPr>
        <w:t xml:space="preserve">ed, with newspapers having reported her arrest before it </w:t>
      </w:r>
      <w:r w:rsidR="002A69DC">
        <w:rPr>
          <w:rFonts w:ascii="Arial" w:hAnsi="Arial" w:cs="Arial"/>
          <w:sz w:val="20"/>
          <w:szCs w:val="20"/>
        </w:rPr>
        <w:t xml:space="preserve">had </w:t>
      </w:r>
      <w:r w:rsidR="00872394">
        <w:rPr>
          <w:rFonts w:ascii="Arial" w:hAnsi="Arial" w:cs="Arial"/>
          <w:sz w:val="20"/>
          <w:szCs w:val="20"/>
        </w:rPr>
        <w:t xml:space="preserve">in fact taken place. She requested that the Court hand down its judgment </w:t>
      </w:r>
      <w:r w:rsidR="005812A3">
        <w:rPr>
          <w:rFonts w:ascii="Arial" w:hAnsi="Arial" w:cs="Arial"/>
          <w:sz w:val="20"/>
          <w:szCs w:val="20"/>
        </w:rPr>
        <w:t>now</w:t>
      </w:r>
      <w:r w:rsidR="00857E7D" w:rsidRPr="00E734A3">
        <w:rPr>
          <w:rFonts w:ascii="Arial" w:hAnsi="Arial" w:cs="Arial"/>
          <w:sz w:val="20"/>
          <w:szCs w:val="20"/>
        </w:rPr>
        <w:t>. Referring to the political events</w:t>
      </w:r>
      <w:r w:rsidR="00872394">
        <w:rPr>
          <w:rFonts w:ascii="Arial" w:hAnsi="Arial" w:cs="Arial"/>
          <w:sz w:val="20"/>
          <w:szCs w:val="20"/>
        </w:rPr>
        <w:t xml:space="preserve"> that had taken place since the legislative elections </w:t>
      </w:r>
      <w:r w:rsidR="002A69DC">
        <w:rPr>
          <w:rFonts w:ascii="Arial" w:hAnsi="Arial" w:cs="Arial"/>
          <w:sz w:val="20"/>
          <w:szCs w:val="20"/>
        </w:rPr>
        <w:t>held in</w:t>
      </w:r>
      <w:r w:rsidR="00872394">
        <w:rPr>
          <w:rFonts w:ascii="Arial" w:hAnsi="Arial" w:cs="Arial"/>
          <w:sz w:val="20"/>
          <w:szCs w:val="20"/>
        </w:rPr>
        <w:t xml:space="preserve"> June 2015 – w</w:t>
      </w:r>
      <w:r w:rsidR="005812A3">
        <w:rPr>
          <w:rFonts w:ascii="Arial" w:hAnsi="Arial" w:cs="Arial"/>
          <w:sz w:val="20"/>
          <w:szCs w:val="20"/>
        </w:rPr>
        <w:t>hen the</w:t>
      </w:r>
      <w:r w:rsidR="00872394">
        <w:rPr>
          <w:rFonts w:ascii="Arial" w:hAnsi="Arial" w:cs="Arial"/>
          <w:sz w:val="20"/>
          <w:szCs w:val="20"/>
        </w:rPr>
        <w:t xml:space="preserve"> HDP </w:t>
      </w:r>
      <w:r w:rsidR="005812A3">
        <w:rPr>
          <w:rFonts w:ascii="Arial" w:hAnsi="Arial" w:cs="Arial"/>
          <w:sz w:val="20"/>
          <w:szCs w:val="20"/>
        </w:rPr>
        <w:t>had become</w:t>
      </w:r>
      <w:r w:rsidR="00872394">
        <w:rPr>
          <w:rFonts w:ascii="Arial" w:hAnsi="Arial" w:cs="Arial"/>
          <w:sz w:val="20"/>
          <w:szCs w:val="20"/>
        </w:rPr>
        <w:t xml:space="preserve"> the second largest opposition party – </w:t>
      </w:r>
      <w:r w:rsidR="00857E7D" w:rsidRPr="00E734A3">
        <w:rPr>
          <w:rFonts w:ascii="Arial" w:hAnsi="Arial" w:cs="Arial"/>
          <w:sz w:val="20"/>
          <w:szCs w:val="20"/>
        </w:rPr>
        <w:t>and their</w:t>
      </w:r>
      <w:r w:rsidR="00443CC1">
        <w:rPr>
          <w:rFonts w:ascii="Arial" w:hAnsi="Arial" w:cs="Arial"/>
          <w:sz w:val="20"/>
          <w:szCs w:val="20"/>
        </w:rPr>
        <w:t xml:space="preserve"> subsequent</w:t>
      </w:r>
      <w:r w:rsidR="00857E7D" w:rsidRPr="00E734A3">
        <w:rPr>
          <w:rFonts w:ascii="Arial" w:hAnsi="Arial" w:cs="Arial"/>
          <w:sz w:val="20"/>
          <w:szCs w:val="20"/>
        </w:rPr>
        <w:t xml:space="preserve"> re-run </w:t>
      </w:r>
      <w:r w:rsidR="00443CC1">
        <w:rPr>
          <w:rFonts w:ascii="Arial" w:hAnsi="Arial" w:cs="Arial"/>
          <w:sz w:val="20"/>
          <w:szCs w:val="20"/>
        </w:rPr>
        <w:t xml:space="preserve">held </w:t>
      </w:r>
      <w:r w:rsidR="00857E7D" w:rsidRPr="00E734A3">
        <w:rPr>
          <w:rFonts w:ascii="Arial" w:hAnsi="Arial" w:cs="Arial"/>
          <w:sz w:val="20"/>
          <w:szCs w:val="20"/>
        </w:rPr>
        <w:t xml:space="preserve">in November 2015, she </w:t>
      </w:r>
      <w:r w:rsidR="00872394">
        <w:rPr>
          <w:rFonts w:ascii="Arial" w:hAnsi="Arial" w:cs="Arial"/>
          <w:sz w:val="20"/>
          <w:szCs w:val="20"/>
        </w:rPr>
        <w:t>stated</w:t>
      </w:r>
      <w:r w:rsidR="00857E7D" w:rsidRPr="00E734A3">
        <w:rPr>
          <w:rFonts w:ascii="Arial" w:hAnsi="Arial" w:cs="Arial"/>
          <w:sz w:val="20"/>
          <w:szCs w:val="20"/>
        </w:rPr>
        <w:t xml:space="preserve"> that the aim of the proceedings brought against HDP </w:t>
      </w:r>
      <w:r w:rsidR="00872394">
        <w:rPr>
          <w:rFonts w:ascii="Arial" w:hAnsi="Arial" w:cs="Arial"/>
          <w:sz w:val="20"/>
          <w:szCs w:val="20"/>
        </w:rPr>
        <w:t xml:space="preserve">parliamentarians </w:t>
      </w:r>
      <w:r w:rsidR="00857E7D" w:rsidRPr="00E734A3">
        <w:rPr>
          <w:rFonts w:ascii="Arial" w:hAnsi="Arial" w:cs="Arial"/>
          <w:sz w:val="20"/>
          <w:szCs w:val="20"/>
        </w:rPr>
        <w:t xml:space="preserve">and other HDP officials was </w:t>
      </w:r>
      <w:r w:rsidR="00443CC1">
        <w:rPr>
          <w:rFonts w:ascii="Arial" w:hAnsi="Arial" w:cs="Arial"/>
          <w:sz w:val="20"/>
          <w:szCs w:val="20"/>
        </w:rPr>
        <w:t xml:space="preserve">to </w:t>
      </w:r>
      <w:r w:rsidR="00857E7D" w:rsidRPr="00E734A3">
        <w:rPr>
          <w:rFonts w:ascii="Arial" w:hAnsi="Arial" w:cs="Arial"/>
          <w:sz w:val="20"/>
          <w:szCs w:val="20"/>
        </w:rPr>
        <w:t>eliminate the party</w:t>
      </w:r>
      <w:r w:rsidR="00872394">
        <w:rPr>
          <w:rFonts w:ascii="Arial" w:hAnsi="Arial" w:cs="Arial"/>
          <w:sz w:val="20"/>
          <w:szCs w:val="20"/>
        </w:rPr>
        <w:t>,</w:t>
      </w:r>
      <w:r w:rsidR="00857E7D" w:rsidRPr="00E734A3">
        <w:rPr>
          <w:rFonts w:ascii="Arial" w:hAnsi="Arial" w:cs="Arial"/>
          <w:sz w:val="20"/>
          <w:szCs w:val="20"/>
        </w:rPr>
        <w:t xml:space="preserve"> and with it</w:t>
      </w:r>
      <w:r w:rsidR="00872394">
        <w:rPr>
          <w:rFonts w:ascii="Arial" w:hAnsi="Arial" w:cs="Arial"/>
          <w:sz w:val="20"/>
          <w:szCs w:val="20"/>
        </w:rPr>
        <w:t>,</w:t>
      </w:r>
      <w:r w:rsidR="00857E7D" w:rsidRPr="00E734A3">
        <w:rPr>
          <w:rFonts w:ascii="Arial" w:hAnsi="Arial" w:cs="Arial"/>
          <w:sz w:val="20"/>
          <w:szCs w:val="20"/>
        </w:rPr>
        <w:t xml:space="preserve"> all political opposition, </w:t>
      </w:r>
      <w:r w:rsidR="00872394">
        <w:rPr>
          <w:rFonts w:ascii="Arial" w:hAnsi="Arial" w:cs="Arial"/>
          <w:sz w:val="20"/>
          <w:szCs w:val="20"/>
        </w:rPr>
        <w:t xml:space="preserve">with a view to </w:t>
      </w:r>
      <w:r w:rsidR="00857E7D" w:rsidRPr="00E734A3">
        <w:rPr>
          <w:rFonts w:ascii="Arial" w:hAnsi="Arial" w:cs="Arial"/>
          <w:sz w:val="20"/>
          <w:szCs w:val="20"/>
        </w:rPr>
        <w:t xml:space="preserve">instituting a single government and </w:t>
      </w:r>
      <w:r w:rsidR="00872394">
        <w:rPr>
          <w:rFonts w:ascii="Arial" w:hAnsi="Arial" w:cs="Arial"/>
          <w:sz w:val="20"/>
          <w:szCs w:val="20"/>
        </w:rPr>
        <w:t>a single-</w:t>
      </w:r>
      <w:r w:rsidR="00857E7D" w:rsidRPr="00E734A3">
        <w:rPr>
          <w:rFonts w:ascii="Arial" w:hAnsi="Arial" w:cs="Arial"/>
          <w:sz w:val="20"/>
          <w:szCs w:val="20"/>
        </w:rPr>
        <w:t xml:space="preserve">party </w:t>
      </w:r>
      <w:r w:rsidR="00872394">
        <w:rPr>
          <w:rFonts w:ascii="Arial" w:hAnsi="Arial" w:cs="Arial"/>
          <w:sz w:val="20"/>
          <w:szCs w:val="20"/>
        </w:rPr>
        <w:t>system</w:t>
      </w:r>
      <w:r w:rsidR="00857E7D" w:rsidRPr="00E734A3">
        <w:rPr>
          <w:rFonts w:ascii="Arial" w:hAnsi="Arial" w:cs="Arial"/>
          <w:sz w:val="20"/>
          <w:szCs w:val="20"/>
        </w:rPr>
        <w:t>.</w:t>
      </w:r>
      <w:r w:rsidR="00872394">
        <w:rPr>
          <w:rFonts w:ascii="Arial" w:hAnsi="Arial" w:cs="Arial"/>
          <w:sz w:val="20"/>
          <w:szCs w:val="20"/>
        </w:rPr>
        <w:t xml:space="preserve"> In relation to </w:t>
      </w:r>
      <w:r w:rsidR="00857E7D" w:rsidRPr="00E734A3">
        <w:rPr>
          <w:rFonts w:ascii="Arial" w:hAnsi="Arial" w:cs="Arial"/>
          <w:sz w:val="20"/>
          <w:szCs w:val="20"/>
        </w:rPr>
        <w:t xml:space="preserve">the peace process, she stressed that </w:t>
      </w:r>
      <w:r w:rsidR="00872394">
        <w:rPr>
          <w:rFonts w:ascii="Arial" w:hAnsi="Arial" w:cs="Arial"/>
          <w:sz w:val="20"/>
          <w:szCs w:val="20"/>
        </w:rPr>
        <w:t xml:space="preserve">the process had been </w:t>
      </w:r>
      <w:r w:rsidR="00857E7D" w:rsidRPr="00E734A3">
        <w:rPr>
          <w:rFonts w:ascii="Arial" w:hAnsi="Arial" w:cs="Arial"/>
          <w:sz w:val="20"/>
          <w:szCs w:val="20"/>
        </w:rPr>
        <w:t xml:space="preserve">interrupted by the </w:t>
      </w:r>
      <w:r w:rsidR="00872394">
        <w:rPr>
          <w:rFonts w:ascii="Arial" w:hAnsi="Arial" w:cs="Arial"/>
          <w:sz w:val="20"/>
          <w:szCs w:val="20"/>
        </w:rPr>
        <w:t>G</w:t>
      </w:r>
      <w:r w:rsidR="00857E7D" w:rsidRPr="00E734A3">
        <w:rPr>
          <w:rFonts w:ascii="Arial" w:hAnsi="Arial" w:cs="Arial"/>
          <w:sz w:val="20"/>
          <w:szCs w:val="20"/>
        </w:rPr>
        <w:t>overnment</w:t>
      </w:r>
      <w:r w:rsidR="00250530">
        <w:rPr>
          <w:rFonts w:ascii="Arial" w:hAnsi="Arial" w:cs="Arial"/>
          <w:sz w:val="20"/>
          <w:szCs w:val="20"/>
        </w:rPr>
        <w:t xml:space="preserve"> of Turkey</w:t>
      </w:r>
      <w:r w:rsidR="00857E7D" w:rsidRPr="00E734A3">
        <w:rPr>
          <w:rFonts w:ascii="Arial" w:hAnsi="Arial" w:cs="Arial"/>
          <w:sz w:val="20"/>
          <w:szCs w:val="20"/>
        </w:rPr>
        <w:t xml:space="preserve"> just as </w:t>
      </w:r>
      <w:r w:rsidR="00872394">
        <w:rPr>
          <w:rFonts w:ascii="Arial" w:hAnsi="Arial" w:cs="Arial"/>
          <w:sz w:val="20"/>
          <w:szCs w:val="20"/>
        </w:rPr>
        <w:t>an atmosphere of trust had almost been achieved.</w:t>
      </w:r>
      <w:r w:rsidR="00857E7D" w:rsidRPr="00E734A3">
        <w:rPr>
          <w:rFonts w:ascii="Arial" w:hAnsi="Arial" w:cs="Arial"/>
          <w:sz w:val="20"/>
          <w:szCs w:val="20"/>
        </w:rPr>
        <w:t xml:space="preserve"> </w:t>
      </w:r>
      <w:r w:rsidR="00872394">
        <w:rPr>
          <w:rFonts w:ascii="Arial" w:hAnsi="Arial" w:cs="Arial"/>
          <w:sz w:val="20"/>
          <w:szCs w:val="20"/>
        </w:rPr>
        <w:t xml:space="preserve">She stated that the judgment of the Constitutional Court on </w:t>
      </w:r>
      <w:r w:rsidR="00C40694">
        <w:rPr>
          <w:rFonts w:ascii="Arial" w:hAnsi="Arial" w:cs="Arial"/>
          <w:sz w:val="20"/>
          <w:szCs w:val="20"/>
        </w:rPr>
        <w:t>a</w:t>
      </w:r>
      <w:r w:rsidR="00872394">
        <w:rPr>
          <w:rFonts w:ascii="Arial" w:hAnsi="Arial" w:cs="Arial"/>
          <w:sz w:val="20"/>
          <w:szCs w:val="20"/>
        </w:rPr>
        <w:t xml:space="preserve">rticle 83 of the </w:t>
      </w:r>
      <w:r w:rsidR="00250530">
        <w:rPr>
          <w:rFonts w:ascii="Arial" w:hAnsi="Arial" w:cs="Arial"/>
          <w:sz w:val="20"/>
          <w:szCs w:val="20"/>
        </w:rPr>
        <w:t xml:space="preserve">Constitution of Turkey </w:t>
      </w:r>
      <w:r w:rsidR="00872394">
        <w:rPr>
          <w:rFonts w:ascii="Arial" w:hAnsi="Arial" w:cs="Arial"/>
          <w:sz w:val="20"/>
          <w:szCs w:val="20"/>
        </w:rPr>
        <w:t xml:space="preserve">had read like a political statement, and that the President of the Court had also bowed his head before the </w:t>
      </w:r>
      <w:r w:rsidR="00857E7D" w:rsidRPr="00E734A3">
        <w:rPr>
          <w:rFonts w:ascii="Arial" w:hAnsi="Arial" w:cs="Arial"/>
          <w:sz w:val="20"/>
          <w:szCs w:val="20"/>
        </w:rPr>
        <w:t>President</w:t>
      </w:r>
      <w:r w:rsidR="00872394">
        <w:rPr>
          <w:rFonts w:ascii="Arial" w:hAnsi="Arial" w:cs="Arial"/>
          <w:sz w:val="20"/>
          <w:szCs w:val="20"/>
        </w:rPr>
        <w:t xml:space="preserve"> of Turkey,</w:t>
      </w:r>
      <w:r w:rsidR="00857E7D" w:rsidRPr="00E734A3">
        <w:rPr>
          <w:rFonts w:ascii="Arial" w:hAnsi="Arial" w:cs="Arial"/>
          <w:sz w:val="20"/>
          <w:szCs w:val="20"/>
        </w:rPr>
        <w:t xml:space="preserve"> </w:t>
      </w:r>
      <w:r w:rsidR="00872394">
        <w:rPr>
          <w:rFonts w:ascii="Arial" w:hAnsi="Arial" w:cs="Arial"/>
          <w:sz w:val="20"/>
          <w:szCs w:val="20"/>
        </w:rPr>
        <w:t>Mr. </w:t>
      </w:r>
      <w:r w:rsidR="00872394" w:rsidRPr="00872394">
        <w:rPr>
          <w:rFonts w:ascii="Arial" w:hAnsi="Arial" w:cs="Arial"/>
          <w:sz w:val="20"/>
          <w:szCs w:val="20"/>
        </w:rPr>
        <w:t>Recep Tayyip Erdoğan,</w:t>
      </w:r>
      <w:r w:rsidR="00872394" w:rsidRPr="00E734A3">
        <w:rPr>
          <w:rFonts w:ascii="Arial" w:hAnsi="Arial" w:cs="Arial"/>
          <w:sz w:val="20"/>
          <w:szCs w:val="20"/>
        </w:rPr>
        <w:t xml:space="preserve"> </w:t>
      </w:r>
      <w:r w:rsidR="00857E7D" w:rsidRPr="00E734A3">
        <w:rPr>
          <w:rFonts w:ascii="Arial" w:hAnsi="Arial" w:cs="Arial"/>
          <w:sz w:val="20"/>
          <w:szCs w:val="20"/>
        </w:rPr>
        <w:t xml:space="preserve">on the occasion of the Victory Day celebrations </w:t>
      </w:r>
      <w:r w:rsidR="00872394">
        <w:rPr>
          <w:rFonts w:ascii="Arial" w:hAnsi="Arial" w:cs="Arial"/>
          <w:sz w:val="20"/>
          <w:szCs w:val="20"/>
        </w:rPr>
        <w:t>held at</w:t>
      </w:r>
      <w:r w:rsidR="00857E7D" w:rsidRPr="00E734A3">
        <w:rPr>
          <w:rFonts w:ascii="Arial" w:hAnsi="Arial" w:cs="Arial"/>
          <w:sz w:val="20"/>
          <w:szCs w:val="20"/>
        </w:rPr>
        <w:t xml:space="preserve"> the </w:t>
      </w:r>
      <w:r w:rsidR="00872394">
        <w:rPr>
          <w:rFonts w:ascii="Arial" w:hAnsi="Arial" w:cs="Arial"/>
          <w:sz w:val="20"/>
          <w:szCs w:val="20"/>
        </w:rPr>
        <w:t>P</w:t>
      </w:r>
      <w:r w:rsidR="00857E7D" w:rsidRPr="00E734A3">
        <w:rPr>
          <w:rFonts w:ascii="Arial" w:hAnsi="Arial" w:cs="Arial"/>
          <w:sz w:val="20"/>
          <w:szCs w:val="20"/>
        </w:rPr>
        <w:t xml:space="preserve">residential </w:t>
      </w:r>
      <w:r w:rsidR="00872394">
        <w:rPr>
          <w:rFonts w:ascii="Arial" w:hAnsi="Arial" w:cs="Arial"/>
          <w:sz w:val="20"/>
          <w:szCs w:val="20"/>
        </w:rPr>
        <w:t>P</w:t>
      </w:r>
      <w:r w:rsidR="00857E7D" w:rsidRPr="00E734A3">
        <w:rPr>
          <w:rFonts w:ascii="Arial" w:hAnsi="Arial" w:cs="Arial"/>
          <w:sz w:val="20"/>
          <w:szCs w:val="20"/>
        </w:rPr>
        <w:t>alace</w:t>
      </w:r>
      <w:r w:rsidR="00872394">
        <w:rPr>
          <w:rFonts w:ascii="Arial" w:hAnsi="Arial" w:cs="Arial"/>
          <w:sz w:val="20"/>
          <w:szCs w:val="20"/>
        </w:rPr>
        <w:t xml:space="preserve"> on </w:t>
      </w:r>
      <w:r w:rsidR="00872394" w:rsidRPr="00E734A3">
        <w:rPr>
          <w:rFonts w:ascii="Arial" w:hAnsi="Arial" w:cs="Arial"/>
          <w:sz w:val="20"/>
          <w:szCs w:val="20"/>
        </w:rPr>
        <w:t>30</w:t>
      </w:r>
      <w:r w:rsidR="00872394">
        <w:rPr>
          <w:rFonts w:ascii="Arial" w:hAnsi="Arial" w:cs="Arial"/>
          <w:sz w:val="20"/>
          <w:szCs w:val="20"/>
        </w:rPr>
        <w:t> </w:t>
      </w:r>
      <w:r w:rsidR="00872394" w:rsidRPr="00E734A3">
        <w:rPr>
          <w:rFonts w:ascii="Arial" w:hAnsi="Arial" w:cs="Arial"/>
          <w:sz w:val="20"/>
          <w:szCs w:val="20"/>
        </w:rPr>
        <w:t>August</w:t>
      </w:r>
      <w:r w:rsidR="00872394">
        <w:rPr>
          <w:rFonts w:ascii="Arial" w:hAnsi="Arial" w:cs="Arial"/>
          <w:sz w:val="20"/>
          <w:szCs w:val="20"/>
        </w:rPr>
        <w:t> </w:t>
      </w:r>
      <w:r w:rsidR="00872394" w:rsidRPr="00E734A3">
        <w:rPr>
          <w:rFonts w:ascii="Arial" w:hAnsi="Arial" w:cs="Arial"/>
          <w:sz w:val="20"/>
          <w:szCs w:val="20"/>
        </w:rPr>
        <w:t>2017</w:t>
      </w:r>
      <w:r w:rsidR="00857E7D" w:rsidRPr="00E734A3">
        <w:rPr>
          <w:rFonts w:ascii="Arial" w:hAnsi="Arial" w:cs="Arial"/>
          <w:sz w:val="20"/>
          <w:szCs w:val="20"/>
        </w:rPr>
        <w:t xml:space="preserve">. </w:t>
      </w:r>
      <w:r w:rsidR="003623EF">
        <w:rPr>
          <w:rFonts w:ascii="Arial" w:hAnsi="Arial" w:cs="Arial"/>
          <w:sz w:val="20"/>
          <w:szCs w:val="20"/>
        </w:rPr>
        <w:t>Noting the</w:t>
      </w:r>
      <w:r w:rsidR="00857E7D" w:rsidRPr="00E734A3">
        <w:rPr>
          <w:rFonts w:ascii="Arial" w:hAnsi="Arial" w:cs="Arial"/>
          <w:sz w:val="20"/>
          <w:szCs w:val="20"/>
        </w:rPr>
        <w:t xml:space="preserve"> corruption affair </w:t>
      </w:r>
      <w:r w:rsidR="00250530">
        <w:rPr>
          <w:rFonts w:ascii="Arial" w:hAnsi="Arial" w:cs="Arial"/>
          <w:sz w:val="20"/>
          <w:szCs w:val="20"/>
        </w:rPr>
        <w:t>involving</w:t>
      </w:r>
      <w:r w:rsidR="003623EF">
        <w:rPr>
          <w:rFonts w:ascii="Arial" w:hAnsi="Arial" w:cs="Arial"/>
          <w:sz w:val="20"/>
          <w:szCs w:val="20"/>
        </w:rPr>
        <w:t xml:space="preserve"> Mr. </w:t>
      </w:r>
      <w:r w:rsidR="003623EF" w:rsidRPr="00E734A3">
        <w:rPr>
          <w:rFonts w:ascii="Arial" w:hAnsi="Arial" w:cs="Arial"/>
          <w:sz w:val="20"/>
          <w:szCs w:val="20"/>
        </w:rPr>
        <w:t>Reza</w:t>
      </w:r>
      <w:r w:rsidR="003623EF">
        <w:rPr>
          <w:rFonts w:ascii="Arial" w:hAnsi="Arial" w:cs="Arial"/>
          <w:sz w:val="20"/>
          <w:szCs w:val="20"/>
        </w:rPr>
        <w:t> </w:t>
      </w:r>
      <w:r w:rsidR="003623EF" w:rsidRPr="00E734A3">
        <w:rPr>
          <w:rFonts w:ascii="Arial" w:hAnsi="Arial" w:cs="Arial"/>
          <w:sz w:val="20"/>
          <w:szCs w:val="20"/>
        </w:rPr>
        <w:t xml:space="preserve">Zarrab </w:t>
      </w:r>
      <w:r w:rsidR="00857E7D" w:rsidRPr="00E734A3">
        <w:rPr>
          <w:rFonts w:ascii="Arial" w:hAnsi="Arial" w:cs="Arial"/>
          <w:sz w:val="20"/>
          <w:szCs w:val="20"/>
        </w:rPr>
        <w:t xml:space="preserve">in the </w:t>
      </w:r>
      <w:r w:rsidR="00250530">
        <w:rPr>
          <w:rFonts w:ascii="Arial" w:hAnsi="Arial" w:cs="Arial"/>
          <w:sz w:val="20"/>
          <w:szCs w:val="20"/>
        </w:rPr>
        <w:t>United States of America</w:t>
      </w:r>
      <w:r w:rsidR="00857E7D" w:rsidRPr="00E734A3">
        <w:rPr>
          <w:rFonts w:ascii="Arial" w:hAnsi="Arial" w:cs="Arial"/>
          <w:sz w:val="20"/>
          <w:szCs w:val="20"/>
        </w:rPr>
        <w:t>, she called on the authorities to prosecute those who had robbed the country</w:t>
      </w:r>
      <w:r w:rsidR="003623EF">
        <w:rPr>
          <w:rFonts w:ascii="Arial" w:hAnsi="Arial" w:cs="Arial"/>
          <w:sz w:val="20"/>
          <w:szCs w:val="20"/>
        </w:rPr>
        <w:t xml:space="preserve"> instead</w:t>
      </w:r>
      <w:r w:rsidR="00857E7D" w:rsidRPr="00E734A3">
        <w:rPr>
          <w:rFonts w:ascii="Arial" w:hAnsi="Arial" w:cs="Arial"/>
          <w:sz w:val="20"/>
          <w:szCs w:val="20"/>
        </w:rPr>
        <w:t xml:space="preserve">. She </w:t>
      </w:r>
      <w:r w:rsidR="003623EF">
        <w:rPr>
          <w:rFonts w:ascii="Arial" w:hAnsi="Arial" w:cs="Arial"/>
          <w:sz w:val="20"/>
          <w:szCs w:val="20"/>
        </w:rPr>
        <w:t>stressed</w:t>
      </w:r>
      <w:r w:rsidR="00857E7D" w:rsidRPr="00E734A3">
        <w:rPr>
          <w:rFonts w:ascii="Arial" w:hAnsi="Arial" w:cs="Arial"/>
          <w:sz w:val="20"/>
          <w:szCs w:val="20"/>
        </w:rPr>
        <w:t xml:space="preserve"> that </w:t>
      </w:r>
      <w:r w:rsidR="003623EF">
        <w:rPr>
          <w:rFonts w:ascii="Arial" w:hAnsi="Arial" w:cs="Arial"/>
          <w:sz w:val="20"/>
          <w:szCs w:val="20"/>
        </w:rPr>
        <w:t xml:space="preserve">she </w:t>
      </w:r>
      <w:r w:rsidR="00857E7D" w:rsidRPr="00E734A3">
        <w:rPr>
          <w:rFonts w:ascii="Arial" w:hAnsi="Arial" w:cs="Arial"/>
          <w:sz w:val="20"/>
          <w:szCs w:val="20"/>
        </w:rPr>
        <w:t>and her colleagues were being prosecuted for playing their role as an opposition watchdog</w:t>
      </w:r>
      <w:r w:rsidR="003623EF">
        <w:rPr>
          <w:rFonts w:ascii="Arial" w:hAnsi="Arial" w:cs="Arial"/>
          <w:sz w:val="20"/>
          <w:szCs w:val="20"/>
        </w:rPr>
        <w:t xml:space="preserve"> by</w:t>
      </w:r>
      <w:r w:rsidR="00857E7D" w:rsidRPr="00E734A3">
        <w:rPr>
          <w:rFonts w:ascii="Arial" w:hAnsi="Arial" w:cs="Arial"/>
          <w:sz w:val="20"/>
          <w:szCs w:val="20"/>
        </w:rPr>
        <w:t xml:space="preserve"> warning and criticizing the </w:t>
      </w:r>
      <w:r w:rsidR="003623EF">
        <w:rPr>
          <w:rFonts w:ascii="Arial" w:hAnsi="Arial" w:cs="Arial"/>
          <w:sz w:val="20"/>
          <w:szCs w:val="20"/>
        </w:rPr>
        <w:t>Government</w:t>
      </w:r>
      <w:r w:rsidR="00250530">
        <w:rPr>
          <w:rFonts w:ascii="Arial" w:hAnsi="Arial" w:cs="Arial"/>
          <w:sz w:val="20"/>
          <w:szCs w:val="20"/>
        </w:rPr>
        <w:t xml:space="preserve"> of Turkey</w:t>
      </w:r>
      <w:r w:rsidR="003623EF">
        <w:rPr>
          <w:rFonts w:ascii="Arial" w:hAnsi="Arial" w:cs="Arial"/>
          <w:sz w:val="20"/>
          <w:szCs w:val="20"/>
        </w:rPr>
        <w:t>. She</w:t>
      </w:r>
      <w:r w:rsidR="003623EF" w:rsidRPr="00E734A3">
        <w:rPr>
          <w:rFonts w:ascii="Arial" w:hAnsi="Arial" w:cs="Arial"/>
          <w:sz w:val="20"/>
          <w:szCs w:val="20"/>
        </w:rPr>
        <w:t xml:space="preserve"> </w:t>
      </w:r>
      <w:r w:rsidR="003623EF">
        <w:rPr>
          <w:rFonts w:ascii="Arial" w:hAnsi="Arial" w:cs="Arial"/>
          <w:sz w:val="20"/>
          <w:szCs w:val="20"/>
        </w:rPr>
        <w:t xml:space="preserve">and her colleagues had been performing their </w:t>
      </w:r>
      <w:r w:rsidR="00857E7D" w:rsidRPr="00E734A3">
        <w:rPr>
          <w:rFonts w:ascii="Arial" w:hAnsi="Arial" w:cs="Arial"/>
          <w:sz w:val="20"/>
          <w:szCs w:val="20"/>
        </w:rPr>
        <w:t xml:space="preserve">duty to denounce the many civilian deaths </w:t>
      </w:r>
      <w:r w:rsidR="003623EF">
        <w:rPr>
          <w:rFonts w:ascii="Arial" w:hAnsi="Arial" w:cs="Arial"/>
          <w:sz w:val="20"/>
          <w:szCs w:val="20"/>
        </w:rPr>
        <w:t>that</w:t>
      </w:r>
      <w:r w:rsidR="00857E7D" w:rsidRPr="00E734A3">
        <w:rPr>
          <w:rFonts w:ascii="Arial" w:hAnsi="Arial" w:cs="Arial"/>
          <w:sz w:val="20"/>
          <w:szCs w:val="20"/>
        </w:rPr>
        <w:t xml:space="preserve"> had occurred in Turkey since the breakdown of the peace process</w:t>
      </w:r>
      <w:r w:rsidR="003623EF">
        <w:rPr>
          <w:rFonts w:ascii="Arial" w:hAnsi="Arial" w:cs="Arial"/>
          <w:sz w:val="20"/>
          <w:szCs w:val="20"/>
        </w:rPr>
        <w:t>,</w:t>
      </w:r>
      <w:r w:rsidR="00857E7D" w:rsidRPr="00E734A3">
        <w:rPr>
          <w:rFonts w:ascii="Arial" w:hAnsi="Arial" w:cs="Arial"/>
          <w:sz w:val="20"/>
          <w:szCs w:val="20"/>
        </w:rPr>
        <w:t xml:space="preserve"> and in particular the failed coup attempt of July 2016, the use of </w:t>
      </w:r>
      <w:r w:rsidR="003623EF">
        <w:rPr>
          <w:rFonts w:ascii="Arial" w:hAnsi="Arial" w:cs="Arial"/>
          <w:sz w:val="20"/>
          <w:szCs w:val="20"/>
        </w:rPr>
        <w:t xml:space="preserve">excessive police force, and </w:t>
      </w:r>
      <w:r w:rsidR="00857E7D" w:rsidRPr="00E734A3">
        <w:rPr>
          <w:rFonts w:ascii="Arial" w:hAnsi="Arial" w:cs="Arial"/>
          <w:sz w:val="20"/>
          <w:szCs w:val="20"/>
        </w:rPr>
        <w:t>the lack of genuine investigations into killings attributed to security forces.</w:t>
      </w:r>
      <w:r w:rsidR="00857E7D" w:rsidRPr="00E734A3">
        <w:rPr>
          <w:rStyle w:val="Appelnotedebasdep"/>
          <w:rFonts w:ascii="Arial" w:hAnsi="Arial" w:cs="Arial"/>
          <w:szCs w:val="20"/>
        </w:rPr>
        <w:footnoteReference w:id="12"/>
      </w:r>
      <w:r w:rsidR="00857E7D" w:rsidRPr="00E734A3">
        <w:rPr>
          <w:rFonts w:ascii="Arial" w:hAnsi="Arial" w:cs="Arial"/>
          <w:sz w:val="20"/>
          <w:szCs w:val="20"/>
        </w:rPr>
        <w:t xml:space="preserve"> </w:t>
      </w:r>
      <w:r w:rsidR="003623EF">
        <w:rPr>
          <w:rFonts w:ascii="Arial" w:hAnsi="Arial" w:cs="Arial"/>
          <w:sz w:val="20"/>
          <w:szCs w:val="20"/>
        </w:rPr>
        <w:t xml:space="preserve"> </w:t>
      </w:r>
      <w:r w:rsidR="00857E7D" w:rsidRPr="00E734A3">
        <w:rPr>
          <w:rFonts w:ascii="Arial" w:hAnsi="Arial" w:cs="Arial"/>
          <w:sz w:val="20"/>
          <w:szCs w:val="20"/>
        </w:rPr>
        <w:t>She insisted that there was no</w:t>
      </w:r>
      <w:r w:rsidR="003623EF">
        <w:rPr>
          <w:rFonts w:ascii="Arial" w:hAnsi="Arial" w:cs="Arial"/>
          <w:sz w:val="20"/>
          <w:szCs w:val="20"/>
        </w:rPr>
        <w:t>t a</w:t>
      </w:r>
      <w:r w:rsidR="00857E7D" w:rsidRPr="00E734A3">
        <w:rPr>
          <w:rFonts w:ascii="Arial" w:hAnsi="Arial" w:cs="Arial"/>
          <w:sz w:val="20"/>
          <w:szCs w:val="20"/>
        </w:rPr>
        <w:t xml:space="preserve"> single </w:t>
      </w:r>
      <w:r w:rsidR="003623EF">
        <w:rPr>
          <w:rFonts w:ascii="Arial" w:hAnsi="Arial" w:cs="Arial"/>
          <w:sz w:val="20"/>
          <w:szCs w:val="20"/>
        </w:rPr>
        <w:t xml:space="preserve">piece of </w:t>
      </w:r>
      <w:r w:rsidR="00857E7D" w:rsidRPr="00E734A3">
        <w:rPr>
          <w:rFonts w:ascii="Arial" w:hAnsi="Arial" w:cs="Arial"/>
          <w:sz w:val="20"/>
          <w:szCs w:val="20"/>
        </w:rPr>
        <w:t xml:space="preserve">evidence </w:t>
      </w:r>
      <w:r w:rsidR="003623EF">
        <w:rPr>
          <w:rFonts w:ascii="Arial" w:hAnsi="Arial" w:cs="Arial"/>
          <w:sz w:val="20"/>
          <w:szCs w:val="20"/>
        </w:rPr>
        <w:t>that would establish</w:t>
      </w:r>
      <w:r w:rsidR="00857E7D" w:rsidRPr="00E734A3">
        <w:rPr>
          <w:rFonts w:ascii="Arial" w:hAnsi="Arial" w:cs="Arial"/>
          <w:sz w:val="20"/>
          <w:szCs w:val="20"/>
        </w:rPr>
        <w:t xml:space="preserve"> an organic link between HDP and PKK. </w:t>
      </w:r>
      <w:r w:rsidR="003623EF">
        <w:rPr>
          <w:rFonts w:ascii="Arial" w:hAnsi="Arial" w:cs="Arial"/>
          <w:sz w:val="20"/>
          <w:szCs w:val="20"/>
        </w:rPr>
        <w:t xml:space="preserve">Having been </w:t>
      </w:r>
      <w:r w:rsidR="003623EF" w:rsidRPr="00781333">
        <w:rPr>
          <w:rFonts w:ascii="Arial" w:hAnsi="Arial" w:cs="Arial"/>
          <w:sz w:val="20"/>
          <w:szCs w:val="20"/>
        </w:rPr>
        <w:t>interrupted on two occasions</w:t>
      </w:r>
      <w:r w:rsidR="003623EF">
        <w:rPr>
          <w:rFonts w:ascii="Arial" w:hAnsi="Arial" w:cs="Arial"/>
          <w:sz w:val="20"/>
          <w:szCs w:val="20"/>
        </w:rPr>
        <w:t xml:space="preserve"> by the Presiding Judge, who had asked </w:t>
      </w:r>
      <w:r w:rsidR="003623EF" w:rsidRPr="00E734A3">
        <w:rPr>
          <w:rFonts w:ascii="Arial" w:hAnsi="Arial" w:cs="Arial"/>
          <w:sz w:val="20"/>
          <w:szCs w:val="20"/>
        </w:rPr>
        <w:t>Ms.</w:t>
      </w:r>
      <w:r w:rsidR="003623EF">
        <w:rPr>
          <w:rFonts w:ascii="Arial" w:hAnsi="Arial" w:cs="Arial"/>
          <w:sz w:val="20"/>
          <w:szCs w:val="20"/>
        </w:rPr>
        <w:t> </w:t>
      </w:r>
      <w:r w:rsidR="003623EF" w:rsidRPr="00E734A3">
        <w:rPr>
          <w:rFonts w:ascii="Arial" w:hAnsi="Arial" w:cs="Arial"/>
          <w:sz w:val="20"/>
          <w:szCs w:val="20"/>
        </w:rPr>
        <w:t>Yüksekdağ</w:t>
      </w:r>
      <w:r w:rsidR="003623EF">
        <w:rPr>
          <w:rFonts w:ascii="Arial" w:hAnsi="Arial" w:cs="Arial"/>
          <w:sz w:val="20"/>
          <w:szCs w:val="20"/>
        </w:rPr>
        <w:t xml:space="preserve"> to respond to the accusations, </w:t>
      </w:r>
      <w:r w:rsidR="003623EF" w:rsidRPr="00E734A3">
        <w:rPr>
          <w:rFonts w:ascii="Arial" w:hAnsi="Arial" w:cs="Arial"/>
          <w:sz w:val="20"/>
          <w:szCs w:val="20"/>
        </w:rPr>
        <w:t>Ms.</w:t>
      </w:r>
      <w:r w:rsidR="003623EF">
        <w:rPr>
          <w:rFonts w:ascii="Arial" w:hAnsi="Arial" w:cs="Arial"/>
          <w:sz w:val="20"/>
          <w:szCs w:val="20"/>
        </w:rPr>
        <w:t> </w:t>
      </w:r>
      <w:r w:rsidR="003623EF" w:rsidRPr="00E734A3">
        <w:rPr>
          <w:rFonts w:ascii="Arial" w:hAnsi="Arial" w:cs="Arial"/>
          <w:sz w:val="20"/>
          <w:szCs w:val="20"/>
        </w:rPr>
        <w:t>Yüksekdağ</w:t>
      </w:r>
      <w:r w:rsidR="003623EF">
        <w:rPr>
          <w:rFonts w:ascii="Arial" w:hAnsi="Arial" w:cs="Arial"/>
          <w:sz w:val="20"/>
          <w:szCs w:val="20"/>
        </w:rPr>
        <w:t xml:space="preserve"> became irritated </w:t>
      </w:r>
      <w:r w:rsidR="00E97D17">
        <w:rPr>
          <w:rFonts w:ascii="Arial" w:hAnsi="Arial" w:cs="Arial"/>
          <w:sz w:val="20"/>
          <w:szCs w:val="20"/>
        </w:rPr>
        <w:t xml:space="preserve">and highlighted that the hearing was the only opportunity to make herself heard publicly and that it was necessary for her to set out the basis of the case brought against her. </w:t>
      </w:r>
      <w:r w:rsidR="005812A3">
        <w:rPr>
          <w:rFonts w:ascii="Arial" w:hAnsi="Arial" w:cs="Arial"/>
          <w:sz w:val="20"/>
          <w:szCs w:val="20"/>
        </w:rPr>
        <w:t xml:space="preserve">She admitted having spoken words attributed to her in the indictment, but accused the prosecution </w:t>
      </w:r>
      <w:r w:rsidR="00054C11">
        <w:rPr>
          <w:rFonts w:ascii="Arial" w:hAnsi="Arial" w:cs="Arial"/>
          <w:sz w:val="20"/>
          <w:szCs w:val="20"/>
        </w:rPr>
        <w:t>of resorting to</w:t>
      </w:r>
      <w:r w:rsidR="00E97D17">
        <w:rPr>
          <w:rFonts w:ascii="Arial" w:hAnsi="Arial" w:cs="Arial"/>
          <w:sz w:val="20"/>
          <w:szCs w:val="20"/>
        </w:rPr>
        <w:t xml:space="preserve"> distorted interpretation</w:t>
      </w:r>
      <w:r w:rsidR="00054C11">
        <w:rPr>
          <w:rFonts w:ascii="Arial" w:hAnsi="Arial" w:cs="Arial"/>
          <w:sz w:val="20"/>
          <w:szCs w:val="20"/>
        </w:rPr>
        <w:t>s</w:t>
      </w:r>
      <w:r w:rsidR="00AB0483">
        <w:rPr>
          <w:rFonts w:ascii="Arial" w:hAnsi="Arial" w:cs="Arial"/>
          <w:sz w:val="20"/>
          <w:szCs w:val="20"/>
        </w:rPr>
        <w:t>.</w:t>
      </w:r>
      <w:r w:rsidR="00EE622B" w:rsidRPr="00E734A3">
        <w:rPr>
          <w:rStyle w:val="Appelnotedebasdep"/>
          <w:rFonts w:ascii="Arial" w:hAnsi="Arial" w:cs="Arial"/>
          <w:szCs w:val="20"/>
        </w:rPr>
        <w:footnoteReference w:id="13"/>
      </w:r>
      <w:r w:rsidR="00B242C7" w:rsidRPr="00E734A3">
        <w:rPr>
          <w:rFonts w:ascii="Arial" w:hAnsi="Arial" w:cs="Arial"/>
          <w:sz w:val="20"/>
          <w:szCs w:val="20"/>
        </w:rPr>
        <w:t xml:space="preserve"> </w:t>
      </w:r>
      <w:r w:rsidR="007832AF" w:rsidRPr="00E734A3">
        <w:rPr>
          <w:rFonts w:ascii="Arial" w:hAnsi="Arial" w:cs="Arial"/>
          <w:sz w:val="20"/>
          <w:szCs w:val="20"/>
        </w:rPr>
        <w:t>Ms.</w:t>
      </w:r>
      <w:r w:rsidR="007832AF">
        <w:rPr>
          <w:rFonts w:ascii="Arial" w:hAnsi="Arial" w:cs="Arial"/>
          <w:sz w:val="20"/>
          <w:szCs w:val="20"/>
        </w:rPr>
        <w:t> </w:t>
      </w:r>
      <w:r w:rsidR="007832AF" w:rsidRPr="00E734A3">
        <w:rPr>
          <w:rFonts w:ascii="Arial" w:hAnsi="Arial" w:cs="Arial"/>
          <w:sz w:val="20"/>
          <w:szCs w:val="20"/>
        </w:rPr>
        <w:t>Yüksekdağ</w:t>
      </w:r>
      <w:r w:rsidR="007832AF">
        <w:rPr>
          <w:rFonts w:ascii="Arial" w:hAnsi="Arial" w:cs="Arial"/>
          <w:sz w:val="20"/>
          <w:szCs w:val="20"/>
        </w:rPr>
        <w:t xml:space="preserve"> </w:t>
      </w:r>
      <w:r w:rsidR="005812A3">
        <w:rPr>
          <w:rFonts w:ascii="Arial" w:hAnsi="Arial" w:cs="Arial"/>
          <w:sz w:val="20"/>
          <w:szCs w:val="20"/>
        </w:rPr>
        <w:t xml:space="preserve">stated that she would present her defence in writing at a later stage. </w:t>
      </w:r>
      <w:r w:rsidR="00E97D17">
        <w:rPr>
          <w:rFonts w:ascii="Arial" w:hAnsi="Arial" w:cs="Arial"/>
          <w:sz w:val="20"/>
          <w:szCs w:val="20"/>
        </w:rPr>
        <w:t>.</w:t>
      </w:r>
    </w:p>
    <w:p w14:paraId="71DDAF60" w14:textId="77777777" w:rsidR="006E79AA" w:rsidRPr="00E734A3" w:rsidRDefault="006E79AA" w:rsidP="00857E7D">
      <w:pPr>
        <w:tabs>
          <w:tab w:val="left" w:pos="851"/>
        </w:tabs>
        <w:rPr>
          <w:rFonts w:ascii="Arial" w:hAnsi="Arial" w:cs="Arial"/>
          <w:sz w:val="20"/>
          <w:szCs w:val="20"/>
        </w:rPr>
      </w:pPr>
    </w:p>
    <w:p w14:paraId="609DE751" w14:textId="0D5A9A9A" w:rsidR="00857E7D" w:rsidRPr="006E0224" w:rsidRDefault="00022A51" w:rsidP="00857E7D">
      <w:pPr>
        <w:tabs>
          <w:tab w:val="left" w:pos="851"/>
        </w:tabs>
        <w:rPr>
          <w:rFonts w:ascii="Arial" w:hAnsi="Arial" w:cs="Arial"/>
          <w:sz w:val="20"/>
          <w:szCs w:val="20"/>
        </w:rPr>
      </w:pPr>
      <w:r>
        <w:rPr>
          <w:rFonts w:ascii="Arial" w:hAnsi="Arial" w:cs="Arial"/>
          <w:sz w:val="20"/>
          <w:szCs w:val="20"/>
        </w:rPr>
        <w:t>4</w:t>
      </w:r>
      <w:r w:rsidR="0057570A">
        <w:rPr>
          <w:rFonts w:ascii="Arial" w:hAnsi="Arial" w:cs="Arial"/>
          <w:sz w:val="20"/>
          <w:szCs w:val="20"/>
        </w:rPr>
        <w:t>0</w:t>
      </w:r>
      <w:r w:rsidR="006E79AA">
        <w:rPr>
          <w:rFonts w:ascii="Arial" w:hAnsi="Arial" w:cs="Arial"/>
          <w:sz w:val="20"/>
          <w:szCs w:val="20"/>
        </w:rPr>
        <w:t>.</w:t>
      </w:r>
      <w:r w:rsidR="00E001F2">
        <w:rPr>
          <w:rFonts w:ascii="Arial" w:hAnsi="Arial" w:cs="Arial"/>
          <w:sz w:val="20"/>
          <w:szCs w:val="20"/>
        </w:rPr>
        <w:tab/>
      </w:r>
      <w:r w:rsidR="007832AF">
        <w:rPr>
          <w:rFonts w:ascii="Arial" w:hAnsi="Arial" w:cs="Arial"/>
          <w:sz w:val="20"/>
          <w:szCs w:val="20"/>
        </w:rPr>
        <w:t xml:space="preserve">One of the lawyers for the defence took </w:t>
      </w:r>
      <w:r w:rsidR="00857E7D" w:rsidRPr="00E734A3">
        <w:rPr>
          <w:rFonts w:ascii="Arial" w:hAnsi="Arial" w:cs="Arial"/>
          <w:sz w:val="20"/>
          <w:szCs w:val="20"/>
        </w:rPr>
        <w:t xml:space="preserve">the floor </w:t>
      </w:r>
      <w:r w:rsidR="005A44AD">
        <w:rPr>
          <w:rFonts w:ascii="Arial" w:hAnsi="Arial" w:cs="Arial"/>
          <w:sz w:val="20"/>
          <w:szCs w:val="20"/>
        </w:rPr>
        <w:t xml:space="preserve">and </w:t>
      </w:r>
      <w:r w:rsidR="00857E7D" w:rsidRPr="00E734A3">
        <w:rPr>
          <w:rFonts w:ascii="Arial" w:hAnsi="Arial" w:cs="Arial"/>
          <w:sz w:val="20"/>
          <w:szCs w:val="20"/>
        </w:rPr>
        <w:t xml:space="preserve">responded to the </w:t>
      </w:r>
      <w:r w:rsidR="005A44AD">
        <w:rPr>
          <w:rFonts w:ascii="Arial" w:hAnsi="Arial" w:cs="Arial"/>
          <w:sz w:val="20"/>
          <w:szCs w:val="20"/>
        </w:rPr>
        <w:t xml:space="preserve">Presiding Judge’s criticism </w:t>
      </w:r>
      <w:r w:rsidR="00857E7D" w:rsidRPr="00E734A3">
        <w:rPr>
          <w:rFonts w:ascii="Arial" w:hAnsi="Arial" w:cs="Arial"/>
          <w:sz w:val="20"/>
          <w:szCs w:val="20"/>
        </w:rPr>
        <w:t>of the</w:t>
      </w:r>
      <w:r w:rsidR="000E7E20" w:rsidRPr="00E734A3">
        <w:rPr>
          <w:rFonts w:ascii="Arial" w:hAnsi="Arial" w:cs="Arial"/>
          <w:sz w:val="20"/>
          <w:szCs w:val="20"/>
        </w:rPr>
        <w:t xml:space="preserve"> defence repeating the same </w:t>
      </w:r>
      <w:r w:rsidR="005A44AD">
        <w:rPr>
          <w:rFonts w:ascii="Arial" w:hAnsi="Arial" w:cs="Arial"/>
          <w:sz w:val="20"/>
          <w:szCs w:val="20"/>
        </w:rPr>
        <w:t>arguments</w:t>
      </w:r>
      <w:r w:rsidR="00524D79">
        <w:rPr>
          <w:rFonts w:ascii="Arial" w:hAnsi="Arial" w:cs="Arial"/>
          <w:sz w:val="20"/>
          <w:szCs w:val="20"/>
        </w:rPr>
        <w:t>.</w:t>
      </w:r>
      <w:r w:rsidR="005A44AD">
        <w:rPr>
          <w:rFonts w:ascii="Arial" w:hAnsi="Arial" w:cs="Arial"/>
          <w:sz w:val="20"/>
          <w:szCs w:val="20"/>
        </w:rPr>
        <w:t xml:space="preserve"> The lawyer underlined the obligation of the defence to repeat its arguments multiple times</w:t>
      </w:r>
      <w:r w:rsidR="007832AF">
        <w:rPr>
          <w:rFonts w:ascii="Arial" w:hAnsi="Arial" w:cs="Arial"/>
          <w:sz w:val="20"/>
          <w:szCs w:val="20"/>
        </w:rPr>
        <w:t>,</w:t>
      </w:r>
      <w:r w:rsidR="005A44AD">
        <w:rPr>
          <w:rFonts w:ascii="Arial" w:hAnsi="Arial" w:cs="Arial"/>
          <w:sz w:val="20"/>
          <w:szCs w:val="20"/>
        </w:rPr>
        <w:t xml:space="preserve"> as it was evident that the</w:t>
      </w:r>
      <w:r w:rsidR="007832AF">
        <w:rPr>
          <w:rFonts w:ascii="Arial" w:hAnsi="Arial" w:cs="Arial"/>
          <w:sz w:val="20"/>
          <w:szCs w:val="20"/>
        </w:rPr>
        <w:t>ir</w:t>
      </w:r>
      <w:r w:rsidR="005A44AD">
        <w:rPr>
          <w:rFonts w:ascii="Arial" w:hAnsi="Arial" w:cs="Arial"/>
          <w:sz w:val="20"/>
          <w:szCs w:val="20"/>
        </w:rPr>
        <w:t xml:space="preserve"> arguments were not being taken into consideration</w:t>
      </w:r>
      <w:r w:rsidR="00857E7D" w:rsidRPr="00E734A3">
        <w:rPr>
          <w:rFonts w:ascii="Arial" w:hAnsi="Arial" w:cs="Arial"/>
          <w:sz w:val="20"/>
          <w:szCs w:val="20"/>
        </w:rPr>
        <w:t>. The</w:t>
      </w:r>
      <w:r w:rsidR="007832AF">
        <w:rPr>
          <w:rFonts w:ascii="Arial" w:hAnsi="Arial" w:cs="Arial"/>
          <w:sz w:val="20"/>
          <w:szCs w:val="20"/>
        </w:rPr>
        <w:t xml:space="preserve"> subsequent interventions by the</w:t>
      </w:r>
      <w:r w:rsidR="00857E7D" w:rsidRPr="00E734A3">
        <w:rPr>
          <w:rFonts w:ascii="Arial" w:hAnsi="Arial" w:cs="Arial"/>
          <w:sz w:val="20"/>
          <w:szCs w:val="20"/>
        </w:rPr>
        <w:t xml:space="preserve"> lawyers </w:t>
      </w:r>
      <w:r w:rsidR="007832AF">
        <w:rPr>
          <w:rFonts w:ascii="Arial" w:hAnsi="Arial" w:cs="Arial"/>
          <w:sz w:val="20"/>
          <w:szCs w:val="20"/>
        </w:rPr>
        <w:t xml:space="preserve">for the defence </w:t>
      </w:r>
      <w:r w:rsidR="00857E7D" w:rsidRPr="00E734A3">
        <w:rPr>
          <w:rFonts w:ascii="Arial" w:hAnsi="Arial" w:cs="Arial"/>
          <w:sz w:val="20"/>
          <w:szCs w:val="20"/>
        </w:rPr>
        <w:t>denounced the lack of fair trial guarantees, the violation of parliamentary immunity and the illegality of Ms.</w:t>
      </w:r>
      <w:r w:rsidR="00C924BE">
        <w:rPr>
          <w:rFonts w:ascii="Arial" w:hAnsi="Arial" w:cs="Arial"/>
          <w:sz w:val="20"/>
          <w:szCs w:val="20"/>
        </w:rPr>
        <w:t> </w:t>
      </w:r>
      <w:r w:rsidR="00664D2D">
        <w:rPr>
          <w:rFonts w:ascii="Arial" w:hAnsi="Arial" w:cs="Arial"/>
          <w:sz w:val="20"/>
          <w:szCs w:val="20"/>
        </w:rPr>
        <w:t>Yüksekdağ</w:t>
      </w:r>
      <w:r w:rsidR="00857E7D" w:rsidRPr="00E734A3">
        <w:rPr>
          <w:rFonts w:ascii="Arial" w:hAnsi="Arial" w:cs="Arial"/>
          <w:sz w:val="20"/>
          <w:szCs w:val="20"/>
        </w:rPr>
        <w:t xml:space="preserve">’s </w:t>
      </w:r>
      <w:r w:rsidR="005A44AD">
        <w:rPr>
          <w:rFonts w:ascii="Arial" w:hAnsi="Arial" w:cs="Arial"/>
          <w:sz w:val="20"/>
          <w:szCs w:val="20"/>
        </w:rPr>
        <w:t xml:space="preserve">continued detention. The </w:t>
      </w:r>
      <w:r w:rsidR="007832AF">
        <w:rPr>
          <w:rFonts w:ascii="Arial" w:hAnsi="Arial" w:cs="Arial"/>
          <w:sz w:val="20"/>
          <w:szCs w:val="20"/>
        </w:rPr>
        <w:t xml:space="preserve">defence </w:t>
      </w:r>
      <w:r w:rsidR="005A44AD">
        <w:rPr>
          <w:rFonts w:ascii="Arial" w:hAnsi="Arial" w:cs="Arial"/>
          <w:sz w:val="20"/>
          <w:szCs w:val="20"/>
        </w:rPr>
        <w:t xml:space="preserve">demanded </w:t>
      </w:r>
      <w:r w:rsidR="007832AF">
        <w:rPr>
          <w:rFonts w:ascii="Arial" w:hAnsi="Arial" w:cs="Arial"/>
          <w:sz w:val="20"/>
          <w:szCs w:val="20"/>
        </w:rPr>
        <w:t xml:space="preserve">that </w:t>
      </w:r>
      <w:r w:rsidR="007832AF" w:rsidRPr="00E734A3">
        <w:rPr>
          <w:rFonts w:ascii="Arial" w:hAnsi="Arial" w:cs="Arial"/>
          <w:sz w:val="20"/>
          <w:szCs w:val="20"/>
        </w:rPr>
        <w:t>Ms.</w:t>
      </w:r>
      <w:r w:rsidR="007832AF">
        <w:rPr>
          <w:rFonts w:ascii="Arial" w:hAnsi="Arial" w:cs="Arial"/>
          <w:sz w:val="20"/>
          <w:szCs w:val="20"/>
        </w:rPr>
        <w:t xml:space="preserve"> Yüksekdağ be released in accordance with </w:t>
      </w:r>
      <w:r w:rsidR="00857E7D" w:rsidRPr="00E734A3">
        <w:rPr>
          <w:rFonts w:ascii="Arial" w:hAnsi="Arial" w:cs="Arial"/>
          <w:sz w:val="20"/>
          <w:szCs w:val="20"/>
        </w:rPr>
        <w:t xml:space="preserve">the decision that had been </w:t>
      </w:r>
      <w:r w:rsidR="007832AF">
        <w:rPr>
          <w:rFonts w:ascii="Arial" w:hAnsi="Arial" w:cs="Arial"/>
          <w:sz w:val="20"/>
          <w:szCs w:val="20"/>
        </w:rPr>
        <w:t xml:space="preserve">handed down </w:t>
      </w:r>
      <w:r w:rsidR="005A44AD">
        <w:rPr>
          <w:rFonts w:ascii="Arial" w:hAnsi="Arial" w:cs="Arial"/>
          <w:sz w:val="20"/>
          <w:szCs w:val="20"/>
        </w:rPr>
        <w:t>in the case of Mr. Mustafa </w:t>
      </w:r>
      <w:r w:rsidR="00857E7D" w:rsidRPr="00E734A3">
        <w:rPr>
          <w:rFonts w:ascii="Arial" w:hAnsi="Arial" w:cs="Arial"/>
          <w:sz w:val="20"/>
          <w:szCs w:val="20"/>
        </w:rPr>
        <w:t>Balbay</w:t>
      </w:r>
      <w:r w:rsidR="00857E7D" w:rsidRPr="00E734A3">
        <w:rPr>
          <w:rStyle w:val="Appelnotedebasdep"/>
          <w:rFonts w:ascii="Arial" w:hAnsi="Arial" w:cs="Arial"/>
          <w:szCs w:val="20"/>
        </w:rPr>
        <w:footnoteReference w:id="14"/>
      </w:r>
      <w:r w:rsidR="00857E7D" w:rsidRPr="00E734A3">
        <w:rPr>
          <w:rFonts w:ascii="Arial" w:hAnsi="Arial" w:cs="Arial"/>
          <w:sz w:val="20"/>
          <w:szCs w:val="20"/>
        </w:rPr>
        <w:t xml:space="preserve"> (IPU </w:t>
      </w:r>
      <w:r w:rsidR="005A44AD">
        <w:rPr>
          <w:rFonts w:ascii="Arial" w:hAnsi="Arial" w:cs="Arial"/>
          <w:sz w:val="20"/>
          <w:szCs w:val="20"/>
        </w:rPr>
        <w:t>C</w:t>
      </w:r>
      <w:r w:rsidR="00857E7D" w:rsidRPr="00E734A3">
        <w:rPr>
          <w:rFonts w:ascii="Arial" w:hAnsi="Arial" w:cs="Arial"/>
          <w:sz w:val="20"/>
          <w:szCs w:val="20"/>
        </w:rPr>
        <w:t>ase</w:t>
      </w:r>
      <w:r w:rsidR="005A44AD">
        <w:rPr>
          <w:rFonts w:ascii="Arial" w:hAnsi="Arial" w:cs="Arial"/>
          <w:sz w:val="20"/>
          <w:szCs w:val="20"/>
        </w:rPr>
        <w:t xml:space="preserve"> No. </w:t>
      </w:r>
      <w:r w:rsidR="00857E7D" w:rsidRPr="00E734A3">
        <w:rPr>
          <w:rFonts w:ascii="Arial" w:hAnsi="Arial" w:cs="Arial"/>
          <w:sz w:val="20"/>
          <w:szCs w:val="20"/>
        </w:rPr>
        <w:t xml:space="preserve">TK/67). </w:t>
      </w:r>
      <w:r w:rsidR="00857E7D" w:rsidRPr="00054C11">
        <w:rPr>
          <w:rFonts w:ascii="Arial" w:hAnsi="Arial" w:cs="Arial"/>
          <w:sz w:val="20"/>
          <w:szCs w:val="20"/>
        </w:rPr>
        <w:t>With regard to Ms.</w:t>
      </w:r>
      <w:r w:rsidR="00C924BE" w:rsidRPr="00054C11">
        <w:rPr>
          <w:rFonts w:ascii="Arial" w:hAnsi="Arial" w:cs="Arial"/>
          <w:sz w:val="20"/>
          <w:szCs w:val="20"/>
        </w:rPr>
        <w:t> </w:t>
      </w:r>
      <w:r w:rsidR="00664D2D" w:rsidRPr="00054C11">
        <w:rPr>
          <w:rFonts w:ascii="Arial" w:hAnsi="Arial" w:cs="Arial"/>
          <w:sz w:val="20"/>
          <w:szCs w:val="20"/>
        </w:rPr>
        <w:t>Yüksekdağ</w:t>
      </w:r>
      <w:r w:rsidR="00857E7D" w:rsidRPr="00054C11">
        <w:rPr>
          <w:rFonts w:ascii="Arial" w:hAnsi="Arial" w:cs="Arial"/>
          <w:sz w:val="20"/>
          <w:szCs w:val="20"/>
        </w:rPr>
        <w:t xml:space="preserve">’s </w:t>
      </w:r>
      <w:r w:rsidR="005A44AD" w:rsidRPr="00054C11">
        <w:rPr>
          <w:rFonts w:ascii="Arial" w:hAnsi="Arial" w:cs="Arial"/>
          <w:sz w:val="20"/>
          <w:szCs w:val="20"/>
        </w:rPr>
        <w:t>incriminating</w:t>
      </w:r>
      <w:r w:rsidR="00857E7D" w:rsidRPr="00054C11">
        <w:rPr>
          <w:rFonts w:ascii="Arial" w:hAnsi="Arial" w:cs="Arial"/>
          <w:sz w:val="20"/>
          <w:szCs w:val="20"/>
        </w:rPr>
        <w:t xml:space="preserve"> contacts with the </w:t>
      </w:r>
      <w:r w:rsidR="006E0224" w:rsidRPr="00054C11">
        <w:rPr>
          <w:rFonts w:ascii="Arial" w:hAnsi="Arial" w:cs="Arial"/>
          <w:sz w:val="20"/>
          <w:szCs w:val="20"/>
        </w:rPr>
        <w:t xml:space="preserve">Democratic Society </w:t>
      </w:r>
      <w:r w:rsidR="006E0224" w:rsidRPr="00054C11">
        <w:rPr>
          <w:rFonts w:ascii="Arial" w:hAnsi="Arial" w:cs="Arial"/>
          <w:sz w:val="20"/>
          <w:szCs w:val="20"/>
        </w:rPr>
        <w:lastRenderedPageBreak/>
        <w:t>Congress, DTK/KCD)</w:t>
      </w:r>
      <w:r w:rsidR="00857E7D" w:rsidRPr="00054C11">
        <w:rPr>
          <w:rFonts w:ascii="Arial" w:hAnsi="Arial" w:cs="Arial"/>
          <w:sz w:val="20"/>
          <w:szCs w:val="20"/>
        </w:rPr>
        <w:t xml:space="preserve">, </w:t>
      </w:r>
      <w:r w:rsidR="005A44AD" w:rsidRPr="00054C11">
        <w:rPr>
          <w:rFonts w:ascii="Arial" w:hAnsi="Arial" w:cs="Arial"/>
          <w:sz w:val="20"/>
          <w:szCs w:val="20"/>
        </w:rPr>
        <w:t xml:space="preserve">the </w:t>
      </w:r>
      <w:r w:rsidR="00857E7D" w:rsidRPr="00054C11">
        <w:rPr>
          <w:rFonts w:ascii="Arial" w:hAnsi="Arial" w:cs="Arial"/>
          <w:sz w:val="20"/>
          <w:szCs w:val="20"/>
        </w:rPr>
        <w:t>lawyers</w:t>
      </w:r>
      <w:r w:rsidR="006E0224" w:rsidRPr="00054C11">
        <w:rPr>
          <w:rFonts w:ascii="Arial" w:hAnsi="Arial" w:cs="Arial"/>
          <w:sz w:val="20"/>
          <w:szCs w:val="20"/>
        </w:rPr>
        <w:t xml:space="preserve"> for the defence</w:t>
      </w:r>
      <w:r w:rsidR="00857E7D" w:rsidRPr="00054C11">
        <w:rPr>
          <w:rFonts w:ascii="Arial" w:hAnsi="Arial" w:cs="Arial"/>
          <w:sz w:val="20"/>
          <w:szCs w:val="20"/>
        </w:rPr>
        <w:t xml:space="preserve"> </w:t>
      </w:r>
      <w:r w:rsidR="006E0224" w:rsidRPr="00054C11">
        <w:rPr>
          <w:rFonts w:ascii="Arial" w:hAnsi="Arial" w:cs="Arial"/>
          <w:sz w:val="20"/>
          <w:szCs w:val="20"/>
        </w:rPr>
        <w:t>stated</w:t>
      </w:r>
      <w:r w:rsidR="00857E7D" w:rsidRPr="00054C11">
        <w:rPr>
          <w:rFonts w:ascii="Arial" w:hAnsi="Arial" w:cs="Arial"/>
          <w:sz w:val="20"/>
          <w:szCs w:val="20"/>
        </w:rPr>
        <w:t xml:space="preserve"> </w:t>
      </w:r>
      <w:r w:rsidR="006E0224" w:rsidRPr="00054C11">
        <w:rPr>
          <w:rFonts w:ascii="Arial" w:hAnsi="Arial" w:cs="Arial"/>
          <w:sz w:val="20"/>
          <w:szCs w:val="20"/>
        </w:rPr>
        <w:t xml:space="preserve">that </w:t>
      </w:r>
      <w:r w:rsidR="00857E7D" w:rsidRPr="00054C11">
        <w:rPr>
          <w:rFonts w:ascii="Arial" w:hAnsi="Arial" w:cs="Arial"/>
          <w:sz w:val="20"/>
          <w:szCs w:val="20"/>
        </w:rPr>
        <w:t xml:space="preserve">the </w:t>
      </w:r>
      <w:r w:rsidR="005A44AD" w:rsidRPr="00054C11">
        <w:rPr>
          <w:rFonts w:ascii="Arial" w:hAnsi="Arial" w:cs="Arial"/>
          <w:sz w:val="20"/>
          <w:szCs w:val="20"/>
        </w:rPr>
        <w:t>G</w:t>
      </w:r>
      <w:r w:rsidR="00857E7D" w:rsidRPr="00054C11">
        <w:rPr>
          <w:rFonts w:ascii="Arial" w:hAnsi="Arial" w:cs="Arial"/>
          <w:sz w:val="20"/>
          <w:szCs w:val="20"/>
        </w:rPr>
        <w:t xml:space="preserve">overnment </w:t>
      </w:r>
      <w:r w:rsidR="005A44AD" w:rsidRPr="00054C11">
        <w:rPr>
          <w:rFonts w:ascii="Arial" w:hAnsi="Arial" w:cs="Arial"/>
          <w:sz w:val="20"/>
          <w:szCs w:val="20"/>
        </w:rPr>
        <w:t xml:space="preserve">of Turkey </w:t>
      </w:r>
      <w:r w:rsidR="00857E7D" w:rsidRPr="00054C11">
        <w:rPr>
          <w:rFonts w:ascii="Arial" w:hAnsi="Arial" w:cs="Arial"/>
          <w:sz w:val="20"/>
          <w:szCs w:val="20"/>
        </w:rPr>
        <w:t xml:space="preserve">had </w:t>
      </w:r>
      <w:r w:rsidR="00054C11">
        <w:rPr>
          <w:rFonts w:ascii="Arial" w:hAnsi="Arial" w:cs="Arial"/>
          <w:sz w:val="20"/>
          <w:szCs w:val="20"/>
        </w:rPr>
        <w:t xml:space="preserve">had </w:t>
      </w:r>
      <w:r w:rsidR="005812A3">
        <w:rPr>
          <w:rFonts w:ascii="Arial" w:hAnsi="Arial" w:cs="Arial"/>
          <w:sz w:val="20"/>
          <w:szCs w:val="20"/>
        </w:rPr>
        <w:t xml:space="preserve">itself </w:t>
      </w:r>
      <w:r w:rsidR="006E0224" w:rsidRPr="00054C11">
        <w:rPr>
          <w:rFonts w:ascii="Arial" w:hAnsi="Arial" w:cs="Arial"/>
          <w:sz w:val="20"/>
          <w:szCs w:val="20"/>
        </w:rPr>
        <w:t>contact</w:t>
      </w:r>
      <w:r w:rsidR="005A44AD" w:rsidRPr="00054C11">
        <w:rPr>
          <w:rFonts w:ascii="Arial" w:hAnsi="Arial" w:cs="Arial"/>
          <w:sz w:val="20"/>
          <w:szCs w:val="20"/>
        </w:rPr>
        <w:t xml:space="preserve"> with the Congress</w:t>
      </w:r>
      <w:r w:rsidR="006E0224" w:rsidRPr="00054C11">
        <w:rPr>
          <w:rFonts w:ascii="Arial" w:hAnsi="Arial" w:cs="Arial"/>
          <w:sz w:val="20"/>
          <w:szCs w:val="20"/>
        </w:rPr>
        <w:t xml:space="preserve">, </w:t>
      </w:r>
      <w:r w:rsidR="00054C11">
        <w:rPr>
          <w:rFonts w:ascii="Arial" w:hAnsi="Arial" w:cs="Arial"/>
          <w:sz w:val="20"/>
          <w:szCs w:val="20"/>
        </w:rPr>
        <w:t xml:space="preserve">with </w:t>
      </w:r>
      <w:r w:rsidR="00857E7D" w:rsidRPr="00054C11">
        <w:rPr>
          <w:rFonts w:ascii="Arial" w:hAnsi="Arial" w:cs="Arial"/>
          <w:sz w:val="20"/>
          <w:szCs w:val="20"/>
        </w:rPr>
        <w:t xml:space="preserve">the </w:t>
      </w:r>
      <w:r w:rsidR="006E0224" w:rsidRPr="00054C11">
        <w:rPr>
          <w:rFonts w:ascii="Arial" w:hAnsi="Arial" w:cs="Arial"/>
          <w:sz w:val="20"/>
          <w:szCs w:val="20"/>
        </w:rPr>
        <w:t>Democratic Union Party, PYD</w:t>
      </w:r>
      <w:r w:rsidR="00857E7D" w:rsidRPr="00054C11">
        <w:rPr>
          <w:rFonts w:ascii="Arial" w:hAnsi="Arial" w:cs="Arial"/>
          <w:sz w:val="20"/>
          <w:szCs w:val="20"/>
        </w:rPr>
        <w:t xml:space="preserve"> and </w:t>
      </w:r>
      <w:r w:rsidR="00054C11">
        <w:rPr>
          <w:rFonts w:ascii="Arial" w:hAnsi="Arial" w:cs="Arial"/>
          <w:sz w:val="20"/>
          <w:szCs w:val="20"/>
        </w:rPr>
        <w:t xml:space="preserve">with </w:t>
      </w:r>
      <w:r w:rsidR="00857E7D" w:rsidRPr="00054C11">
        <w:rPr>
          <w:rFonts w:ascii="Arial" w:hAnsi="Arial" w:cs="Arial"/>
          <w:sz w:val="20"/>
          <w:szCs w:val="20"/>
        </w:rPr>
        <w:t>the</w:t>
      </w:r>
      <w:r w:rsidR="006E0224" w:rsidRPr="00054C11">
        <w:rPr>
          <w:rFonts w:ascii="Arial" w:hAnsi="Arial" w:cs="Arial"/>
          <w:sz w:val="20"/>
          <w:szCs w:val="20"/>
        </w:rPr>
        <w:t xml:space="preserve"> armed wing of PYD,</w:t>
      </w:r>
      <w:r w:rsidR="00503D3E">
        <w:rPr>
          <w:rFonts w:ascii="Arial" w:hAnsi="Arial" w:cs="Arial"/>
          <w:sz w:val="20"/>
          <w:szCs w:val="20"/>
        </w:rPr>
        <w:t xml:space="preserve"> the</w:t>
      </w:r>
      <w:r w:rsidR="00857E7D" w:rsidRPr="00054C11">
        <w:rPr>
          <w:rFonts w:ascii="Arial" w:hAnsi="Arial" w:cs="Arial"/>
          <w:sz w:val="20"/>
          <w:szCs w:val="20"/>
        </w:rPr>
        <w:t xml:space="preserve"> </w:t>
      </w:r>
      <w:r w:rsidR="00524D79" w:rsidRPr="00054C11">
        <w:rPr>
          <w:rFonts w:ascii="Arial" w:hAnsi="Arial" w:cs="Arial"/>
          <w:sz w:val="20"/>
          <w:szCs w:val="20"/>
        </w:rPr>
        <w:t>People’s Protection Units, YPG</w:t>
      </w:r>
      <w:r w:rsidR="00857E7D" w:rsidRPr="00054C11">
        <w:rPr>
          <w:rFonts w:ascii="Arial" w:hAnsi="Arial" w:cs="Arial"/>
          <w:sz w:val="20"/>
          <w:szCs w:val="20"/>
        </w:rPr>
        <w:t>.</w:t>
      </w:r>
      <w:r w:rsidR="00524D79" w:rsidRPr="00054C11">
        <w:rPr>
          <w:rFonts w:ascii="Arial" w:hAnsi="Arial" w:cs="Arial"/>
          <w:sz w:val="20"/>
          <w:szCs w:val="20"/>
        </w:rPr>
        <w:t xml:space="preserve"> The lawyer</w:t>
      </w:r>
      <w:r w:rsidR="00524D79" w:rsidRPr="006E0224">
        <w:rPr>
          <w:rFonts w:ascii="Arial" w:hAnsi="Arial" w:cs="Arial"/>
          <w:sz w:val="20"/>
          <w:szCs w:val="20"/>
        </w:rPr>
        <w:t xml:space="preserve"> also referred </w:t>
      </w:r>
      <w:r w:rsidR="00857E7D" w:rsidRPr="006E0224">
        <w:rPr>
          <w:rFonts w:ascii="Arial" w:hAnsi="Arial" w:cs="Arial"/>
          <w:sz w:val="20"/>
          <w:szCs w:val="20"/>
        </w:rPr>
        <w:t xml:space="preserve">to </w:t>
      </w:r>
      <w:r w:rsidR="00524D79" w:rsidRPr="006E0224">
        <w:rPr>
          <w:rFonts w:ascii="Arial" w:hAnsi="Arial" w:cs="Arial"/>
          <w:sz w:val="20"/>
          <w:szCs w:val="20"/>
        </w:rPr>
        <w:t>the</w:t>
      </w:r>
      <w:r w:rsidR="00857E7D" w:rsidRPr="006E0224">
        <w:rPr>
          <w:rFonts w:ascii="Arial" w:hAnsi="Arial" w:cs="Arial"/>
          <w:sz w:val="20"/>
          <w:szCs w:val="20"/>
        </w:rPr>
        <w:t xml:space="preserve"> decision of the </w:t>
      </w:r>
      <w:r w:rsidR="0029040E">
        <w:rPr>
          <w:rFonts w:ascii="Arial" w:hAnsi="Arial" w:cs="Arial"/>
          <w:sz w:val="20"/>
          <w:szCs w:val="20"/>
        </w:rPr>
        <w:t>Sixteenth</w:t>
      </w:r>
      <w:r w:rsidR="00B6675C" w:rsidRPr="00954B29">
        <w:rPr>
          <w:rFonts w:ascii="Arial" w:hAnsi="Arial" w:cs="Arial"/>
          <w:sz w:val="20"/>
          <w:szCs w:val="20"/>
        </w:rPr>
        <w:t> </w:t>
      </w:r>
      <w:r w:rsidR="00857E7D" w:rsidRPr="00954B29">
        <w:rPr>
          <w:rFonts w:ascii="Arial" w:hAnsi="Arial" w:cs="Arial"/>
          <w:sz w:val="20"/>
          <w:szCs w:val="20"/>
        </w:rPr>
        <w:t>Criminal Chamber of the Court of Cassation</w:t>
      </w:r>
      <w:r w:rsidR="006E0224">
        <w:rPr>
          <w:rFonts w:ascii="Arial" w:hAnsi="Arial" w:cs="Arial"/>
          <w:sz w:val="20"/>
          <w:szCs w:val="20"/>
        </w:rPr>
        <w:t>,</w:t>
      </w:r>
      <w:r w:rsidR="00524D79" w:rsidRPr="006E0224">
        <w:rPr>
          <w:rFonts w:ascii="Arial" w:hAnsi="Arial" w:cs="Arial"/>
          <w:sz w:val="20"/>
          <w:szCs w:val="20"/>
        </w:rPr>
        <w:t xml:space="preserve"> in which the Court had set out the </w:t>
      </w:r>
      <w:r w:rsidR="00857E7D" w:rsidRPr="006E0224">
        <w:rPr>
          <w:rFonts w:ascii="Arial" w:hAnsi="Arial" w:cs="Arial"/>
          <w:sz w:val="20"/>
          <w:szCs w:val="20"/>
        </w:rPr>
        <w:t xml:space="preserve">criteria </w:t>
      </w:r>
      <w:r w:rsidR="00954B29">
        <w:rPr>
          <w:rFonts w:ascii="Arial" w:hAnsi="Arial" w:cs="Arial"/>
          <w:sz w:val="20"/>
          <w:szCs w:val="20"/>
        </w:rPr>
        <w:t xml:space="preserve">to classify </w:t>
      </w:r>
      <w:r w:rsidR="00524D79" w:rsidRPr="006E0224">
        <w:rPr>
          <w:rFonts w:ascii="Arial" w:hAnsi="Arial" w:cs="Arial"/>
          <w:sz w:val="20"/>
          <w:szCs w:val="20"/>
        </w:rPr>
        <w:t>terrorist activity</w:t>
      </w:r>
      <w:r w:rsidR="00857E7D" w:rsidRPr="006E0224">
        <w:rPr>
          <w:rFonts w:ascii="Arial" w:hAnsi="Arial" w:cs="Arial"/>
          <w:sz w:val="20"/>
          <w:szCs w:val="20"/>
        </w:rPr>
        <w:t xml:space="preserve">, in particular incitement to violence. The file did not provide any evidence in this respect. One of the lawyers told the </w:t>
      </w:r>
      <w:r w:rsidR="00524D79" w:rsidRPr="006E0224">
        <w:rPr>
          <w:rFonts w:ascii="Arial" w:hAnsi="Arial" w:cs="Arial"/>
          <w:sz w:val="20"/>
          <w:szCs w:val="20"/>
        </w:rPr>
        <w:t>C</w:t>
      </w:r>
      <w:r w:rsidR="00857E7D" w:rsidRPr="006E0224">
        <w:rPr>
          <w:rFonts w:ascii="Arial" w:hAnsi="Arial" w:cs="Arial"/>
          <w:sz w:val="20"/>
          <w:szCs w:val="20"/>
        </w:rPr>
        <w:t xml:space="preserve">ourt that police </w:t>
      </w:r>
      <w:r w:rsidR="00524D79" w:rsidRPr="006E0224">
        <w:rPr>
          <w:rFonts w:ascii="Arial" w:hAnsi="Arial" w:cs="Arial"/>
          <w:sz w:val="20"/>
          <w:szCs w:val="20"/>
        </w:rPr>
        <w:t xml:space="preserve">officers </w:t>
      </w:r>
      <w:r w:rsidR="00857E7D" w:rsidRPr="006E0224">
        <w:rPr>
          <w:rFonts w:ascii="Arial" w:hAnsi="Arial" w:cs="Arial"/>
          <w:sz w:val="20"/>
          <w:szCs w:val="20"/>
        </w:rPr>
        <w:t>had stopped his car</w:t>
      </w:r>
      <w:r w:rsidR="00E25CC5">
        <w:rPr>
          <w:rFonts w:ascii="Arial" w:hAnsi="Arial" w:cs="Arial"/>
          <w:sz w:val="20"/>
          <w:szCs w:val="20"/>
        </w:rPr>
        <w:t xml:space="preserve"> in which he was travelling together with a parliamentarian to attend the hearing</w:t>
      </w:r>
      <w:r w:rsidR="002E1258">
        <w:rPr>
          <w:rFonts w:ascii="Arial" w:hAnsi="Arial" w:cs="Arial"/>
          <w:sz w:val="20"/>
          <w:szCs w:val="20"/>
        </w:rPr>
        <w:t>.</w:t>
      </w:r>
      <w:r w:rsidR="00E25CC5">
        <w:rPr>
          <w:rFonts w:ascii="Arial" w:hAnsi="Arial" w:cs="Arial"/>
          <w:sz w:val="20"/>
          <w:szCs w:val="20"/>
        </w:rPr>
        <w:t xml:space="preserve"> </w:t>
      </w:r>
      <w:r w:rsidR="00524D79">
        <w:rPr>
          <w:rFonts w:ascii="Arial" w:hAnsi="Arial" w:cs="Arial"/>
          <w:sz w:val="20"/>
          <w:szCs w:val="20"/>
        </w:rPr>
        <w:t xml:space="preserve"> The police officers had informed</w:t>
      </w:r>
      <w:r w:rsidR="00954B29">
        <w:rPr>
          <w:rFonts w:ascii="Arial" w:hAnsi="Arial" w:cs="Arial"/>
          <w:sz w:val="20"/>
          <w:szCs w:val="20"/>
        </w:rPr>
        <w:t xml:space="preserve"> them</w:t>
      </w:r>
      <w:r w:rsidR="00524D79">
        <w:rPr>
          <w:rFonts w:ascii="Arial" w:hAnsi="Arial" w:cs="Arial"/>
          <w:sz w:val="20"/>
          <w:szCs w:val="20"/>
        </w:rPr>
        <w:t xml:space="preserve"> that all gatherings linked to the hearing had</w:t>
      </w:r>
      <w:r w:rsidR="00857E7D" w:rsidRPr="00E734A3">
        <w:rPr>
          <w:rFonts w:ascii="Arial" w:hAnsi="Arial" w:cs="Arial"/>
          <w:sz w:val="20"/>
          <w:szCs w:val="20"/>
        </w:rPr>
        <w:t xml:space="preserve"> been prohibited by the </w:t>
      </w:r>
      <w:r w:rsidR="00954B29">
        <w:rPr>
          <w:rFonts w:ascii="Arial" w:hAnsi="Arial" w:cs="Arial"/>
          <w:sz w:val="20"/>
          <w:szCs w:val="20"/>
        </w:rPr>
        <w:t>Office of the</w:t>
      </w:r>
      <w:r w:rsidR="00857E7D" w:rsidRPr="00E734A3">
        <w:rPr>
          <w:rFonts w:ascii="Arial" w:hAnsi="Arial" w:cs="Arial"/>
          <w:sz w:val="20"/>
          <w:szCs w:val="20"/>
        </w:rPr>
        <w:t xml:space="preserve"> Governor</w:t>
      </w:r>
      <w:r w:rsidR="00954B29">
        <w:rPr>
          <w:rFonts w:ascii="Arial" w:hAnsi="Arial" w:cs="Arial"/>
          <w:sz w:val="20"/>
          <w:szCs w:val="20"/>
        </w:rPr>
        <w:t xml:space="preserve"> of Ankara.</w:t>
      </w:r>
    </w:p>
    <w:p w14:paraId="24BFE891" w14:textId="77777777" w:rsidR="00857E7D" w:rsidRPr="00E001F2" w:rsidRDefault="00857E7D" w:rsidP="00857E7D">
      <w:pPr>
        <w:tabs>
          <w:tab w:val="left" w:pos="851"/>
        </w:tabs>
        <w:rPr>
          <w:rFonts w:ascii="Arial" w:hAnsi="Arial" w:cs="Arial"/>
          <w:sz w:val="16"/>
          <w:szCs w:val="16"/>
        </w:rPr>
      </w:pPr>
    </w:p>
    <w:p w14:paraId="7149C9DB" w14:textId="0F669449" w:rsidR="00857E7D" w:rsidRPr="00954B29" w:rsidRDefault="00022A51" w:rsidP="00857E7D">
      <w:pPr>
        <w:tabs>
          <w:tab w:val="left" w:pos="851"/>
        </w:tabs>
        <w:rPr>
          <w:rFonts w:ascii="Arial" w:hAnsi="Arial" w:cs="Arial"/>
          <w:sz w:val="20"/>
          <w:szCs w:val="20"/>
        </w:rPr>
      </w:pPr>
      <w:r>
        <w:rPr>
          <w:rFonts w:ascii="Arial" w:hAnsi="Arial" w:cs="Arial"/>
          <w:sz w:val="20"/>
          <w:szCs w:val="20"/>
        </w:rPr>
        <w:t>4</w:t>
      </w:r>
      <w:r w:rsidR="0057570A">
        <w:rPr>
          <w:rFonts w:ascii="Arial" w:hAnsi="Arial" w:cs="Arial"/>
          <w:sz w:val="20"/>
          <w:szCs w:val="20"/>
        </w:rPr>
        <w:t>1</w:t>
      </w:r>
      <w:r w:rsidR="006E79AA">
        <w:rPr>
          <w:rFonts w:ascii="Arial" w:hAnsi="Arial" w:cs="Arial"/>
          <w:sz w:val="20"/>
          <w:szCs w:val="20"/>
        </w:rPr>
        <w:t>.</w:t>
      </w:r>
      <w:r w:rsidR="00E001F2">
        <w:rPr>
          <w:rFonts w:ascii="Arial" w:hAnsi="Arial" w:cs="Arial"/>
          <w:sz w:val="20"/>
          <w:szCs w:val="20"/>
        </w:rPr>
        <w:tab/>
      </w:r>
      <w:r w:rsidR="00857E7D" w:rsidRPr="00E734A3">
        <w:rPr>
          <w:rFonts w:ascii="Arial" w:hAnsi="Arial" w:cs="Arial"/>
          <w:sz w:val="20"/>
          <w:szCs w:val="20"/>
        </w:rPr>
        <w:t xml:space="preserve">The </w:t>
      </w:r>
      <w:r w:rsidR="00E25CC5">
        <w:rPr>
          <w:rFonts w:ascii="Arial" w:hAnsi="Arial" w:cs="Arial"/>
          <w:sz w:val="20"/>
          <w:szCs w:val="20"/>
        </w:rPr>
        <w:t xml:space="preserve">Presiding Judge then gave the floor to the </w:t>
      </w:r>
      <w:r w:rsidR="00857E7D" w:rsidRPr="00E734A3">
        <w:rPr>
          <w:rFonts w:ascii="Arial" w:hAnsi="Arial" w:cs="Arial"/>
          <w:sz w:val="20"/>
          <w:szCs w:val="20"/>
        </w:rPr>
        <w:t>pr</w:t>
      </w:r>
      <w:r w:rsidR="00857E7D" w:rsidRPr="00954B29">
        <w:rPr>
          <w:rFonts w:ascii="Arial" w:hAnsi="Arial" w:cs="Arial"/>
          <w:sz w:val="20"/>
          <w:szCs w:val="20"/>
        </w:rPr>
        <w:t>osecutor</w:t>
      </w:r>
      <w:r w:rsidR="00E25CC5">
        <w:rPr>
          <w:rFonts w:ascii="Arial" w:hAnsi="Arial" w:cs="Arial"/>
          <w:sz w:val="20"/>
          <w:szCs w:val="20"/>
        </w:rPr>
        <w:t>, who</w:t>
      </w:r>
      <w:r w:rsidR="00524D79" w:rsidRPr="00954B29">
        <w:rPr>
          <w:rFonts w:ascii="Arial" w:hAnsi="Arial" w:cs="Arial"/>
          <w:sz w:val="20"/>
          <w:szCs w:val="20"/>
        </w:rPr>
        <w:t xml:space="preserve"> proposed that the Court should again contact the Second Assize Court in Van, as no response had been received on the request to merge cases. </w:t>
      </w:r>
      <w:r w:rsidR="003447AA" w:rsidRPr="00954B29">
        <w:rPr>
          <w:rFonts w:ascii="Arial" w:hAnsi="Arial" w:cs="Arial"/>
          <w:sz w:val="20"/>
          <w:szCs w:val="20"/>
        </w:rPr>
        <w:t>Referring</w:t>
      </w:r>
      <w:r w:rsidR="00524D79" w:rsidRPr="00954B29">
        <w:rPr>
          <w:rFonts w:ascii="Arial" w:hAnsi="Arial" w:cs="Arial"/>
          <w:sz w:val="20"/>
          <w:szCs w:val="20"/>
        </w:rPr>
        <w:t xml:space="preserve"> to the lawyers’ </w:t>
      </w:r>
      <w:r w:rsidR="00954B29" w:rsidRPr="00954B29">
        <w:rPr>
          <w:rFonts w:ascii="Arial" w:hAnsi="Arial" w:cs="Arial"/>
          <w:sz w:val="20"/>
          <w:szCs w:val="20"/>
        </w:rPr>
        <w:t>petitions</w:t>
      </w:r>
      <w:r w:rsidR="00524D79" w:rsidRPr="00954B29">
        <w:rPr>
          <w:rFonts w:ascii="Arial" w:hAnsi="Arial" w:cs="Arial"/>
          <w:sz w:val="20"/>
          <w:szCs w:val="20"/>
        </w:rPr>
        <w:t xml:space="preserve">, in particular on the question of parliamentary immunity, the </w:t>
      </w:r>
      <w:r w:rsidR="003447AA" w:rsidRPr="00954B29">
        <w:rPr>
          <w:rFonts w:ascii="Arial" w:hAnsi="Arial" w:cs="Arial"/>
          <w:sz w:val="20"/>
          <w:szCs w:val="20"/>
        </w:rPr>
        <w:t>prosecutor</w:t>
      </w:r>
      <w:r w:rsidR="00524D79" w:rsidRPr="00954B29">
        <w:rPr>
          <w:rFonts w:ascii="Arial" w:hAnsi="Arial" w:cs="Arial"/>
          <w:sz w:val="20"/>
          <w:szCs w:val="20"/>
        </w:rPr>
        <w:t xml:space="preserve"> </w:t>
      </w:r>
      <w:r w:rsidR="00954B29" w:rsidRPr="00954B29">
        <w:rPr>
          <w:rFonts w:ascii="Arial" w:hAnsi="Arial" w:cs="Arial"/>
          <w:sz w:val="20"/>
          <w:szCs w:val="20"/>
        </w:rPr>
        <w:t xml:space="preserve">stated that there was no need </w:t>
      </w:r>
      <w:r w:rsidR="00E25CC5">
        <w:rPr>
          <w:rFonts w:ascii="Arial" w:hAnsi="Arial" w:cs="Arial"/>
          <w:sz w:val="20"/>
          <w:szCs w:val="20"/>
        </w:rPr>
        <w:t xml:space="preserve">for </w:t>
      </w:r>
      <w:r w:rsidR="00954B29" w:rsidRPr="00954B29">
        <w:rPr>
          <w:rFonts w:ascii="Arial" w:hAnsi="Arial" w:cs="Arial"/>
          <w:sz w:val="20"/>
          <w:szCs w:val="20"/>
        </w:rPr>
        <w:t xml:space="preserve"> a decision to be taken in this regard and </w:t>
      </w:r>
      <w:r w:rsidR="00524D79" w:rsidRPr="00954B29">
        <w:rPr>
          <w:rFonts w:ascii="Arial" w:hAnsi="Arial" w:cs="Arial"/>
          <w:sz w:val="20"/>
          <w:szCs w:val="20"/>
        </w:rPr>
        <w:t xml:space="preserve">rejected the </w:t>
      </w:r>
      <w:r w:rsidR="00954B29" w:rsidRPr="00954B29">
        <w:rPr>
          <w:rFonts w:ascii="Arial" w:hAnsi="Arial" w:cs="Arial"/>
          <w:sz w:val="20"/>
          <w:szCs w:val="20"/>
        </w:rPr>
        <w:t>petitions</w:t>
      </w:r>
      <w:r w:rsidR="00524D79" w:rsidRPr="00954B29">
        <w:rPr>
          <w:rFonts w:ascii="Arial" w:hAnsi="Arial" w:cs="Arial"/>
          <w:sz w:val="20"/>
          <w:szCs w:val="20"/>
        </w:rPr>
        <w:t xml:space="preserve"> as those matters had already been </w:t>
      </w:r>
      <w:r w:rsidR="003447AA" w:rsidRPr="00954B29">
        <w:rPr>
          <w:rFonts w:ascii="Arial" w:hAnsi="Arial" w:cs="Arial"/>
          <w:sz w:val="20"/>
          <w:szCs w:val="20"/>
        </w:rPr>
        <w:t xml:space="preserve">decided upon. </w:t>
      </w:r>
      <w:r w:rsidR="00E25CC5">
        <w:rPr>
          <w:rFonts w:ascii="Arial" w:hAnsi="Arial" w:cs="Arial"/>
          <w:sz w:val="20"/>
          <w:szCs w:val="20"/>
        </w:rPr>
        <w:t xml:space="preserve">He </w:t>
      </w:r>
      <w:r w:rsidR="003447AA" w:rsidRPr="00954B29">
        <w:rPr>
          <w:rFonts w:ascii="Arial" w:hAnsi="Arial" w:cs="Arial"/>
          <w:sz w:val="20"/>
          <w:szCs w:val="20"/>
        </w:rPr>
        <w:t xml:space="preserve">recommended </w:t>
      </w:r>
      <w:r w:rsidR="00954B29" w:rsidRPr="00954B29">
        <w:rPr>
          <w:rFonts w:ascii="Arial" w:hAnsi="Arial" w:cs="Arial"/>
          <w:sz w:val="20"/>
          <w:szCs w:val="20"/>
        </w:rPr>
        <w:t xml:space="preserve">that </w:t>
      </w:r>
      <w:r w:rsidR="003447AA" w:rsidRPr="00954B29">
        <w:rPr>
          <w:rFonts w:ascii="Arial" w:hAnsi="Arial" w:cs="Arial"/>
          <w:sz w:val="20"/>
          <w:szCs w:val="20"/>
        </w:rPr>
        <w:t>Ms. Yüksekdağ’s detention</w:t>
      </w:r>
      <w:r w:rsidR="00954B29" w:rsidRPr="00954B29">
        <w:rPr>
          <w:rFonts w:ascii="Arial" w:hAnsi="Arial" w:cs="Arial"/>
          <w:sz w:val="20"/>
          <w:szCs w:val="20"/>
        </w:rPr>
        <w:t xml:space="preserve"> be prolonged</w:t>
      </w:r>
      <w:r w:rsidR="003447AA" w:rsidRPr="00954B29">
        <w:rPr>
          <w:rFonts w:ascii="Arial" w:hAnsi="Arial" w:cs="Arial"/>
          <w:sz w:val="20"/>
          <w:szCs w:val="20"/>
        </w:rPr>
        <w:t>.</w:t>
      </w:r>
    </w:p>
    <w:p w14:paraId="36D1C5D4" w14:textId="77777777" w:rsidR="00857E7D" w:rsidRPr="00954B29" w:rsidRDefault="00857E7D" w:rsidP="00857E7D">
      <w:pPr>
        <w:tabs>
          <w:tab w:val="left" w:pos="851"/>
        </w:tabs>
        <w:rPr>
          <w:rFonts w:ascii="Arial" w:hAnsi="Arial" w:cs="Arial"/>
          <w:sz w:val="20"/>
          <w:szCs w:val="20"/>
          <w:u w:val="single"/>
        </w:rPr>
      </w:pPr>
    </w:p>
    <w:p w14:paraId="289F25D1" w14:textId="56CD789D" w:rsidR="00857E7D" w:rsidRPr="00954B29" w:rsidRDefault="00057719" w:rsidP="00857E7D">
      <w:pPr>
        <w:tabs>
          <w:tab w:val="left" w:pos="851"/>
        </w:tabs>
        <w:rPr>
          <w:rFonts w:ascii="Arial" w:hAnsi="Arial" w:cs="Arial"/>
          <w:i/>
          <w:sz w:val="20"/>
          <w:szCs w:val="20"/>
        </w:rPr>
      </w:pPr>
      <w:r w:rsidRPr="00954B29">
        <w:rPr>
          <w:rFonts w:ascii="Arial" w:hAnsi="Arial" w:cs="Arial"/>
          <w:i/>
          <w:sz w:val="20"/>
          <w:szCs w:val="20"/>
        </w:rPr>
        <w:t>3.2.</w:t>
      </w:r>
      <w:r w:rsidR="006C44C0" w:rsidRPr="00954B29">
        <w:rPr>
          <w:rFonts w:ascii="Arial" w:hAnsi="Arial" w:cs="Arial"/>
          <w:i/>
          <w:sz w:val="20"/>
          <w:szCs w:val="20"/>
        </w:rPr>
        <w:t>4</w:t>
      </w:r>
      <w:r w:rsidR="006C44C0" w:rsidRPr="00954B29">
        <w:rPr>
          <w:rFonts w:ascii="Arial" w:hAnsi="Arial" w:cs="Arial"/>
          <w:i/>
          <w:sz w:val="20"/>
          <w:szCs w:val="20"/>
        </w:rPr>
        <w:tab/>
      </w:r>
      <w:r w:rsidR="00954B29" w:rsidRPr="00954B29">
        <w:rPr>
          <w:rFonts w:ascii="Arial" w:hAnsi="Arial" w:cs="Arial"/>
          <w:i/>
          <w:sz w:val="20"/>
          <w:szCs w:val="20"/>
        </w:rPr>
        <w:t>The decisions of the Court</w:t>
      </w:r>
    </w:p>
    <w:p w14:paraId="7C7A878F" w14:textId="77777777" w:rsidR="000E7E20" w:rsidRPr="00954B29" w:rsidRDefault="000E7E20" w:rsidP="00857E7D">
      <w:pPr>
        <w:tabs>
          <w:tab w:val="left" w:pos="851"/>
        </w:tabs>
        <w:rPr>
          <w:rFonts w:ascii="Arial" w:hAnsi="Arial" w:cs="Arial"/>
          <w:sz w:val="20"/>
          <w:szCs w:val="20"/>
        </w:rPr>
      </w:pPr>
    </w:p>
    <w:p w14:paraId="03AF617A" w14:textId="341FAF6E" w:rsidR="00857E7D" w:rsidRPr="00E734A3" w:rsidRDefault="006E79AA" w:rsidP="008F03C1">
      <w:pPr>
        <w:tabs>
          <w:tab w:val="left" w:pos="851"/>
        </w:tabs>
        <w:rPr>
          <w:rFonts w:ascii="Arial" w:hAnsi="Arial" w:cs="Arial"/>
          <w:sz w:val="20"/>
          <w:szCs w:val="20"/>
        </w:rPr>
      </w:pPr>
      <w:r w:rsidRPr="00954B29">
        <w:rPr>
          <w:rFonts w:ascii="Arial" w:hAnsi="Arial" w:cs="Arial"/>
          <w:sz w:val="20"/>
          <w:szCs w:val="20"/>
        </w:rPr>
        <w:t>4</w:t>
      </w:r>
      <w:r w:rsidR="0057570A">
        <w:rPr>
          <w:rFonts w:ascii="Arial" w:hAnsi="Arial" w:cs="Arial"/>
          <w:sz w:val="20"/>
          <w:szCs w:val="20"/>
        </w:rPr>
        <w:t>2</w:t>
      </w:r>
      <w:r w:rsidRPr="00954B29">
        <w:rPr>
          <w:rFonts w:ascii="Arial" w:hAnsi="Arial" w:cs="Arial"/>
          <w:sz w:val="20"/>
          <w:szCs w:val="20"/>
        </w:rPr>
        <w:t>.</w:t>
      </w:r>
      <w:r w:rsidRPr="00954B29">
        <w:rPr>
          <w:rFonts w:ascii="Arial" w:hAnsi="Arial" w:cs="Arial"/>
          <w:sz w:val="20"/>
          <w:szCs w:val="20"/>
        </w:rPr>
        <w:tab/>
      </w:r>
      <w:r w:rsidR="00057719" w:rsidRPr="00954B29">
        <w:rPr>
          <w:rFonts w:ascii="Arial" w:hAnsi="Arial" w:cs="Arial"/>
          <w:sz w:val="20"/>
          <w:szCs w:val="20"/>
        </w:rPr>
        <w:t xml:space="preserve">The </w:t>
      </w:r>
      <w:r w:rsidR="00286CE5" w:rsidRPr="00954B29">
        <w:rPr>
          <w:rFonts w:ascii="Arial" w:hAnsi="Arial" w:cs="Arial"/>
          <w:sz w:val="20"/>
          <w:szCs w:val="20"/>
        </w:rPr>
        <w:t>C</w:t>
      </w:r>
      <w:r w:rsidR="00057719" w:rsidRPr="00954B29">
        <w:rPr>
          <w:rFonts w:ascii="Arial" w:hAnsi="Arial" w:cs="Arial"/>
          <w:sz w:val="20"/>
          <w:szCs w:val="20"/>
        </w:rPr>
        <w:t>ourt</w:t>
      </w:r>
      <w:r w:rsidR="00286CE5" w:rsidRPr="00954B29">
        <w:rPr>
          <w:rFonts w:ascii="Arial" w:hAnsi="Arial" w:cs="Arial"/>
          <w:sz w:val="20"/>
          <w:szCs w:val="20"/>
        </w:rPr>
        <w:t xml:space="preserve"> d</w:t>
      </w:r>
      <w:r w:rsidR="00857E7D" w:rsidRPr="00954B29">
        <w:rPr>
          <w:rFonts w:ascii="Arial" w:hAnsi="Arial" w:cs="Arial"/>
          <w:sz w:val="20"/>
          <w:szCs w:val="20"/>
        </w:rPr>
        <w:t xml:space="preserve">ecided to </w:t>
      </w:r>
      <w:r w:rsidR="00286CE5" w:rsidRPr="00954B29">
        <w:rPr>
          <w:rFonts w:ascii="Arial" w:hAnsi="Arial" w:cs="Arial"/>
          <w:sz w:val="20"/>
          <w:szCs w:val="20"/>
        </w:rPr>
        <w:t xml:space="preserve">once again </w:t>
      </w:r>
      <w:r w:rsidR="00857E7D" w:rsidRPr="00954B29">
        <w:rPr>
          <w:rFonts w:ascii="Arial" w:hAnsi="Arial" w:cs="Arial"/>
          <w:sz w:val="20"/>
          <w:szCs w:val="20"/>
        </w:rPr>
        <w:t xml:space="preserve">contact the </w:t>
      </w:r>
      <w:r w:rsidR="00286CE5" w:rsidRPr="00954B29">
        <w:rPr>
          <w:rFonts w:ascii="Arial" w:hAnsi="Arial" w:cs="Arial"/>
          <w:sz w:val="20"/>
          <w:szCs w:val="20"/>
        </w:rPr>
        <w:t xml:space="preserve">Second </w:t>
      </w:r>
      <w:r w:rsidR="00857E7D" w:rsidRPr="00954B29">
        <w:rPr>
          <w:rFonts w:ascii="Arial" w:hAnsi="Arial" w:cs="Arial"/>
          <w:sz w:val="20"/>
          <w:szCs w:val="20"/>
        </w:rPr>
        <w:t xml:space="preserve">Assize Court in Van regarding the </w:t>
      </w:r>
      <w:r w:rsidR="00EA5B45">
        <w:rPr>
          <w:rFonts w:ascii="Arial" w:hAnsi="Arial" w:cs="Arial"/>
          <w:sz w:val="20"/>
          <w:szCs w:val="20"/>
        </w:rPr>
        <w:t>requested merger</w:t>
      </w:r>
      <w:r w:rsidR="00482EC1" w:rsidRPr="00954B29">
        <w:rPr>
          <w:rFonts w:ascii="Arial" w:hAnsi="Arial" w:cs="Arial"/>
          <w:sz w:val="20"/>
          <w:szCs w:val="20"/>
        </w:rPr>
        <w:t>,</w:t>
      </w:r>
      <w:r w:rsidR="00BF623B" w:rsidRPr="00954B29">
        <w:rPr>
          <w:rFonts w:ascii="Arial" w:hAnsi="Arial" w:cs="Arial"/>
          <w:sz w:val="20"/>
          <w:szCs w:val="20"/>
        </w:rPr>
        <w:t xml:space="preserve"> and to request </w:t>
      </w:r>
      <w:r w:rsidR="00954B29" w:rsidRPr="00954B29">
        <w:rPr>
          <w:rFonts w:ascii="Arial" w:hAnsi="Arial" w:cs="Arial"/>
          <w:sz w:val="20"/>
          <w:szCs w:val="20"/>
        </w:rPr>
        <w:t>a</w:t>
      </w:r>
      <w:r w:rsidR="00BF623B" w:rsidRPr="00954B29">
        <w:rPr>
          <w:rFonts w:ascii="Arial" w:hAnsi="Arial" w:cs="Arial"/>
          <w:sz w:val="20"/>
          <w:szCs w:val="20"/>
        </w:rPr>
        <w:t xml:space="preserve"> merger </w:t>
      </w:r>
      <w:r w:rsidR="001879DD" w:rsidRPr="00954B29">
        <w:rPr>
          <w:rFonts w:ascii="Arial" w:hAnsi="Arial" w:cs="Arial"/>
          <w:sz w:val="20"/>
          <w:szCs w:val="20"/>
        </w:rPr>
        <w:t>with</w:t>
      </w:r>
      <w:r w:rsidR="002E1258">
        <w:rPr>
          <w:rFonts w:ascii="Arial" w:hAnsi="Arial" w:cs="Arial"/>
          <w:sz w:val="20"/>
          <w:szCs w:val="20"/>
        </w:rPr>
        <w:t xml:space="preserve"> a number of other cases pending at courts in </w:t>
      </w:r>
      <w:r w:rsidR="00286CE5" w:rsidRPr="00954B29">
        <w:rPr>
          <w:rFonts w:ascii="Arial" w:hAnsi="Arial" w:cs="Arial"/>
          <w:sz w:val="20"/>
          <w:szCs w:val="20"/>
        </w:rPr>
        <w:t>Sirnak;</w:t>
      </w:r>
      <w:r w:rsidR="00857E7D" w:rsidRPr="00954B29">
        <w:rPr>
          <w:rFonts w:ascii="Arial" w:hAnsi="Arial" w:cs="Arial"/>
          <w:sz w:val="20"/>
          <w:szCs w:val="20"/>
        </w:rPr>
        <w:t xml:space="preserve"> </w:t>
      </w:r>
      <w:r w:rsidR="00286CE5" w:rsidRPr="00954B29">
        <w:rPr>
          <w:rFonts w:ascii="Arial" w:hAnsi="Arial" w:cs="Arial"/>
          <w:sz w:val="20"/>
          <w:szCs w:val="20"/>
        </w:rPr>
        <w:t>Batman;</w:t>
      </w:r>
      <w:r w:rsidR="00857E7D" w:rsidRPr="00954B29">
        <w:rPr>
          <w:rFonts w:ascii="Arial" w:hAnsi="Arial" w:cs="Arial"/>
          <w:sz w:val="20"/>
          <w:szCs w:val="20"/>
        </w:rPr>
        <w:t xml:space="preserve"> </w:t>
      </w:r>
      <w:r w:rsidR="00286CE5" w:rsidRPr="00954B29">
        <w:rPr>
          <w:rFonts w:ascii="Arial" w:hAnsi="Arial" w:cs="Arial"/>
          <w:sz w:val="20"/>
          <w:szCs w:val="20"/>
        </w:rPr>
        <w:t>Agri</w:t>
      </w:r>
      <w:r w:rsidR="00857E7D" w:rsidRPr="00954B29">
        <w:rPr>
          <w:rFonts w:ascii="Arial" w:hAnsi="Arial" w:cs="Arial"/>
          <w:sz w:val="20"/>
          <w:szCs w:val="20"/>
        </w:rPr>
        <w:t xml:space="preserve"> and </w:t>
      </w:r>
      <w:r w:rsidR="00286CE5" w:rsidRPr="00954B29">
        <w:rPr>
          <w:rFonts w:ascii="Arial" w:hAnsi="Arial" w:cs="Arial"/>
          <w:sz w:val="20"/>
          <w:szCs w:val="20"/>
        </w:rPr>
        <w:t>Van</w:t>
      </w:r>
      <w:r w:rsidR="002E1258">
        <w:rPr>
          <w:rFonts w:ascii="Arial" w:hAnsi="Arial" w:cs="Arial"/>
          <w:sz w:val="20"/>
          <w:szCs w:val="20"/>
        </w:rPr>
        <w:t xml:space="preserve">, all of them concerning </w:t>
      </w:r>
      <w:r w:rsidR="00286CE5" w:rsidRPr="00954B29">
        <w:rPr>
          <w:rFonts w:ascii="Arial" w:hAnsi="Arial" w:cs="Arial"/>
          <w:sz w:val="20"/>
          <w:szCs w:val="20"/>
        </w:rPr>
        <w:t xml:space="preserve">accusations of making </w:t>
      </w:r>
      <w:r w:rsidR="00857E7D" w:rsidRPr="00954B29">
        <w:rPr>
          <w:rFonts w:ascii="Arial" w:hAnsi="Arial" w:cs="Arial"/>
          <w:sz w:val="20"/>
          <w:szCs w:val="20"/>
        </w:rPr>
        <w:t>propagand</w:t>
      </w:r>
      <w:r w:rsidR="00286CE5" w:rsidRPr="00954B29">
        <w:rPr>
          <w:rFonts w:ascii="Arial" w:hAnsi="Arial" w:cs="Arial"/>
          <w:sz w:val="20"/>
          <w:szCs w:val="20"/>
        </w:rPr>
        <w:t xml:space="preserve">a for a terrorist organization </w:t>
      </w:r>
      <w:r w:rsidR="002E1258">
        <w:rPr>
          <w:rFonts w:ascii="Arial" w:hAnsi="Arial" w:cs="Arial"/>
          <w:sz w:val="20"/>
          <w:szCs w:val="20"/>
        </w:rPr>
        <w:t>(A</w:t>
      </w:r>
      <w:r w:rsidR="00857E7D" w:rsidRPr="00954B29">
        <w:rPr>
          <w:rFonts w:ascii="Arial" w:hAnsi="Arial" w:cs="Arial"/>
          <w:sz w:val="20"/>
          <w:szCs w:val="20"/>
        </w:rPr>
        <w:t>rticle</w:t>
      </w:r>
      <w:r w:rsidR="00286CE5" w:rsidRPr="00954B29">
        <w:rPr>
          <w:rFonts w:ascii="Arial" w:hAnsi="Arial" w:cs="Arial"/>
          <w:sz w:val="20"/>
          <w:szCs w:val="20"/>
        </w:rPr>
        <w:t> </w:t>
      </w:r>
      <w:r w:rsidR="00857E7D" w:rsidRPr="00954B29">
        <w:rPr>
          <w:rFonts w:ascii="Arial" w:hAnsi="Arial" w:cs="Arial"/>
          <w:sz w:val="20"/>
          <w:szCs w:val="20"/>
        </w:rPr>
        <w:t xml:space="preserve">7 </w:t>
      </w:r>
      <w:r w:rsidR="00E25CC5">
        <w:rPr>
          <w:rFonts w:ascii="Arial" w:hAnsi="Arial" w:cs="Arial"/>
          <w:sz w:val="20"/>
          <w:szCs w:val="20"/>
        </w:rPr>
        <w:t xml:space="preserve">para.2 </w:t>
      </w:r>
      <w:r w:rsidR="00857E7D" w:rsidRPr="00954B29">
        <w:rPr>
          <w:rFonts w:ascii="Arial" w:hAnsi="Arial" w:cs="Arial"/>
          <w:sz w:val="20"/>
          <w:szCs w:val="20"/>
        </w:rPr>
        <w:t xml:space="preserve">of </w:t>
      </w:r>
      <w:r w:rsidR="0037536E">
        <w:rPr>
          <w:rFonts w:ascii="Arial" w:hAnsi="Arial" w:cs="Arial"/>
          <w:sz w:val="20"/>
          <w:szCs w:val="20"/>
        </w:rPr>
        <w:t>the Ant-Terrorism Act</w:t>
      </w:r>
      <w:r w:rsidR="002E1258">
        <w:rPr>
          <w:rFonts w:ascii="Arial" w:hAnsi="Arial" w:cs="Arial"/>
          <w:sz w:val="20"/>
          <w:szCs w:val="20"/>
        </w:rPr>
        <w:t>)</w:t>
      </w:r>
      <w:r w:rsidR="0037536E">
        <w:rPr>
          <w:rFonts w:ascii="Arial" w:hAnsi="Arial" w:cs="Arial"/>
          <w:sz w:val="20"/>
          <w:szCs w:val="20"/>
        </w:rPr>
        <w:t xml:space="preserve">. </w:t>
      </w:r>
      <w:r w:rsidR="0037536E">
        <w:rPr>
          <w:rStyle w:val="Appelnotedebasdep"/>
          <w:rFonts w:ascii="Arial" w:hAnsi="Arial" w:cs="Arial"/>
          <w:szCs w:val="20"/>
        </w:rPr>
        <w:footnoteReference w:id="15"/>
      </w:r>
      <w:r w:rsidR="00286CE5" w:rsidRPr="00954B29">
        <w:rPr>
          <w:rFonts w:ascii="Arial" w:hAnsi="Arial" w:cs="Arial"/>
          <w:sz w:val="20"/>
          <w:szCs w:val="20"/>
        </w:rPr>
        <w:t xml:space="preserve">The Court refused to dismiss the </w:t>
      </w:r>
      <w:r w:rsidR="00954B29" w:rsidRPr="00954B29">
        <w:rPr>
          <w:rFonts w:ascii="Arial" w:hAnsi="Arial" w:cs="Arial"/>
          <w:sz w:val="20"/>
          <w:szCs w:val="20"/>
        </w:rPr>
        <w:t xml:space="preserve">present </w:t>
      </w:r>
      <w:r w:rsidR="00286CE5" w:rsidRPr="00954B29">
        <w:rPr>
          <w:rFonts w:ascii="Arial" w:hAnsi="Arial" w:cs="Arial"/>
          <w:sz w:val="20"/>
          <w:szCs w:val="20"/>
        </w:rPr>
        <w:t>case</w:t>
      </w:r>
      <w:r w:rsidR="00954B29" w:rsidRPr="00954B29">
        <w:rPr>
          <w:rFonts w:ascii="Arial" w:hAnsi="Arial" w:cs="Arial"/>
          <w:sz w:val="20"/>
          <w:szCs w:val="20"/>
        </w:rPr>
        <w:t xml:space="preserve"> </w:t>
      </w:r>
      <w:r w:rsidR="00286CE5" w:rsidRPr="00954B29">
        <w:rPr>
          <w:rFonts w:ascii="Arial" w:hAnsi="Arial" w:cs="Arial"/>
          <w:sz w:val="20"/>
          <w:szCs w:val="20"/>
        </w:rPr>
        <w:t xml:space="preserve">pursuant to article 83 of the Constitution </w:t>
      </w:r>
      <w:r w:rsidR="008904A0" w:rsidRPr="00954B29">
        <w:rPr>
          <w:rFonts w:ascii="Arial" w:hAnsi="Arial" w:cs="Arial"/>
          <w:sz w:val="20"/>
          <w:szCs w:val="20"/>
        </w:rPr>
        <w:t>of Turkey</w:t>
      </w:r>
      <w:r w:rsidR="00954B29" w:rsidRPr="00954B29">
        <w:rPr>
          <w:rFonts w:ascii="Arial" w:hAnsi="Arial" w:cs="Arial"/>
          <w:sz w:val="20"/>
          <w:szCs w:val="20"/>
        </w:rPr>
        <w:t>,</w:t>
      </w:r>
      <w:r w:rsidR="008904A0" w:rsidRPr="00954B29">
        <w:rPr>
          <w:rFonts w:ascii="Arial" w:hAnsi="Arial" w:cs="Arial"/>
          <w:sz w:val="20"/>
          <w:szCs w:val="20"/>
        </w:rPr>
        <w:t xml:space="preserve"> </w:t>
      </w:r>
      <w:r w:rsidR="004A4401">
        <w:rPr>
          <w:rFonts w:ascii="Arial" w:hAnsi="Arial" w:cs="Arial"/>
          <w:sz w:val="20"/>
          <w:szCs w:val="20"/>
        </w:rPr>
        <w:t>as a judg</w:t>
      </w:r>
      <w:r w:rsidR="00286CE5" w:rsidRPr="00954B29">
        <w:rPr>
          <w:rFonts w:ascii="Arial" w:hAnsi="Arial" w:cs="Arial"/>
          <w:sz w:val="20"/>
          <w:szCs w:val="20"/>
        </w:rPr>
        <w:t xml:space="preserve">ment had already been handed down </w:t>
      </w:r>
      <w:r w:rsidR="009E58A3">
        <w:rPr>
          <w:rFonts w:ascii="Arial" w:hAnsi="Arial" w:cs="Arial"/>
          <w:sz w:val="20"/>
          <w:szCs w:val="20"/>
        </w:rPr>
        <w:t>in this regard</w:t>
      </w:r>
      <w:r w:rsidR="00286CE5" w:rsidRPr="00954B29">
        <w:rPr>
          <w:rFonts w:ascii="Arial" w:hAnsi="Arial" w:cs="Arial"/>
          <w:sz w:val="20"/>
          <w:szCs w:val="20"/>
        </w:rPr>
        <w:t xml:space="preserve">. </w:t>
      </w:r>
      <w:r w:rsidR="008D6D7E">
        <w:rPr>
          <w:rFonts w:ascii="Arial" w:hAnsi="Arial" w:cs="Arial"/>
          <w:sz w:val="20"/>
          <w:szCs w:val="20"/>
        </w:rPr>
        <w:t xml:space="preserve">It </w:t>
      </w:r>
      <w:r w:rsidR="008F03C1" w:rsidRPr="00954B29">
        <w:rPr>
          <w:rFonts w:ascii="Arial" w:hAnsi="Arial" w:cs="Arial"/>
          <w:sz w:val="20"/>
          <w:szCs w:val="20"/>
        </w:rPr>
        <w:t>decided to hold</w:t>
      </w:r>
      <w:r w:rsidR="008F03C1">
        <w:rPr>
          <w:rFonts w:ascii="Arial" w:hAnsi="Arial" w:cs="Arial"/>
          <w:sz w:val="20"/>
          <w:szCs w:val="20"/>
        </w:rPr>
        <w:t xml:space="preserve"> the next hearing in the same premises, </w:t>
      </w:r>
      <w:r w:rsidR="008D6D7E">
        <w:rPr>
          <w:rFonts w:ascii="Arial" w:hAnsi="Arial" w:cs="Arial"/>
          <w:sz w:val="20"/>
          <w:szCs w:val="20"/>
        </w:rPr>
        <w:t xml:space="preserve">for the reasons set out in its ruling of </w:t>
      </w:r>
      <w:r w:rsidR="008F03C1">
        <w:rPr>
          <w:rFonts w:ascii="Arial" w:hAnsi="Arial" w:cs="Arial"/>
          <w:sz w:val="20"/>
          <w:szCs w:val="20"/>
        </w:rPr>
        <w:t>18</w:t>
      </w:r>
      <w:r w:rsidR="00954B29">
        <w:rPr>
          <w:rFonts w:ascii="Arial" w:hAnsi="Arial" w:cs="Arial"/>
          <w:sz w:val="20"/>
          <w:szCs w:val="20"/>
        </w:rPr>
        <w:t> </w:t>
      </w:r>
      <w:r w:rsidR="008F03C1">
        <w:rPr>
          <w:rFonts w:ascii="Arial" w:hAnsi="Arial" w:cs="Arial"/>
          <w:sz w:val="20"/>
          <w:szCs w:val="20"/>
        </w:rPr>
        <w:t>September</w:t>
      </w:r>
      <w:r w:rsidR="00954B29">
        <w:rPr>
          <w:rFonts w:ascii="Arial" w:hAnsi="Arial" w:cs="Arial"/>
          <w:sz w:val="20"/>
          <w:szCs w:val="20"/>
        </w:rPr>
        <w:t> 2017</w:t>
      </w:r>
      <w:r w:rsidR="008F03C1">
        <w:rPr>
          <w:rFonts w:ascii="Arial" w:hAnsi="Arial" w:cs="Arial"/>
          <w:sz w:val="20"/>
          <w:szCs w:val="20"/>
        </w:rPr>
        <w:t xml:space="preserve">. Noting that foreign observers had not been authorized to </w:t>
      </w:r>
      <w:r w:rsidR="00857E7D" w:rsidRPr="00E734A3">
        <w:rPr>
          <w:rFonts w:ascii="Arial" w:hAnsi="Arial" w:cs="Arial"/>
          <w:sz w:val="20"/>
          <w:szCs w:val="20"/>
        </w:rPr>
        <w:t xml:space="preserve">attend </w:t>
      </w:r>
      <w:r w:rsidR="008F03C1">
        <w:rPr>
          <w:rFonts w:ascii="Arial" w:hAnsi="Arial" w:cs="Arial"/>
          <w:sz w:val="20"/>
          <w:szCs w:val="20"/>
        </w:rPr>
        <w:t xml:space="preserve">the hearing </w:t>
      </w:r>
      <w:r w:rsidR="00857E7D" w:rsidRPr="00E734A3">
        <w:rPr>
          <w:rFonts w:ascii="Arial" w:hAnsi="Arial" w:cs="Arial"/>
          <w:sz w:val="20"/>
          <w:szCs w:val="20"/>
        </w:rPr>
        <w:t>because of</w:t>
      </w:r>
      <w:r w:rsidR="008F03C1">
        <w:rPr>
          <w:rFonts w:ascii="Arial" w:hAnsi="Arial" w:cs="Arial"/>
          <w:sz w:val="20"/>
          <w:szCs w:val="20"/>
        </w:rPr>
        <w:t xml:space="preserve"> a</w:t>
      </w:r>
      <w:r w:rsidR="00857E7D" w:rsidRPr="00E734A3">
        <w:rPr>
          <w:rFonts w:ascii="Arial" w:hAnsi="Arial" w:cs="Arial"/>
          <w:sz w:val="20"/>
          <w:szCs w:val="20"/>
        </w:rPr>
        <w:t xml:space="preserve"> lack of accredit</w:t>
      </w:r>
      <w:r w:rsidR="008F03C1">
        <w:rPr>
          <w:rFonts w:ascii="Arial" w:hAnsi="Arial" w:cs="Arial"/>
          <w:sz w:val="20"/>
          <w:szCs w:val="20"/>
        </w:rPr>
        <w:t xml:space="preserve">ation and for security reasons, the Court </w:t>
      </w:r>
      <w:r w:rsidR="00857E7D" w:rsidRPr="00E734A3">
        <w:rPr>
          <w:rFonts w:ascii="Arial" w:hAnsi="Arial" w:cs="Arial"/>
          <w:sz w:val="20"/>
          <w:szCs w:val="20"/>
        </w:rPr>
        <w:t xml:space="preserve">decided to re-evaluate the matter in the future if </w:t>
      </w:r>
      <w:r w:rsidR="008F03C1">
        <w:rPr>
          <w:rFonts w:ascii="Arial" w:hAnsi="Arial" w:cs="Arial"/>
          <w:sz w:val="20"/>
          <w:szCs w:val="20"/>
        </w:rPr>
        <w:t xml:space="preserve">foreign observers </w:t>
      </w:r>
      <w:r w:rsidR="00857E7D" w:rsidRPr="00E734A3">
        <w:rPr>
          <w:rFonts w:ascii="Arial" w:hAnsi="Arial" w:cs="Arial"/>
          <w:sz w:val="20"/>
          <w:szCs w:val="20"/>
        </w:rPr>
        <w:t xml:space="preserve">had </w:t>
      </w:r>
      <w:r w:rsidR="00D77001">
        <w:rPr>
          <w:rFonts w:ascii="Arial" w:hAnsi="Arial" w:cs="Arial"/>
          <w:sz w:val="20"/>
          <w:szCs w:val="20"/>
        </w:rPr>
        <w:t xml:space="preserve">received </w:t>
      </w:r>
      <w:r w:rsidR="00857E7D" w:rsidRPr="001C6D83">
        <w:rPr>
          <w:rFonts w:ascii="Arial" w:hAnsi="Arial" w:cs="Arial"/>
          <w:sz w:val="20"/>
          <w:szCs w:val="20"/>
        </w:rPr>
        <w:t xml:space="preserve">accreditation with either the </w:t>
      </w:r>
      <w:r w:rsidR="00857E7D" w:rsidRPr="00781333">
        <w:rPr>
          <w:rFonts w:ascii="Arial" w:hAnsi="Arial" w:cs="Arial"/>
          <w:sz w:val="20"/>
          <w:szCs w:val="20"/>
        </w:rPr>
        <w:t xml:space="preserve">Ministry of Foreign Affairs, the Ministry of Justice or the Prosecutor General’s </w:t>
      </w:r>
      <w:r w:rsidR="008F03C1" w:rsidRPr="00781333">
        <w:rPr>
          <w:rFonts w:ascii="Arial" w:hAnsi="Arial" w:cs="Arial"/>
          <w:sz w:val="20"/>
          <w:szCs w:val="20"/>
        </w:rPr>
        <w:t>O</w:t>
      </w:r>
      <w:r w:rsidR="00857E7D" w:rsidRPr="00781333">
        <w:rPr>
          <w:rFonts w:ascii="Arial" w:hAnsi="Arial" w:cs="Arial"/>
          <w:sz w:val="20"/>
          <w:szCs w:val="20"/>
        </w:rPr>
        <w:t>ffice</w:t>
      </w:r>
      <w:r w:rsidR="00AD644D">
        <w:rPr>
          <w:rFonts w:ascii="Arial" w:hAnsi="Arial" w:cs="Arial"/>
          <w:sz w:val="20"/>
          <w:szCs w:val="20"/>
        </w:rPr>
        <w:t xml:space="preserve"> (</w:t>
      </w:r>
      <w:r w:rsidR="00AD644D" w:rsidRPr="00E001F2">
        <w:rPr>
          <w:rFonts w:ascii="Arial" w:hAnsi="Arial" w:cs="Arial"/>
          <w:sz w:val="20"/>
          <w:szCs w:val="20"/>
        </w:rPr>
        <w:t xml:space="preserve">see </w:t>
      </w:r>
      <w:r w:rsidR="00660015">
        <w:rPr>
          <w:rFonts w:ascii="Arial" w:hAnsi="Arial" w:cs="Arial"/>
          <w:sz w:val="20"/>
          <w:szCs w:val="20"/>
        </w:rPr>
        <w:t>section</w:t>
      </w:r>
      <w:r w:rsidR="00AD644D">
        <w:rPr>
          <w:rFonts w:ascii="Arial" w:hAnsi="Arial" w:cs="Arial"/>
          <w:sz w:val="20"/>
          <w:szCs w:val="20"/>
        </w:rPr>
        <w:t xml:space="preserve"> </w:t>
      </w:r>
      <w:r w:rsidR="00AD644D" w:rsidRPr="00E001F2">
        <w:rPr>
          <w:rFonts w:ascii="Arial" w:hAnsi="Arial" w:cs="Arial"/>
          <w:sz w:val="20"/>
          <w:szCs w:val="20"/>
        </w:rPr>
        <w:t>3.</w:t>
      </w:r>
      <w:r w:rsidR="00DD08FD">
        <w:rPr>
          <w:rFonts w:ascii="Arial" w:hAnsi="Arial" w:cs="Arial"/>
          <w:sz w:val="20"/>
          <w:szCs w:val="20"/>
        </w:rPr>
        <w:t>3.2</w:t>
      </w:r>
      <w:r w:rsidR="00AD644D">
        <w:rPr>
          <w:rFonts w:ascii="Arial" w:hAnsi="Arial" w:cs="Arial"/>
          <w:sz w:val="20"/>
          <w:szCs w:val="20"/>
        </w:rPr>
        <w:t>). T</w:t>
      </w:r>
      <w:r w:rsidR="008F03C1">
        <w:rPr>
          <w:rFonts w:ascii="Arial" w:hAnsi="Arial" w:cs="Arial"/>
          <w:sz w:val="20"/>
          <w:szCs w:val="20"/>
        </w:rPr>
        <w:t>he Court refused to release</w:t>
      </w:r>
      <w:r w:rsidR="008F03C1" w:rsidRPr="008F03C1">
        <w:rPr>
          <w:rFonts w:ascii="Arial" w:hAnsi="Arial" w:cs="Arial"/>
          <w:sz w:val="20"/>
          <w:szCs w:val="20"/>
        </w:rPr>
        <w:t xml:space="preserve"> </w:t>
      </w:r>
      <w:r w:rsidR="008F03C1" w:rsidRPr="00E734A3">
        <w:rPr>
          <w:rFonts w:ascii="Arial" w:hAnsi="Arial" w:cs="Arial"/>
          <w:sz w:val="20"/>
          <w:szCs w:val="20"/>
        </w:rPr>
        <w:t>Ms.</w:t>
      </w:r>
      <w:r w:rsidR="008F03C1">
        <w:rPr>
          <w:rFonts w:ascii="Arial" w:hAnsi="Arial" w:cs="Arial"/>
          <w:sz w:val="20"/>
          <w:szCs w:val="20"/>
        </w:rPr>
        <w:t> </w:t>
      </w:r>
      <w:r w:rsidR="008F03C1" w:rsidRPr="00E734A3">
        <w:rPr>
          <w:rFonts w:ascii="Arial" w:hAnsi="Arial" w:cs="Arial"/>
          <w:sz w:val="20"/>
          <w:szCs w:val="20"/>
        </w:rPr>
        <w:t>Yüksekdağ</w:t>
      </w:r>
      <w:r w:rsidR="008F03C1">
        <w:rPr>
          <w:rFonts w:ascii="Arial" w:hAnsi="Arial" w:cs="Arial"/>
          <w:sz w:val="20"/>
          <w:szCs w:val="20"/>
        </w:rPr>
        <w:t xml:space="preserve"> pending trial for the same reasons </w:t>
      </w:r>
      <w:r w:rsidR="008D6D7E">
        <w:rPr>
          <w:rFonts w:ascii="Arial" w:hAnsi="Arial" w:cs="Arial"/>
          <w:sz w:val="20"/>
          <w:szCs w:val="20"/>
        </w:rPr>
        <w:t xml:space="preserve">stated </w:t>
      </w:r>
      <w:r w:rsidR="008F03C1">
        <w:rPr>
          <w:rFonts w:ascii="Arial" w:hAnsi="Arial" w:cs="Arial"/>
          <w:sz w:val="20"/>
          <w:szCs w:val="20"/>
        </w:rPr>
        <w:t xml:space="preserve">in its ruling of 18 September. The Court informed the </w:t>
      </w:r>
      <w:r w:rsidR="00D77001">
        <w:rPr>
          <w:rFonts w:ascii="Arial" w:hAnsi="Arial" w:cs="Arial"/>
          <w:sz w:val="20"/>
          <w:szCs w:val="20"/>
        </w:rPr>
        <w:t xml:space="preserve">lawyers for the defence </w:t>
      </w:r>
      <w:r w:rsidR="008F03C1">
        <w:rPr>
          <w:rFonts w:ascii="Arial" w:hAnsi="Arial" w:cs="Arial"/>
          <w:sz w:val="20"/>
          <w:szCs w:val="20"/>
        </w:rPr>
        <w:t>that they were entitled to file an official complaint regarding the behaviour of the security officers outside the courtroom, and assured them that the</w:t>
      </w:r>
      <w:r w:rsidR="00D77001">
        <w:rPr>
          <w:rFonts w:ascii="Arial" w:hAnsi="Arial" w:cs="Arial"/>
          <w:sz w:val="20"/>
          <w:szCs w:val="20"/>
        </w:rPr>
        <w:t>ir</w:t>
      </w:r>
      <w:r w:rsidR="008F03C1">
        <w:rPr>
          <w:rFonts w:ascii="Arial" w:hAnsi="Arial" w:cs="Arial"/>
          <w:sz w:val="20"/>
          <w:szCs w:val="20"/>
        </w:rPr>
        <w:t xml:space="preserve"> complaint had been added to the Court’s </w:t>
      </w:r>
      <w:r w:rsidR="00D77001">
        <w:rPr>
          <w:rFonts w:ascii="Arial" w:hAnsi="Arial" w:cs="Arial"/>
          <w:sz w:val="20"/>
          <w:szCs w:val="20"/>
        </w:rPr>
        <w:t>minutes</w:t>
      </w:r>
      <w:r w:rsidR="008F03C1">
        <w:rPr>
          <w:rFonts w:ascii="Arial" w:hAnsi="Arial" w:cs="Arial"/>
          <w:sz w:val="20"/>
          <w:szCs w:val="20"/>
        </w:rPr>
        <w:t>.</w:t>
      </w:r>
      <w:r w:rsidR="000E7E20" w:rsidRPr="00E734A3">
        <w:rPr>
          <w:rStyle w:val="Appelnotedebasdep"/>
          <w:rFonts w:ascii="Arial" w:hAnsi="Arial" w:cs="Arial"/>
          <w:szCs w:val="20"/>
        </w:rPr>
        <w:footnoteReference w:id="16"/>
      </w:r>
    </w:p>
    <w:p w14:paraId="7A3B47C7" w14:textId="77777777" w:rsidR="00857E7D" w:rsidRPr="00E734A3" w:rsidRDefault="00857E7D" w:rsidP="00857E7D">
      <w:pPr>
        <w:tabs>
          <w:tab w:val="left" w:pos="851"/>
        </w:tabs>
        <w:rPr>
          <w:rFonts w:ascii="Arial" w:hAnsi="Arial" w:cs="Arial"/>
          <w:sz w:val="20"/>
          <w:szCs w:val="20"/>
        </w:rPr>
      </w:pPr>
    </w:p>
    <w:p w14:paraId="4F3DA1EA" w14:textId="302BE1AA" w:rsidR="00857E7D" w:rsidRPr="00E734A3" w:rsidRDefault="006E79AA" w:rsidP="00857E7D">
      <w:pPr>
        <w:tabs>
          <w:tab w:val="left" w:pos="851"/>
        </w:tabs>
        <w:rPr>
          <w:rFonts w:ascii="Arial" w:hAnsi="Arial" w:cs="Arial"/>
          <w:sz w:val="20"/>
          <w:szCs w:val="20"/>
        </w:rPr>
      </w:pPr>
      <w:r>
        <w:rPr>
          <w:rFonts w:ascii="Arial" w:hAnsi="Arial" w:cs="Arial"/>
          <w:sz w:val="20"/>
          <w:szCs w:val="20"/>
        </w:rPr>
        <w:t>4</w:t>
      </w:r>
      <w:r w:rsidR="0057570A">
        <w:rPr>
          <w:rFonts w:ascii="Arial" w:hAnsi="Arial" w:cs="Arial"/>
          <w:sz w:val="20"/>
          <w:szCs w:val="20"/>
        </w:rPr>
        <w:t>3</w:t>
      </w:r>
      <w:r>
        <w:rPr>
          <w:rFonts w:ascii="Arial" w:hAnsi="Arial" w:cs="Arial"/>
          <w:sz w:val="20"/>
          <w:szCs w:val="20"/>
        </w:rPr>
        <w:t>.</w:t>
      </w:r>
      <w:r>
        <w:rPr>
          <w:rFonts w:ascii="Arial" w:hAnsi="Arial" w:cs="Arial"/>
          <w:sz w:val="20"/>
          <w:szCs w:val="20"/>
        </w:rPr>
        <w:tab/>
      </w:r>
      <w:r w:rsidR="00857E7D" w:rsidRPr="00E734A3">
        <w:rPr>
          <w:rFonts w:ascii="Arial" w:hAnsi="Arial" w:cs="Arial"/>
          <w:sz w:val="20"/>
          <w:szCs w:val="20"/>
        </w:rPr>
        <w:t xml:space="preserve">The Court set </w:t>
      </w:r>
      <w:r w:rsidR="00286CE5">
        <w:rPr>
          <w:rFonts w:ascii="Arial" w:hAnsi="Arial" w:cs="Arial"/>
          <w:sz w:val="20"/>
          <w:szCs w:val="20"/>
        </w:rPr>
        <w:t xml:space="preserve">the date for the </w:t>
      </w:r>
      <w:r w:rsidR="00857E7D" w:rsidRPr="00E734A3">
        <w:rPr>
          <w:rFonts w:ascii="Arial" w:hAnsi="Arial" w:cs="Arial"/>
          <w:sz w:val="20"/>
          <w:szCs w:val="20"/>
        </w:rPr>
        <w:t xml:space="preserve">next hearing </w:t>
      </w:r>
      <w:r w:rsidR="00286CE5">
        <w:rPr>
          <w:rFonts w:ascii="Arial" w:hAnsi="Arial" w:cs="Arial"/>
          <w:sz w:val="20"/>
          <w:szCs w:val="20"/>
        </w:rPr>
        <w:t>as</w:t>
      </w:r>
      <w:r w:rsidR="00857E7D" w:rsidRPr="00E734A3">
        <w:rPr>
          <w:rFonts w:ascii="Arial" w:hAnsi="Arial" w:cs="Arial"/>
          <w:sz w:val="20"/>
          <w:szCs w:val="20"/>
        </w:rPr>
        <w:t xml:space="preserve"> 20</w:t>
      </w:r>
      <w:r w:rsidR="00286CE5">
        <w:rPr>
          <w:rFonts w:ascii="Arial" w:hAnsi="Arial" w:cs="Arial"/>
          <w:sz w:val="20"/>
          <w:szCs w:val="20"/>
        </w:rPr>
        <w:t> </w:t>
      </w:r>
      <w:r w:rsidR="00857E7D" w:rsidRPr="00E734A3">
        <w:rPr>
          <w:rFonts w:ascii="Arial" w:hAnsi="Arial" w:cs="Arial"/>
          <w:sz w:val="20"/>
          <w:szCs w:val="20"/>
        </w:rPr>
        <w:t>February</w:t>
      </w:r>
      <w:r w:rsidR="00286CE5">
        <w:rPr>
          <w:rFonts w:ascii="Arial" w:hAnsi="Arial" w:cs="Arial"/>
          <w:sz w:val="20"/>
          <w:szCs w:val="20"/>
        </w:rPr>
        <w:t> </w:t>
      </w:r>
      <w:r w:rsidR="00857E7D" w:rsidRPr="00E734A3">
        <w:rPr>
          <w:rFonts w:ascii="Arial" w:hAnsi="Arial" w:cs="Arial"/>
          <w:sz w:val="20"/>
          <w:szCs w:val="20"/>
        </w:rPr>
        <w:t>2018.</w:t>
      </w:r>
    </w:p>
    <w:p w14:paraId="0A797B55" w14:textId="77777777" w:rsidR="00E001F2" w:rsidRDefault="00E001F2">
      <w:pPr>
        <w:rPr>
          <w:rFonts w:ascii="Arial" w:hAnsi="Arial" w:cs="Arial"/>
          <w:sz w:val="20"/>
          <w:szCs w:val="20"/>
        </w:rPr>
      </w:pPr>
    </w:p>
    <w:p w14:paraId="717D1FE0" w14:textId="23991640" w:rsidR="00057719" w:rsidRPr="00E001F2" w:rsidRDefault="00057719" w:rsidP="00857E7D">
      <w:pPr>
        <w:tabs>
          <w:tab w:val="left" w:pos="851"/>
        </w:tabs>
        <w:rPr>
          <w:rFonts w:ascii="Arial" w:hAnsi="Arial" w:cs="Arial"/>
          <w:sz w:val="20"/>
          <w:szCs w:val="20"/>
        </w:rPr>
      </w:pPr>
      <w:r w:rsidRPr="00E001F2">
        <w:rPr>
          <w:rFonts w:ascii="Arial" w:hAnsi="Arial" w:cs="Arial"/>
          <w:sz w:val="20"/>
          <w:szCs w:val="20"/>
        </w:rPr>
        <w:t>3.3.</w:t>
      </w:r>
      <w:r w:rsidRPr="00E001F2">
        <w:rPr>
          <w:rFonts w:ascii="Arial" w:hAnsi="Arial" w:cs="Arial"/>
          <w:sz w:val="20"/>
          <w:szCs w:val="20"/>
        </w:rPr>
        <w:tab/>
      </w:r>
      <w:r w:rsidR="008F03C1">
        <w:rPr>
          <w:rFonts w:ascii="Arial" w:hAnsi="Arial" w:cs="Arial"/>
          <w:sz w:val="20"/>
          <w:szCs w:val="20"/>
          <w:u w:val="single"/>
        </w:rPr>
        <w:t xml:space="preserve">The hearing </w:t>
      </w:r>
      <w:r w:rsidR="00D77001">
        <w:rPr>
          <w:rFonts w:ascii="Arial" w:hAnsi="Arial" w:cs="Arial"/>
          <w:sz w:val="20"/>
          <w:szCs w:val="20"/>
          <w:u w:val="single"/>
        </w:rPr>
        <w:t>held on</w:t>
      </w:r>
      <w:r w:rsidR="008F03C1">
        <w:rPr>
          <w:rFonts w:ascii="Arial" w:hAnsi="Arial" w:cs="Arial"/>
          <w:sz w:val="20"/>
          <w:szCs w:val="20"/>
          <w:u w:val="single"/>
        </w:rPr>
        <w:t xml:space="preserve"> 20 </w:t>
      </w:r>
      <w:r w:rsidRPr="00CE5A6B">
        <w:rPr>
          <w:rFonts w:ascii="Arial" w:hAnsi="Arial" w:cs="Arial"/>
          <w:sz w:val="20"/>
          <w:szCs w:val="20"/>
          <w:u w:val="single"/>
        </w:rPr>
        <w:t>February</w:t>
      </w:r>
      <w:r w:rsidR="008F03C1">
        <w:rPr>
          <w:rFonts w:ascii="Arial" w:hAnsi="Arial" w:cs="Arial"/>
          <w:sz w:val="20"/>
          <w:szCs w:val="20"/>
          <w:u w:val="single"/>
        </w:rPr>
        <w:t> </w:t>
      </w:r>
      <w:r w:rsidRPr="00CE5A6B">
        <w:rPr>
          <w:rFonts w:ascii="Arial" w:hAnsi="Arial" w:cs="Arial"/>
          <w:sz w:val="20"/>
          <w:szCs w:val="20"/>
          <w:u w:val="single"/>
        </w:rPr>
        <w:t>2018</w:t>
      </w:r>
    </w:p>
    <w:p w14:paraId="683CD6D3" w14:textId="77777777" w:rsidR="00857E7D" w:rsidRPr="00E734A3" w:rsidRDefault="00857E7D" w:rsidP="00857E7D">
      <w:pPr>
        <w:tabs>
          <w:tab w:val="left" w:pos="851"/>
        </w:tabs>
        <w:rPr>
          <w:rFonts w:ascii="Arial" w:hAnsi="Arial" w:cs="Arial"/>
          <w:sz w:val="20"/>
          <w:szCs w:val="20"/>
          <w:u w:val="single"/>
        </w:rPr>
      </w:pPr>
    </w:p>
    <w:p w14:paraId="010A3FA3" w14:textId="239F79E4" w:rsidR="00057719" w:rsidRPr="00E001F2" w:rsidRDefault="00057719" w:rsidP="00857E7D">
      <w:pPr>
        <w:tabs>
          <w:tab w:val="left" w:pos="851"/>
        </w:tabs>
        <w:rPr>
          <w:rFonts w:ascii="Arial" w:hAnsi="Arial" w:cs="Arial"/>
          <w:i/>
          <w:sz w:val="20"/>
          <w:szCs w:val="20"/>
        </w:rPr>
      </w:pPr>
      <w:r w:rsidRPr="00E001F2">
        <w:rPr>
          <w:rFonts w:ascii="Arial" w:hAnsi="Arial" w:cs="Arial"/>
          <w:i/>
          <w:sz w:val="20"/>
          <w:szCs w:val="20"/>
        </w:rPr>
        <w:t>3.3.1.</w:t>
      </w:r>
      <w:r w:rsidR="00E001F2" w:rsidRPr="00E001F2">
        <w:rPr>
          <w:rFonts w:ascii="Arial" w:hAnsi="Arial" w:cs="Arial"/>
          <w:i/>
          <w:sz w:val="20"/>
          <w:szCs w:val="20"/>
        </w:rPr>
        <w:tab/>
      </w:r>
      <w:r w:rsidR="00503D3E">
        <w:rPr>
          <w:rFonts w:ascii="Arial" w:hAnsi="Arial" w:cs="Arial"/>
          <w:i/>
          <w:sz w:val="20"/>
          <w:szCs w:val="20"/>
        </w:rPr>
        <w:t>Admission</w:t>
      </w:r>
      <w:r w:rsidRPr="00E001F2">
        <w:rPr>
          <w:rFonts w:ascii="Arial" w:hAnsi="Arial" w:cs="Arial"/>
          <w:i/>
          <w:sz w:val="20"/>
          <w:szCs w:val="20"/>
        </w:rPr>
        <w:t xml:space="preserve"> to the courtroom</w:t>
      </w:r>
    </w:p>
    <w:p w14:paraId="013801AC" w14:textId="77777777" w:rsidR="00E001F2" w:rsidRDefault="00E001F2" w:rsidP="00857E7D">
      <w:pPr>
        <w:tabs>
          <w:tab w:val="left" w:pos="851"/>
        </w:tabs>
        <w:rPr>
          <w:rFonts w:ascii="Arial" w:hAnsi="Arial" w:cs="Arial"/>
          <w:sz w:val="20"/>
          <w:szCs w:val="20"/>
        </w:rPr>
      </w:pPr>
    </w:p>
    <w:p w14:paraId="5CA4D277" w14:textId="3E405746" w:rsidR="004C5EE8" w:rsidRDefault="006E79AA" w:rsidP="00857E7D">
      <w:pPr>
        <w:tabs>
          <w:tab w:val="left" w:pos="851"/>
        </w:tabs>
        <w:rPr>
          <w:rFonts w:ascii="Arial" w:hAnsi="Arial" w:cs="Arial"/>
          <w:sz w:val="20"/>
          <w:szCs w:val="20"/>
        </w:rPr>
      </w:pPr>
      <w:r>
        <w:rPr>
          <w:rFonts w:ascii="Arial" w:hAnsi="Arial" w:cs="Arial"/>
          <w:sz w:val="20"/>
          <w:szCs w:val="20"/>
        </w:rPr>
        <w:t>4</w:t>
      </w:r>
      <w:r w:rsidR="0057570A">
        <w:rPr>
          <w:rFonts w:ascii="Arial" w:hAnsi="Arial" w:cs="Arial"/>
          <w:sz w:val="20"/>
          <w:szCs w:val="20"/>
        </w:rPr>
        <w:t>4</w:t>
      </w:r>
      <w:r>
        <w:rPr>
          <w:rFonts w:ascii="Arial" w:hAnsi="Arial" w:cs="Arial"/>
          <w:sz w:val="20"/>
          <w:szCs w:val="20"/>
        </w:rPr>
        <w:t>.</w:t>
      </w:r>
      <w:r w:rsidR="00E001F2">
        <w:rPr>
          <w:rFonts w:ascii="Arial" w:hAnsi="Arial" w:cs="Arial"/>
          <w:sz w:val="20"/>
          <w:szCs w:val="20"/>
        </w:rPr>
        <w:tab/>
      </w:r>
      <w:r w:rsidR="00743A2A" w:rsidRPr="00E734A3">
        <w:rPr>
          <w:rFonts w:ascii="Arial" w:hAnsi="Arial" w:cs="Arial"/>
          <w:sz w:val="20"/>
          <w:szCs w:val="20"/>
        </w:rPr>
        <w:t xml:space="preserve">Upon our arrival at </w:t>
      </w:r>
      <w:r w:rsidR="00D77001">
        <w:rPr>
          <w:rFonts w:ascii="Arial" w:hAnsi="Arial" w:cs="Arial"/>
          <w:sz w:val="20"/>
          <w:szCs w:val="20"/>
        </w:rPr>
        <w:t>Sincan</w:t>
      </w:r>
      <w:r w:rsidR="001A0934">
        <w:rPr>
          <w:rFonts w:ascii="Arial" w:hAnsi="Arial" w:cs="Arial"/>
          <w:sz w:val="20"/>
          <w:szCs w:val="20"/>
        </w:rPr>
        <w:t xml:space="preserve"> prison</w:t>
      </w:r>
      <w:r w:rsidR="00D77001">
        <w:rPr>
          <w:rFonts w:ascii="Arial" w:hAnsi="Arial" w:cs="Arial"/>
          <w:sz w:val="20"/>
          <w:szCs w:val="20"/>
        </w:rPr>
        <w:t xml:space="preserve">, </w:t>
      </w:r>
      <w:r w:rsidR="00B54761" w:rsidRPr="00E734A3">
        <w:rPr>
          <w:rFonts w:ascii="Arial" w:hAnsi="Arial" w:cs="Arial"/>
          <w:sz w:val="20"/>
          <w:szCs w:val="20"/>
        </w:rPr>
        <w:t>my interpr</w:t>
      </w:r>
      <w:r w:rsidR="00E7307E" w:rsidRPr="00E734A3">
        <w:rPr>
          <w:rFonts w:ascii="Arial" w:hAnsi="Arial" w:cs="Arial"/>
          <w:sz w:val="20"/>
          <w:szCs w:val="20"/>
        </w:rPr>
        <w:t xml:space="preserve">eter and </w:t>
      </w:r>
      <w:r w:rsidR="008F03C1">
        <w:rPr>
          <w:rFonts w:ascii="Arial" w:hAnsi="Arial" w:cs="Arial"/>
          <w:sz w:val="20"/>
          <w:szCs w:val="20"/>
        </w:rPr>
        <w:t xml:space="preserve">I </w:t>
      </w:r>
      <w:r w:rsidR="00E7307E" w:rsidRPr="00E734A3">
        <w:rPr>
          <w:rFonts w:ascii="Arial" w:hAnsi="Arial" w:cs="Arial"/>
          <w:sz w:val="20"/>
          <w:szCs w:val="20"/>
        </w:rPr>
        <w:t>were</w:t>
      </w:r>
      <w:r w:rsidR="00B54761" w:rsidRPr="00E734A3">
        <w:rPr>
          <w:rFonts w:ascii="Arial" w:hAnsi="Arial" w:cs="Arial"/>
          <w:sz w:val="20"/>
          <w:szCs w:val="20"/>
        </w:rPr>
        <w:t xml:space="preserve"> informed by </w:t>
      </w:r>
      <w:r w:rsidR="008F03C1">
        <w:rPr>
          <w:rFonts w:ascii="Arial" w:hAnsi="Arial" w:cs="Arial"/>
          <w:sz w:val="20"/>
          <w:szCs w:val="20"/>
        </w:rPr>
        <w:t xml:space="preserve">the </w:t>
      </w:r>
      <w:r w:rsidR="00B54761" w:rsidRPr="00E734A3">
        <w:rPr>
          <w:rFonts w:ascii="Arial" w:hAnsi="Arial" w:cs="Arial"/>
          <w:sz w:val="20"/>
          <w:szCs w:val="20"/>
        </w:rPr>
        <w:t xml:space="preserve">security </w:t>
      </w:r>
      <w:r w:rsidR="008F03C1">
        <w:rPr>
          <w:rFonts w:ascii="Arial" w:hAnsi="Arial" w:cs="Arial"/>
          <w:sz w:val="20"/>
          <w:szCs w:val="20"/>
        </w:rPr>
        <w:t>officers</w:t>
      </w:r>
      <w:r w:rsidR="00B54761" w:rsidRPr="00E734A3">
        <w:rPr>
          <w:rFonts w:ascii="Arial" w:hAnsi="Arial" w:cs="Arial"/>
          <w:sz w:val="20"/>
          <w:szCs w:val="20"/>
        </w:rPr>
        <w:t xml:space="preserve"> that, </w:t>
      </w:r>
      <w:r w:rsidR="00D77001">
        <w:rPr>
          <w:rFonts w:ascii="Arial" w:hAnsi="Arial" w:cs="Arial"/>
          <w:sz w:val="20"/>
          <w:szCs w:val="20"/>
        </w:rPr>
        <w:t>in accordance with</w:t>
      </w:r>
      <w:r w:rsidR="00B54761" w:rsidRPr="00E734A3">
        <w:rPr>
          <w:rFonts w:ascii="Arial" w:hAnsi="Arial" w:cs="Arial"/>
          <w:sz w:val="20"/>
          <w:szCs w:val="20"/>
        </w:rPr>
        <w:t xml:space="preserve"> a decision taken </w:t>
      </w:r>
      <w:r w:rsidR="004E77E3" w:rsidRPr="00E734A3">
        <w:rPr>
          <w:rFonts w:ascii="Arial" w:hAnsi="Arial" w:cs="Arial"/>
          <w:sz w:val="20"/>
          <w:szCs w:val="20"/>
        </w:rPr>
        <w:t>by the</w:t>
      </w:r>
      <w:r w:rsidR="00B54761" w:rsidRPr="00E734A3">
        <w:rPr>
          <w:rFonts w:ascii="Arial" w:hAnsi="Arial" w:cs="Arial"/>
          <w:sz w:val="20"/>
          <w:szCs w:val="20"/>
        </w:rPr>
        <w:t xml:space="preserve"> </w:t>
      </w:r>
      <w:r w:rsidR="008F03C1" w:rsidRPr="00E734A3">
        <w:rPr>
          <w:rFonts w:ascii="Arial" w:hAnsi="Arial" w:cs="Arial"/>
          <w:sz w:val="20"/>
          <w:szCs w:val="20"/>
        </w:rPr>
        <w:t xml:space="preserve">Governor </w:t>
      </w:r>
      <w:r w:rsidR="008F03C1">
        <w:rPr>
          <w:rFonts w:ascii="Arial" w:hAnsi="Arial" w:cs="Arial"/>
          <w:sz w:val="20"/>
          <w:szCs w:val="20"/>
        </w:rPr>
        <w:t>of Ankara</w:t>
      </w:r>
      <w:r w:rsidR="00B54761" w:rsidRPr="00E734A3">
        <w:rPr>
          <w:rFonts w:ascii="Arial" w:hAnsi="Arial" w:cs="Arial"/>
          <w:sz w:val="20"/>
          <w:szCs w:val="20"/>
        </w:rPr>
        <w:t xml:space="preserve">, no international observers would be </w:t>
      </w:r>
      <w:r w:rsidR="008F03C1">
        <w:rPr>
          <w:rFonts w:ascii="Arial" w:hAnsi="Arial" w:cs="Arial"/>
          <w:sz w:val="20"/>
          <w:szCs w:val="20"/>
        </w:rPr>
        <w:t>admitted</w:t>
      </w:r>
      <w:r w:rsidR="00B54761" w:rsidRPr="00E734A3">
        <w:rPr>
          <w:rFonts w:ascii="Arial" w:hAnsi="Arial" w:cs="Arial"/>
          <w:sz w:val="20"/>
          <w:szCs w:val="20"/>
        </w:rPr>
        <w:t xml:space="preserve"> to the courtroom</w:t>
      </w:r>
      <w:r w:rsidR="00D77001">
        <w:rPr>
          <w:rFonts w:ascii="Arial" w:hAnsi="Arial" w:cs="Arial"/>
          <w:sz w:val="20"/>
          <w:szCs w:val="20"/>
        </w:rPr>
        <w:t>,</w:t>
      </w:r>
      <w:r w:rsidR="00B54761" w:rsidRPr="00E734A3">
        <w:rPr>
          <w:rFonts w:ascii="Arial" w:hAnsi="Arial" w:cs="Arial"/>
          <w:sz w:val="20"/>
          <w:szCs w:val="20"/>
        </w:rPr>
        <w:t xml:space="preserve"> notwithstanding compliance with the prescribed accreditation procedure. </w:t>
      </w:r>
      <w:r w:rsidR="008F03C1">
        <w:rPr>
          <w:rFonts w:ascii="Arial" w:hAnsi="Arial" w:cs="Arial"/>
          <w:sz w:val="20"/>
          <w:szCs w:val="20"/>
        </w:rPr>
        <w:t>Nevertheless, w</w:t>
      </w:r>
      <w:r w:rsidR="00B54761" w:rsidRPr="00E734A3">
        <w:rPr>
          <w:rFonts w:ascii="Arial" w:hAnsi="Arial" w:cs="Arial"/>
          <w:sz w:val="20"/>
          <w:szCs w:val="20"/>
        </w:rPr>
        <w:t>e decided to wait</w:t>
      </w:r>
      <w:r w:rsidR="008F03C1">
        <w:rPr>
          <w:rFonts w:ascii="Arial" w:hAnsi="Arial" w:cs="Arial"/>
          <w:sz w:val="20"/>
          <w:szCs w:val="20"/>
        </w:rPr>
        <w:t>,</w:t>
      </w:r>
      <w:r w:rsidR="00B54761" w:rsidRPr="00E734A3">
        <w:rPr>
          <w:rFonts w:ascii="Arial" w:hAnsi="Arial" w:cs="Arial"/>
          <w:sz w:val="20"/>
          <w:szCs w:val="20"/>
        </w:rPr>
        <w:t xml:space="preserve"> and </w:t>
      </w:r>
      <w:r w:rsidR="008F03C1">
        <w:rPr>
          <w:rFonts w:ascii="Arial" w:hAnsi="Arial" w:cs="Arial"/>
          <w:sz w:val="20"/>
          <w:szCs w:val="20"/>
        </w:rPr>
        <w:t xml:space="preserve">we </w:t>
      </w:r>
      <w:r w:rsidR="00B54761" w:rsidRPr="00E734A3">
        <w:rPr>
          <w:rFonts w:ascii="Arial" w:hAnsi="Arial" w:cs="Arial"/>
          <w:sz w:val="20"/>
          <w:szCs w:val="20"/>
        </w:rPr>
        <w:t>relied on</w:t>
      </w:r>
      <w:r w:rsidR="008F03C1">
        <w:rPr>
          <w:rFonts w:ascii="Arial" w:hAnsi="Arial" w:cs="Arial"/>
          <w:sz w:val="20"/>
          <w:szCs w:val="20"/>
        </w:rPr>
        <w:t xml:space="preserve"> the</w:t>
      </w:r>
      <w:r w:rsidR="00B54761" w:rsidRPr="00E734A3">
        <w:rPr>
          <w:rFonts w:ascii="Arial" w:hAnsi="Arial" w:cs="Arial"/>
          <w:sz w:val="20"/>
          <w:szCs w:val="20"/>
        </w:rPr>
        <w:t xml:space="preserve"> lawyers</w:t>
      </w:r>
      <w:r w:rsidR="00D77001">
        <w:rPr>
          <w:rFonts w:ascii="Arial" w:hAnsi="Arial" w:cs="Arial"/>
          <w:sz w:val="20"/>
          <w:szCs w:val="20"/>
        </w:rPr>
        <w:t xml:space="preserve"> for the defence</w:t>
      </w:r>
      <w:r w:rsidR="00B54761" w:rsidRPr="00E734A3">
        <w:rPr>
          <w:rFonts w:ascii="Arial" w:hAnsi="Arial" w:cs="Arial"/>
          <w:sz w:val="20"/>
          <w:szCs w:val="20"/>
        </w:rPr>
        <w:t xml:space="preserve"> and</w:t>
      </w:r>
      <w:r w:rsidR="00D77001">
        <w:rPr>
          <w:rFonts w:ascii="Arial" w:hAnsi="Arial" w:cs="Arial"/>
          <w:sz w:val="20"/>
          <w:szCs w:val="20"/>
        </w:rPr>
        <w:t xml:space="preserve"> arriving </w:t>
      </w:r>
      <w:r w:rsidR="00B54761" w:rsidRPr="00E734A3">
        <w:rPr>
          <w:rFonts w:ascii="Arial" w:hAnsi="Arial" w:cs="Arial"/>
          <w:sz w:val="20"/>
          <w:szCs w:val="20"/>
        </w:rPr>
        <w:t xml:space="preserve">HDP </w:t>
      </w:r>
      <w:r w:rsidR="008F03C1">
        <w:rPr>
          <w:rFonts w:ascii="Arial" w:hAnsi="Arial" w:cs="Arial"/>
          <w:sz w:val="20"/>
          <w:szCs w:val="20"/>
        </w:rPr>
        <w:t xml:space="preserve">parliamentarians </w:t>
      </w:r>
      <w:r w:rsidR="00B54761" w:rsidRPr="00E734A3">
        <w:rPr>
          <w:rFonts w:ascii="Arial" w:hAnsi="Arial" w:cs="Arial"/>
          <w:sz w:val="20"/>
          <w:szCs w:val="20"/>
        </w:rPr>
        <w:t xml:space="preserve">to obtain information directly from the </w:t>
      </w:r>
      <w:r w:rsidR="00011301">
        <w:rPr>
          <w:rFonts w:ascii="Arial" w:hAnsi="Arial" w:cs="Arial"/>
          <w:sz w:val="20"/>
          <w:szCs w:val="20"/>
        </w:rPr>
        <w:t>C</w:t>
      </w:r>
      <w:r w:rsidR="00B54761" w:rsidRPr="00E734A3">
        <w:rPr>
          <w:rFonts w:ascii="Arial" w:hAnsi="Arial" w:cs="Arial"/>
          <w:sz w:val="20"/>
          <w:szCs w:val="20"/>
        </w:rPr>
        <w:t xml:space="preserve">ourt. We learned that the other </w:t>
      </w:r>
      <w:r w:rsidR="001A0934">
        <w:rPr>
          <w:rFonts w:ascii="Arial" w:hAnsi="Arial" w:cs="Arial"/>
          <w:sz w:val="20"/>
          <w:szCs w:val="20"/>
        </w:rPr>
        <w:t xml:space="preserve">international </w:t>
      </w:r>
      <w:r w:rsidR="00B54761" w:rsidRPr="00E734A3">
        <w:rPr>
          <w:rFonts w:ascii="Arial" w:hAnsi="Arial" w:cs="Arial"/>
          <w:sz w:val="20"/>
          <w:szCs w:val="20"/>
        </w:rPr>
        <w:t xml:space="preserve">observers, two persons from France and </w:t>
      </w:r>
      <w:r w:rsidR="001879DD" w:rsidRPr="00E734A3">
        <w:rPr>
          <w:rFonts w:ascii="Arial" w:hAnsi="Arial" w:cs="Arial"/>
          <w:sz w:val="20"/>
          <w:szCs w:val="20"/>
        </w:rPr>
        <w:t>diplomatic personnel</w:t>
      </w:r>
      <w:r w:rsidR="00925217" w:rsidRPr="00E734A3">
        <w:rPr>
          <w:rFonts w:ascii="Arial" w:hAnsi="Arial" w:cs="Arial"/>
          <w:sz w:val="20"/>
          <w:szCs w:val="20"/>
        </w:rPr>
        <w:t xml:space="preserve"> from the </w:t>
      </w:r>
      <w:r w:rsidR="008F03C1">
        <w:rPr>
          <w:rFonts w:ascii="Arial" w:hAnsi="Arial" w:cs="Arial"/>
          <w:sz w:val="20"/>
          <w:szCs w:val="20"/>
        </w:rPr>
        <w:t>embassies of France, Norway, Sweden and</w:t>
      </w:r>
      <w:r w:rsidR="008F03C1" w:rsidRPr="008F03C1">
        <w:rPr>
          <w:rFonts w:ascii="Arial" w:hAnsi="Arial" w:cs="Arial"/>
          <w:sz w:val="20"/>
          <w:szCs w:val="20"/>
        </w:rPr>
        <w:t xml:space="preserve"> </w:t>
      </w:r>
      <w:r w:rsidR="008F03C1">
        <w:rPr>
          <w:rFonts w:ascii="Arial" w:hAnsi="Arial" w:cs="Arial"/>
          <w:sz w:val="20"/>
          <w:szCs w:val="20"/>
        </w:rPr>
        <w:t>Switzerland</w:t>
      </w:r>
      <w:r w:rsidR="00E7307E" w:rsidRPr="00E734A3">
        <w:rPr>
          <w:rFonts w:ascii="Arial" w:hAnsi="Arial" w:cs="Arial"/>
          <w:sz w:val="20"/>
          <w:szCs w:val="20"/>
        </w:rPr>
        <w:t>,</w:t>
      </w:r>
      <w:r w:rsidR="00B54761" w:rsidRPr="00E734A3">
        <w:rPr>
          <w:rFonts w:ascii="Arial" w:hAnsi="Arial" w:cs="Arial"/>
          <w:sz w:val="20"/>
          <w:szCs w:val="20"/>
        </w:rPr>
        <w:t xml:space="preserve"> had been stopped at a police checkpoint </w:t>
      </w:r>
      <w:r w:rsidR="004E77E3" w:rsidRPr="00E734A3">
        <w:rPr>
          <w:rFonts w:ascii="Arial" w:hAnsi="Arial" w:cs="Arial"/>
          <w:sz w:val="20"/>
          <w:szCs w:val="20"/>
        </w:rPr>
        <w:t>located</w:t>
      </w:r>
      <w:r w:rsidR="008D6D7E">
        <w:rPr>
          <w:rFonts w:ascii="Arial" w:hAnsi="Arial" w:cs="Arial"/>
          <w:sz w:val="20"/>
          <w:szCs w:val="20"/>
        </w:rPr>
        <w:t xml:space="preserve"> </w:t>
      </w:r>
      <w:r w:rsidR="001A0934">
        <w:rPr>
          <w:rFonts w:ascii="Arial" w:hAnsi="Arial" w:cs="Arial"/>
          <w:sz w:val="20"/>
          <w:szCs w:val="20"/>
        </w:rPr>
        <w:t xml:space="preserve">at the start of the road leading to the prison entrance. </w:t>
      </w:r>
      <w:r w:rsidR="004E77E3" w:rsidRPr="00E734A3">
        <w:rPr>
          <w:rFonts w:ascii="Arial" w:hAnsi="Arial" w:cs="Arial"/>
          <w:sz w:val="20"/>
          <w:szCs w:val="20"/>
        </w:rPr>
        <w:t xml:space="preserve">. After </w:t>
      </w:r>
      <w:r w:rsidR="00E63F1D">
        <w:rPr>
          <w:rFonts w:ascii="Arial" w:hAnsi="Arial" w:cs="Arial"/>
          <w:sz w:val="20"/>
          <w:szCs w:val="20"/>
        </w:rPr>
        <w:t xml:space="preserve">approximately one hour </w:t>
      </w:r>
      <w:r w:rsidR="004E77E3" w:rsidRPr="00E734A3">
        <w:rPr>
          <w:rFonts w:ascii="Arial" w:hAnsi="Arial" w:cs="Arial"/>
          <w:sz w:val="20"/>
          <w:szCs w:val="20"/>
        </w:rPr>
        <w:t>of waiti</w:t>
      </w:r>
      <w:r w:rsidR="00D77001">
        <w:rPr>
          <w:rFonts w:ascii="Arial" w:hAnsi="Arial" w:cs="Arial"/>
          <w:sz w:val="20"/>
          <w:szCs w:val="20"/>
        </w:rPr>
        <w:t xml:space="preserve">ng, a security </w:t>
      </w:r>
      <w:r w:rsidR="00D77001" w:rsidRPr="00D77001">
        <w:rPr>
          <w:rFonts w:ascii="Arial" w:hAnsi="Arial" w:cs="Arial"/>
          <w:sz w:val="20"/>
          <w:szCs w:val="20"/>
        </w:rPr>
        <w:t xml:space="preserve">officer asked the group </w:t>
      </w:r>
      <w:r w:rsidR="001A0934">
        <w:rPr>
          <w:rFonts w:ascii="Arial" w:hAnsi="Arial" w:cs="Arial"/>
          <w:sz w:val="20"/>
          <w:szCs w:val="20"/>
        </w:rPr>
        <w:t xml:space="preserve">of people </w:t>
      </w:r>
      <w:r w:rsidR="00D77001" w:rsidRPr="00D77001">
        <w:rPr>
          <w:rFonts w:ascii="Arial" w:hAnsi="Arial" w:cs="Arial"/>
          <w:sz w:val="20"/>
          <w:szCs w:val="20"/>
        </w:rPr>
        <w:t xml:space="preserve">who were </w:t>
      </w:r>
      <w:r w:rsidR="007837E0" w:rsidRPr="00D77001">
        <w:rPr>
          <w:rFonts w:ascii="Arial" w:hAnsi="Arial" w:cs="Arial"/>
          <w:sz w:val="20"/>
          <w:szCs w:val="20"/>
        </w:rPr>
        <w:t xml:space="preserve">waiting in front of the </w:t>
      </w:r>
      <w:r w:rsidR="001A0934">
        <w:rPr>
          <w:rFonts w:ascii="Arial" w:hAnsi="Arial" w:cs="Arial"/>
          <w:sz w:val="20"/>
          <w:szCs w:val="20"/>
        </w:rPr>
        <w:t xml:space="preserve">court </w:t>
      </w:r>
      <w:r w:rsidR="007837E0" w:rsidRPr="00D77001">
        <w:rPr>
          <w:rFonts w:ascii="Arial" w:hAnsi="Arial" w:cs="Arial"/>
          <w:sz w:val="20"/>
          <w:szCs w:val="20"/>
        </w:rPr>
        <w:t>entrance gate</w:t>
      </w:r>
      <w:r w:rsidR="004C5EE8" w:rsidRPr="00D77001">
        <w:rPr>
          <w:rFonts w:ascii="Arial" w:hAnsi="Arial" w:cs="Arial"/>
          <w:sz w:val="20"/>
          <w:szCs w:val="20"/>
        </w:rPr>
        <w:t xml:space="preserve"> </w:t>
      </w:r>
      <w:r w:rsidR="001A0934">
        <w:rPr>
          <w:rFonts w:ascii="Arial" w:hAnsi="Arial" w:cs="Arial"/>
          <w:sz w:val="20"/>
          <w:szCs w:val="20"/>
        </w:rPr>
        <w:t xml:space="preserve">if there was someone among us </w:t>
      </w:r>
      <w:r w:rsidR="00E63F1D" w:rsidRPr="00D77001">
        <w:rPr>
          <w:rFonts w:ascii="Arial" w:hAnsi="Arial" w:cs="Arial"/>
          <w:sz w:val="20"/>
          <w:szCs w:val="20"/>
        </w:rPr>
        <w:t xml:space="preserve">who had </w:t>
      </w:r>
      <w:r w:rsidR="007837E0" w:rsidRPr="00D77001">
        <w:rPr>
          <w:rFonts w:ascii="Arial" w:hAnsi="Arial" w:cs="Arial"/>
          <w:sz w:val="20"/>
          <w:szCs w:val="20"/>
        </w:rPr>
        <w:t xml:space="preserve">a name </w:t>
      </w:r>
      <w:r w:rsidR="00E63F1D" w:rsidRPr="00D77001">
        <w:rPr>
          <w:rFonts w:ascii="Arial" w:hAnsi="Arial" w:cs="Arial"/>
          <w:sz w:val="20"/>
          <w:szCs w:val="20"/>
        </w:rPr>
        <w:t xml:space="preserve">that sounded like </w:t>
      </w:r>
      <w:r w:rsidR="000E7E20" w:rsidRPr="00D77001">
        <w:rPr>
          <w:rFonts w:ascii="Arial" w:hAnsi="Arial" w:cs="Arial"/>
          <w:sz w:val="20"/>
          <w:szCs w:val="20"/>
        </w:rPr>
        <w:t>mine</w:t>
      </w:r>
      <w:r w:rsidR="007837E0" w:rsidRPr="00D77001">
        <w:rPr>
          <w:rFonts w:ascii="Arial" w:hAnsi="Arial" w:cs="Arial"/>
          <w:sz w:val="20"/>
          <w:szCs w:val="20"/>
        </w:rPr>
        <w:t xml:space="preserve">. My interpreter gave him </w:t>
      </w:r>
      <w:r w:rsidR="004E77E3" w:rsidRPr="00D77001">
        <w:rPr>
          <w:rFonts w:ascii="Arial" w:hAnsi="Arial" w:cs="Arial"/>
          <w:sz w:val="20"/>
          <w:szCs w:val="20"/>
        </w:rPr>
        <w:t>my name</w:t>
      </w:r>
      <w:r w:rsidR="007837E0" w:rsidRPr="00D77001">
        <w:rPr>
          <w:rFonts w:ascii="Arial" w:hAnsi="Arial" w:cs="Arial"/>
          <w:sz w:val="20"/>
          <w:szCs w:val="20"/>
        </w:rPr>
        <w:t xml:space="preserve"> and passport</w:t>
      </w:r>
      <w:r w:rsidR="00D77001" w:rsidRPr="00D77001">
        <w:rPr>
          <w:rFonts w:ascii="Arial" w:hAnsi="Arial" w:cs="Arial"/>
          <w:sz w:val="20"/>
          <w:szCs w:val="20"/>
        </w:rPr>
        <w:t xml:space="preserve">. I was indeed </w:t>
      </w:r>
      <w:r w:rsidR="007837E0" w:rsidRPr="00D77001">
        <w:rPr>
          <w:rFonts w:ascii="Arial" w:hAnsi="Arial" w:cs="Arial"/>
          <w:sz w:val="20"/>
          <w:szCs w:val="20"/>
        </w:rPr>
        <w:t xml:space="preserve">the person </w:t>
      </w:r>
      <w:r w:rsidR="00D77001" w:rsidRPr="00D77001">
        <w:rPr>
          <w:rFonts w:ascii="Arial" w:hAnsi="Arial" w:cs="Arial"/>
          <w:sz w:val="20"/>
          <w:szCs w:val="20"/>
        </w:rPr>
        <w:t xml:space="preserve">who </w:t>
      </w:r>
      <w:r w:rsidR="007837E0" w:rsidRPr="00D77001">
        <w:rPr>
          <w:rFonts w:ascii="Arial" w:hAnsi="Arial" w:cs="Arial"/>
          <w:sz w:val="20"/>
          <w:szCs w:val="20"/>
        </w:rPr>
        <w:t xml:space="preserve">he was </w:t>
      </w:r>
      <w:r w:rsidR="00D77001" w:rsidRPr="00D77001">
        <w:rPr>
          <w:rFonts w:ascii="Arial" w:hAnsi="Arial" w:cs="Arial"/>
          <w:sz w:val="20"/>
          <w:szCs w:val="20"/>
        </w:rPr>
        <w:t>seeking</w:t>
      </w:r>
      <w:r w:rsidR="004E77E3" w:rsidRPr="00D77001">
        <w:rPr>
          <w:rFonts w:ascii="Arial" w:hAnsi="Arial" w:cs="Arial"/>
          <w:sz w:val="20"/>
          <w:szCs w:val="20"/>
        </w:rPr>
        <w:t>. S</w:t>
      </w:r>
      <w:r w:rsidR="007837E0" w:rsidRPr="00D77001">
        <w:rPr>
          <w:rFonts w:ascii="Arial" w:hAnsi="Arial" w:cs="Arial"/>
          <w:sz w:val="20"/>
          <w:szCs w:val="20"/>
        </w:rPr>
        <w:t>hortly afterwards,</w:t>
      </w:r>
      <w:r w:rsidR="004E77E3" w:rsidRPr="00D77001">
        <w:rPr>
          <w:rFonts w:ascii="Arial" w:hAnsi="Arial" w:cs="Arial"/>
          <w:sz w:val="20"/>
          <w:szCs w:val="20"/>
        </w:rPr>
        <w:t xml:space="preserve"> </w:t>
      </w:r>
      <w:r w:rsidR="00E63F1D" w:rsidRPr="00D77001">
        <w:rPr>
          <w:rFonts w:ascii="Arial" w:hAnsi="Arial" w:cs="Arial"/>
          <w:sz w:val="20"/>
          <w:szCs w:val="20"/>
        </w:rPr>
        <w:t xml:space="preserve">the </w:t>
      </w:r>
      <w:r w:rsidR="004E77E3" w:rsidRPr="00D77001">
        <w:rPr>
          <w:rFonts w:ascii="Arial" w:hAnsi="Arial" w:cs="Arial"/>
          <w:sz w:val="20"/>
          <w:szCs w:val="20"/>
        </w:rPr>
        <w:t xml:space="preserve">lawyers </w:t>
      </w:r>
      <w:r w:rsidR="00D77001" w:rsidRPr="00D77001">
        <w:rPr>
          <w:rFonts w:ascii="Arial" w:hAnsi="Arial" w:cs="Arial"/>
          <w:sz w:val="20"/>
          <w:szCs w:val="20"/>
        </w:rPr>
        <w:t xml:space="preserve">for the defence </w:t>
      </w:r>
      <w:r w:rsidR="004C5EE8" w:rsidRPr="00D77001">
        <w:rPr>
          <w:rFonts w:ascii="Arial" w:hAnsi="Arial" w:cs="Arial"/>
          <w:sz w:val="20"/>
          <w:szCs w:val="20"/>
        </w:rPr>
        <w:t>inform</w:t>
      </w:r>
      <w:r w:rsidR="007837E0" w:rsidRPr="00D77001">
        <w:rPr>
          <w:rFonts w:ascii="Arial" w:hAnsi="Arial" w:cs="Arial"/>
          <w:sz w:val="20"/>
          <w:szCs w:val="20"/>
        </w:rPr>
        <w:t>ed</w:t>
      </w:r>
      <w:r w:rsidR="004C5EE8" w:rsidRPr="00D77001">
        <w:rPr>
          <w:rFonts w:ascii="Arial" w:hAnsi="Arial" w:cs="Arial"/>
          <w:sz w:val="20"/>
          <w:szCs w:val="20"/>
        </w:rPr>
        <w:t xml:space="preserve"> us</w:t>
      </w:r>
      <w:r w:rsidR="004E77E3" w:rsidRPr="00D77001">
        <w:rPr>
          <w:rFonts w:ascii="Arial" w:hAnsi="Arial" w:cs="Arial"/>
          <w:sz w:val="20"/>
          <w:szCs w:val="20"/>
        </w:rPr>
        <w:t xml:space="preserve"> that the </w:t>
      </w:r>
      <w:r w:rsidR="00E63F1D" w:rsidRPr="00D77001">
        <w:rPr>
          <w:rFonts w:ascii="Arial" w:hAnsi="Arial" w:cs="Arial"/>
          <w:sz w:val="20"/>
          <w:szCs w:val="20"/>
        </w:rPr>
        <w:t>C</w:t>
      </w:r>
      <w:r w:rsidR="004E77E3" w:rsidRPr="00D77001">
        <w:rPr>
          <w:rFonts w:ascii="Arial" w:hAnsi="Arial" w:cs="Arial"/>
          <w:sz w:val="20"/>
          <w:szCs w:val="20"/>
        </w:rPr>
        <w:t xml:space="preserve">ourt had </w:t>
      </w:r>
      <w:r w:rsidR="00E63F1D" w:rsidRPr="00D77001">
        <w:rPr>
          <w:rFonts w:ascii="Arial" w:hAnsi="Arial" w:cs="Arial"/>
          <w:sz w:val="20"/>
          <w:szCs w:val="20"/>
        </w:rPr>
        <w:t>allowed</w:t>
      </w:r>
      <w:r w:rsidR="004E77E3" w:rsidRPr="00D77001">
        <w:rPr>
          <w:rFonts w:ascii="Arial" w:hAnsi="Arial" w:cs="Arial"/>
          <w:sz w:val="20"/>
          <w:szCs w:val="20"/>
        </w:rPr>
        <w:t xml:space="preserve"> me to attend the hearing</w:t>
      </w:r>
      <w:r w:rsidR="00482EC1" w:rsidRPr="00D77001">
        <w:rPr>
          <w:rFonts w:ascii="Arial" w:hAnsi="Arial" w:cs="Arial"/>
          <w:sz w:val="20"/>
          <w:szCs w:val="20"/>
        </w:rPr>
        <w:t xml:space="preserve"> and </w:t>
      </w:r>
      <w:r w:rsidR="00E63F1D" w:rsidRPr="00D77001">
        <w:rPr>
          <w:rFonts w:ascii="Arial" w:hAnsi="Arial" w:cs="Arial"/>
          <w:sz w:val="20"/>
          <w:szCs w:val="20"/>
        </w:rPr>
        <w:t>had been</w:t>
      </w:r>
      <w:r w:rsidR="00482EC1" w:rsidRPr="00D77001">
        <w:rPr>
          <w:rFonts w:ascii="Arial" w:hAnsi="Arial" w:cs="Arial"/>
          <w:sz w:val="20"/>
          <w:szCs w:val="20"/>
        </w:rPr>
        <w:t xml:space="preserve"> waiting for me to enter the courtroom</w:t>
      </w:r>
      <w:r w:rsidR="00642C22" w:rsidRPr="00D77001">
        <w:rPr>
          <w:rFonts w:ascii="Arial" w:hAnsi="Arial" w:cs="Arial"/>
          <w:sz w:val="20"/>
          <w:szCs w:val="20"/>
        </w:rPr>
        <w:t xml:space="preserve"> so that the hearing</w:t>
      </w:r>
      <w:r w:rsidR="00642C22" w:rsidRPr="00E734A3">
        <w:rPr>
          <w:rFonts w:ascii="Arial" w:hAnsi="Arial" w:cs="Arial"/>
          <w:sz w:val="20"/>
          <w:szCs w:val="20"/>
        </w:rPr>
        <w:t xml:space="preserve"> could </w:t>
      </w:r>
      <w:r w:rsidR="00D77001">
        <w:rPr>
          <w:rFonts w:ascii="Arial" w:hAnsi="Arial" w:cs="Arial"/>
          <w:sz w:val="20"/>
          <w:szCs w:val="20"/>
        </w:rPr>
        <w:t>begin</w:t>
      </w:r>
      <w:r w:rsidR="004E77E3" w:rsidRPr="00E734A3">
        <w:rPr>
          <w:rFonts w:ascii="Arial" w:hAnsi="Arial" w:cs="Arial"/>
          <w:sz w:val="20"/>
          <w:szCs w:val="20"/>
        </w:rPr>
        <w:t xml:space="preserve">. However, </w:t>
      </w:r>
      <w:r w:rsidR="00E63F1D">
        <w:rPr>
          <w:rFonts w:ascii="Arial" w:hAnsi="Arial" w:cs="Arial"/>
          <w:sz w:val="20"/>
          <w:szCs w:val="20"/>
        </w:rPr>
        <w:t>after another hour had gone by, with different security officers checking my passport multiple times and s making phone calls, my interpreter and I were able to pass through the entrance gate and into the courtroom.</w:t>
      </w:r>
    </w:p>
    <w:p w14:paraId="3A2B004C" w14:textId="77777777" w:rsidR="00E63F1D" w:rsidRPr="00E734A3" w:rsidRDefault="00E63F1D" w:rsidP="00857E7D">
      <w:pPr>
        <w:tabs>
          <w:tab w:val="left" w:pos="851"/>
        </w:tabs>
        <w:rPr>
          <w:rFonts w:ascii="Arial" w:hAnsi="Arial" w:cs="Arial"/>
          <w:sz w:val="20"/>
          <w:szCs w:val="20"/>
        </w:rPr>
      </w:pPr>
    </w:p>
    <w:p w14:paraId="24669D08" w14:textId="3135AA05" w:rsidR="00057719" w:rsidRDefault="006E79AA" w:rsidP="00857E7D">
      <w:pPr>
        <w:tabs>
          <w:tab w:val="left" w:pos="851"/>
        </w:tabs>
        <w:rPr>
          <w:rFonts w:ascii="Arial" w:hAnsi="Arial" w:cs="Arial"/>
          <w:sz w:val="20"/>
          <w:szCs w:val="20"/>
        </w:rPr>
      </w:pPr>
      <w:r>
        <w:rPr>
          <w:rFonts w:ascii="Arial" w:hAnsi="Arial" w:cs="Arial"/>
          <w:sz w:val="20"/>
          <w:szCs w:val="20"/>
        </w:rPr>
        <w:lastRenderedPageBreak/>
        <w:t>4</w:t>
      </w:r>
      <w:r w:rsidR="0057570A">
        <w:rPr>
          <w:rFonts w:ascii="Arial" w:hAnsi="Arial" w:cs="Arial"/>
          <w:sz w:val="20"/>
          <w:szCs w:val="20"/>
        </w:rPr>
        <w:t>5</w:t>
      </w:r>
      <w:r>
        <w:rPr>
          <w:rFonts w:ascii="Arial" w:hAnsi="Arial" w:cs="Arial"/>
          <w:sz w:val="20"/>
          <w:szCs w:val="20"/>
        </w:rPr>
        <w:t>.</w:t>
      </w:r>
      <w:r w:rsidR="00E001F2">
        <w:rPr>
          <w:rFonts w:ascii="Arial" w:hAnsi="Arial" w:cs="Arial"/>
          <w:sz w:val="20"/>
          <w:szCs w:val="20"/>
        </w:rPr>
        <w:tab/>
      </w:r>
      <w:r w:rsidR="007837E0" w:rsidRPr="00E734A3">
        <w:rPr>
          <w:rFonts w:ascii="Arial" w:hAnsi="Arial" w:cs="Arial"/>
          <w:sz w:val="20"/>
          <w:szCs w:val="20"/>
        </w:rPr>
        <w:t>That</w:t>
      </w:r>
      <w:r w:rsidR="004C5EE8" w:rsidRPr="00E734A3">
        <w:rPr>
          <w:rFonts w:ascii="Arial" w:hAnsi="Arial" w:cs="Arial"/>
          <w:sz w:val="20"/>
          <w:szCs w:val="20"/>
        </w:rPr>
        <w:t xml:space="preserve"> court</w:t>
      </w:r>
      <w:r w:rsidR="00AE2CCF" w:rsidRPr="00E734A3">
        <w:rPr>
          <w:rFonts w:ascii="Arial" w:hAnsi="Arial" w:cs="Arial"/>
          <w:sz w:val="20"/>
          <w:szCs w:val="20"/>
        </w:rPr>
        <w:t>room</w:t>
      </w:r>
      <w:r w:rsidR="004C5EE8" w:rsidRPr="00E734A3">
        <w:rPr>
          <w:rFonts w:ascii="Arial" w:hAnsi="Arial" w:cs="Arial"/>
          <w:sz w:val="20"/>
          <w:szCs w:val="20"/>
        </w:rPr>
        <w:t xml:space="preserve"> </w:t>
      </w:r>
      <w:r w:rsidR="00E63F1D">
        <w:rPr>
          <w:rFonts w:ascii="Arial" w:hAnsi="Arial" w:cs="Arial"/>
          <w:sz w:val="20"/>
          <w:szCs w:val="20"/>
        </w:rPr>
        <w:t>was the approximate size</w:t>
      </w:r>
      <w:r w:rsidR="00CD6149" w:rsidRPr="00E734A3">
        <w:rPr>
          <w:rFonts w:ascii="Arial" w:hAnsi="Arial" w:cs="Arial"/>
          <w:sz w:val="20"/>
          <w:szCs w:val="20"/>
        </w:rPr>
        <w:t xml:space="preserve"> </w:t>
      </w:r>
      <w:r w:rsidR="00D77001">
        <w:rPr>
          <w:rFonts w:ascii="Arial" w:hAnsi="Arial" w:cs="Arial"/>
          <w:sz w:val="20"/>
          <w:szCs w:val="20"/>
        </w:rPr>
        <w:t xml:space="preserve">of </w:t>
      </w:r>
      <w:r w:rsidR="00CD6149" w:rsidRPr="00E734A3">
        <w:rPr>
          <w:rFonts w:ascii="Arial" w:hAnsi="Arial" w:cs="Arial"/>
          <w:sz w:val="20"/>
          <w:szCs w:val="20"/>
        </w:rPr>
        <w:t xml:space="preserve">a basketball court and the same setting as described </w:t>
      </w:r>
      <w:r w:rsidR="00E63F1D">
        <w:rPr>
          <w:rFonts w:ascii="Arial" w:hAnsi="Arial" w:cs="Arial"/>
          <w:sz w:val="20"/>
          <w:szCs w:val="20"/>
        </w:rPr>
        <w:t>earlier in this report</w:t>
      </w:r>
      <w:r w:rsidR="00CD6149" w:rsidRPr="00E734A3">
        <w:rPr>
          <w:rFonts w:ascii="Arial" w:hAnsi="Arial" w:cs="Arial"/>
          <w:sz w:val="20"/>
          <w:szCs w:val="20"/>
        </w:rPr>
        <w:t xml:space="preserve">. </w:t>
      </w:r>
      <w:r w:rsidR="00E63F1D">
        <w:rPr>
          <w:rFonts w:ascii="Arial" w:hAnsi="Arial" w:cs="Arial"/>
          <w:sz w:val="20"/>
          <w:szCs w:val="20"/>
        </w:rPr>
        <w:t>As</w:t>
      </w:r>
      <w:r w:rsidR="00814A4C" w:rsidRPr="00E734A3">
        <w:rPr>
          <w:rFonts w:ascii="Arial" w:hAnsi="Arial" w:cs="Arial"/>
          <w:sz w:val="20"/>
          <w:szCs w:val="20"/>
        </w:rPr>
        <w:t xml:space="preserve"> it was known that </w:t>
      </w:r>
      <w:r w:rsidR="00E63F1D" w:rsidRPr="00E734A3">
        <w:rPr>
          <w:rFonts w:ascii="Arial" w:hAnsi="Arial" w:cs="Arial"/>
          <w:sz w:val="20"/>
          <w:szCs w:val="20"/>
        </w:rPr>
        <w:t>Ms.</w:t>
      </w:r>
      <w:r w:rsidR="00E63F1D">
        <w:rPr>
          <w:rFonts w:ascii="Arial" w:hAnsi="Arial" w:cs="Arial"/>
          <w:sz w:val="20"/>
          <w:szCs w:val="20"/>
        </w:rPr>
        <w:t> </w:t>
      </w:r>
      <w:r w:rsidR="00E63F1D" w:rsidRPr="00E734A3">
        <w:rPr>
          <w:rFonts w:ascii="Arial" w:hAnsi="Arial" w:cs="Arial"/>
          <w:sz w:val="20"/>
          <w:szCs w:val="20"/>
        </w:rPr>
        <w:t>Yüksekdağ</w:t>
      </w:r>
      <w:r w:rsidR="00E63F1D">
        <w:rPr>
          <w:rFonts w:ascii="Arial" w:hAnsi="Arial" w:cs="Arial"/>
          <w:sz w:val="20"/>
          <w:szCs w:val="20"/>
        </w:rPr>
        <w:t xml:space="preserve"> </w:t>
      </w:r>
      <w:r w:rsidR="00814A4C" w:rsidRPr="00E734A3">
        <w:rPr>
          <w:rFonts w:ascii="Arial" w:hAnsi="Arial" w:cs="Arial"/>
          <w:sz w:val="20"/>
          <w:szCs w:val="20"/>
        </w:rPr>
        <w:t xml:space="preserve">would not be present, only </w:t>
      </w:r>
      <w:r w:rsidR="00E63F1D">
        <w:rPr>
          <w:rFonts w:ascii="Arial" w:hAnsi="Arial" w:cs="Arial"/>
          <w:sz w:val="20"/>
          <w:szCs w:val="20"/>
        </w:rPr>
        <w:t xml:space="preserve">a handful of people had come to attend </w:t>
      </w:r>
      <w:r w:rsidR="006409C1" w:rsidRPr="00E734A3">
        <w:rPr>
          <w:rFonts w:ascii="Arial" w:hAnsi="Arial" w:cs="Arial"/>
          <w:sz w:val="20"/>
          <w:szCs w:val="20"/>
        </w:rPr>
        <w:t>the hearing</w:t>
      </w:r>
      <w:r w:rsidR="00814A4C" w:rsidRPr="00E734A3">
        <w:rPr>
          <w:rFonts w:ascii="Arial" w:hAnsi="Arial" w:cs="Arial"/>
          <w:sz w:val="20"/>
          <w:szCs w:val="20"/>
        </w:rPr>
        <w:t>.</w:t>
      </w:r>
      <w:r w:rsidR="00660015">
        <w:rPr>
          <w:rFonts w:ascii="Arial" w:hAnsi="Arial" w:cs="Arial"/>
          <w:sz w:val="20"/>
          <w:szCs w:val="20"/>
        </w:rPr>
        <w:t xml:space="preserve"> T</w:t>
      </w:r>
      <w:r w:rsidR="00D56707" w:rsidRPr="00E734A3">
        <w:rPr>
          <w:rFonts w:ascii="Arial" w:hAnsi="Arial" w:cs="Arial"/>
          <w:sz w:val="20"/>
          <w:szCs w:val="20"/>
        </w:rPr>
        <w:t xml:space="preserve">here were only two other </w:t>
      </w:r>
      <w:r w:rsidR="00E63F1D">
        <w:rPr>
          <w:rFonts w:ascii="Arial" w:hAnsi="Arial" w:cs="Arial"/>
          <w:sz w:val="20"/>
          <w:szCs w:val="20"/>
        </w:rPr>
        <w:t>people</w:t>
      </w:r>
      <w:r w:rsidR="00D56707" w:rsidRPr="00E734A3">
        <w:rPr>
          <w:rFonts w:ascii="Arial" w:hAnsi="Arial" w:cs="Arial"/>
          <w:sz w:val="20"/>
          <w:szCs w:val="20"/>
        </w:rPr>
        <w:t xml:space="preserve"> </w:t>
      </w:r>
      <w:r w:rsidR="007837E0" w:rsidRPr="00E734A3">
        <w:rPr>
          <w:rFonts w:ascii="Arial" w:hAnsi="Arial" w:cs="Arial"/>
          <w:sz w:val="20"/>
          <w:szCs w:val="20"/>
        </w:rPr>
        <w:t xml:space="preserve">seated </w:t>
      </w:r>
      <w:r w:rsidR="00D56707" w:rsidRPr="00E734A3">
        <w:rPr>
          <w:rFonts w:ascii="Arial" w:hAnsi="Arial" w:cs="Arial"/>
          <w:sz w:val="20"/>
          <w:szCs w:val="20"/>
        </w:rPr>
        <w:t>in the public gallery</w:t>
      </w:r>
      <w:r w:rsidR="00660015">
        <w:rPr>
          <w:rFonts w:ascii="Arial" w:hAnsi="Arial" w:cs="Arial"/>
          <w:sz w:val="20"/>
          <w:szCs w:val="20"/>
        </w:rPr>
        <w:t>, in addition to myself and my interpreter</w:t>
      </w:r>
      <w:r w:rsidR="00E63F1D">
        <w:rPr>
          <w:rFonts w:ascii="Arial" w:hAnsi="Arial" w:cs="Arial"/>
          <w:sz w:val="20"/>
          <w:szCs w:val="20"/>
        </w:rPr>
        <w:t>. Several parliamentarians</w:t>
      </w:r>
      <w:r w:rsidR="007837E0" w:rsidRPr="00E734A3">
        <w:rPr>
          <w:rFonts w:ascii="Arial" w:hAnsi="Arial" w:cs="Arial"/>
          <w:sz w:val="20"/>
          <w:szCs w:val="20"/>
        </w:rPr>
        <w:t xml:space="preserve">, </w:t>
      </w:r>
      <w:r w:rsidR="00D56707" w:rsidRPr="00E734A3">
        <w:rPr>
          <w:rFonts w:ascii="Arial" w:hAnsi="Arial" w:cs="Arial"/>
          <w:sz w:val="20"/>
          <w:szCs w:val="20"/>
        </w:rPr>
        <w:t xml:space="preserve">a journalist </w:t>
      </w:r>
      <w:r w:rsidR="00E63F1D">
        <w:rPr>
          <w:rFonts w:ascii="Arial" w:hAnsi="Arial" w:cs="Arial"/>
          <w:sz w:val="20"/>
          <w:szCs w:val="20"/>
        </w:rPr>
        <w:t xml:space="preserve">from </w:t>
      </w:r>
      <w:r w:rsidR="00660015">
        <w:rPr>
          <w:rFonts w:ascii="Arial" w:hAnsi="Arial" w:cs="Arial"/>
          <w:sz w:val="20"/>
          <w:szCs w:val="20"/>
        </w:rPr>
        <w:t xml:space="preserve">the </w:t>
      </w:r>
      <w:r w:rsidR="00E63F1D">
        <w:rPr>
          <w:rFonts w:ascii="Arial" w:hAnsi="Arial" w:cs="Arial"/>
          <w:sz w:val="20"/>
          <w:szCs w:val="20"/>
        </w:rPr>
        <w:t>Turkish Radio and Radio Television Corporation, TRT, many police officers and 11 lawyers for the defence were in attendance. The journalist s</w:t>
      </w:r>
      <w:r w:rsidR="00660015">
        <w:rPr>
          <w:rFonts w:ascii="Arial" w:hAnsi="Arial" w:cs="Arial"/>
          <w:sz w:val="20"/>
          <w:szCs w:val="20"/>
        </w:rPr>
        <w:t xml:space="preserve">at next to the police officers. </w:t>
      </w:r>
      <w:r w:rsidR="00AE2CCF" w:rsidRPr="00E734A3">
        <w:rPr>
          <w:rFonts w:ascii="Arial" w:hAnsi="Arial" w:cs="Arial"/>
          <w:sz w:val="20"/>
          <w:szCs w:val="20"/>
        </w:rPr>
        <w:t>The bench</w:t>
      </w:r>
      <w:r w:rsidR="00A3547A" w:rsidRPr="00E734A3">
        <w:rPr>
          <w:rFonts w:ascii="Arial" w:hAnsi="Arial" w:cs="Arial"/>
          <w:sz w:val="20"/>
          <w:szCs w:val="20"/>
        </w:rPr>
        <w:t xml:space="preserve"> </w:t>
      </w:r>
      <w:r w:rsidR="007837E0" w:rsidRPr="00E734A3">
        <w:rPr>
          <w:rFonts w:ascii="Arial" w:hAnsi="Arial" w:cs="Arial"/>
          <w:sz w:val="20"/>
          <w:szCs w:val="20"/>
        </w:rPr>
        <w:t xml:space="preserve">was the same as in the previous hearings. </w:t>
      </w:r>
    </w:p>
    <w:p w14:paraId="45A77BB9" w14:textId="77777777" w:rsidR="00A27294" w:rsidRDefault="00A27294" w:rsidP="00857E7D">
      <w:pPr>
        <w:tabs>
          <w:tab w:val="left" w:pos="851"/>
        </w:tabs>
        <w:rPr>
          <w:rFonts w:ascii="Arial" w:hAnsi="Arial" w:cs="Arial"/>
          <w:sz w:val="20"/>
          <w:szCs w:val="20"/>
        </w:rPr>
      </w:pPr>
    </w:p>
    <w:p w14:paraId="7D44208A" w14:textId="6EA36637" w:rsidR="007837E0" w:rsidRPr="00E001F2" w:rsidRDefault="007837E0" w:rsidP="00857E7D">
      <w:pPr>
        <w:tabs>
          <w:tab w:val="left" w:pos="851"/>
        </w:tabs>
        <w:rPr>
          <w:rFonts w:ascii="Arial" w:hAnsi="Arial" w:cs="Arial"/>
          <w:i/>
          <w:sz w:val="20"/>
          <w:szCs w:val="20"/>
        </w:rPr>
      </w:pPr>
      <w:r w:rsidRPr="00E001F2">
        <w:rPr>
          <w:rFonts w:ascii="Arial" w:hAnsi="Arial" w:cs="Arial"/>
          <w:i/>
          <w:sz w:val="20"/>
          <w:szCs w:val="20"/>
        </w:rPr>
        <w:t>3.3.2</w:t>
      </w:r>
      <w:r w:rsidRPr="00E001F2">
        <w:rPr>
          <w:rFonts w:ascii="Arial" w:hAnsi="Arial" w:cs="Arial"/>
          <w:i/>
          <w:sz w:val="20"/>
          <w:szCs w:val="20"/>
        </w:rPr>
        <w:tab/>
        <w:t xml:space="preserve">Summary of the </w:t>
      </w:r>
      <w:r w:rsidR="004A291D">
        <w:rPr>
          <w:rFonts w:ascii="Arial" w:hAnsi="Arial" w:cs="Arial"/>
          <w:i/>
          <w:sz w:val="20"/>
          <w:szCs w:val="20"/>
        </w:rPr>
        <w:t>proceedings</w:t>
      </w:r>
    </w:p>
    <w:p w14:paraId="39A14F16" w14:textId="77777777" w:rsidR="00E001F2" w:rsidRPr="00E734A3" w:rsidRDefault="00E001F2" w:rsidP="00857E7D">
      <w:pPr>
        <w:tabs>
          <w:tab w:val="left" w:pos="851"/>
        </w:tabs>
        <w:rPr>
          <w:rFonts w:ascii="Arial" w:hAnsi="Arial" w:cs="Arial"/>
          <w:sz w:val="20"/>
          <w:szCs w:val="20"/>
          <w:u w:val="single"/>
        </w:rPr>
      </w:pPr>
    </w:p>
    <w:p w14:paraId="7C63C9B1" w14:textId="078E7A74" w:rsidR="00057719" w:rsidRPr="00E001F2" w:rsidRDefault="006E79AA" w:rsidP="00857E7D">
      <w:pPr>
        <w:tabs>
          <w:tab w:val="left" w:pos="851"/>
        </w:tabs>
        <w:rPr>
          <w:rFonts w:ascii="Arial" w:hAnsi="Arial" w:cs="Arial"/>
          <w:sz w:val="20"/>
          <w:szCs w:val="20"/>
        </w:rPr>
      </w:pPr>
      <w:r>
        <w:rPr>
          <w:rFonts w:ascii="Arial" w:hAnsi="Arial" w:cs="Arial"/>
          <w:sz w:val="20"/>
          <w:szCs w:val="20"/>
        </w:rPr>
        <w:t>4</w:t>
      </w:r>
      <w:r w:rsidR="0057570A">
        <w:rPr>
          <w:rFonts w:ascii="Arial" w:hAnsi="Arial" w:cs="Arial"/>
          <w:sz w:val="20"/>
          <w:szCs w:val="20"/>
        </w:rPr>
        <w:t>6</w:t>
      </w:r>
      <w:r>
        <w:rPr>
          <w:rFonts w:ascii="Arial" w:hAnsi="Arial" w:cs="Arial"/>
          <w:sz w:val="20"/>
          <w:szCs w:val="20"/>
        </w:rPr>
        <w:t>.</w:t>
      </w:r>
      <w:r w:rsidR="00E001F2">
        <w:rPr>
          <w:rFonts w:ascii="Arial" w:hAnsi="Arial" w:cs="Arial"/>
          <w:sz w:val="20"/>
          <w:szCs w:val="20"/>
        </w:rPr>
        <w:tab/>
      </w:r>
      <w:r w:rsidR="00AD644D" w:rsidRPr="00660015">
        <w:rPr>
          <w:rFonts w:ascii="Arial" w:hAnsi="Arial" w:cs="Arial"/>
          <w:sz w:val="20"/>
          <w:szCs w:val="20"/>
        </w:rPr>
        <w:t xml:space="preserve">Recalling the accreditation procedure for the attendance of international trial observers that the Court had ruled on at the previous hearing (see </w:t>
      </w:r>
      <w:r w:rsidR="00660015" w:rsidRPr="00660015">
        <w:rPr>
          <w:rFonts w:ascii="Arial" w:hAnsi="Arial" w:cs="Arial"/>
          <w:sz w:val="20"/>
          <w:szCs w:val="20"/>
        </w:rPr>
        <w:t xml:space="preserve">section </w:t>
      </w:r>
      <w:r w:rsidR="00AD644D" w:rsidRPr="00660015">
        <w:rPr>
          <w:rFonts w:ascii="Arial" w:hAnsi="Arial" w:cs="Arial"/>
          <w:sz w:val="20"/>
          <w:szCs w:val="20"/>
        </w:rPr>
        <w:t>3.2.4), t</w:t>
      </w:r>
      <w:r w:rsidR="001A033B" w:rsidRPr="00660015">
        <w:rPr>
          <w:rFonts w:ascii="Arial" w:hAnsi="Arial" w:cs="Arial"/>
          <w:sz w:val="20"/>
          <w:szCs w:val="20"/>
        </w:rPr>
        <w:t xml:space="preserve">he </w:t>
      </w:r>
      <w:r w:rsidR="00E63F1D" w:rsidRPr="00660015">
        <w:rPr>
          <w:rFonts w:ascii="Arial" w:hAnsi="Arial" w:cs="Arial"/>
          <w:sz w:val="20"/>
          <w:szCs w:val="20"/>
        </w:rPr>
        <w:t xml:space="preserve">Presiding </w:t>
      </w:r>
      <w:r w:rsidR="00AD644D" w:rsidRPr="00660015">
        <w:rPr>
          <w:rFonts w:ascii="Arial" w:hAnsi="Arial" w:cs="Arial"/>
          <w:sz w:val="20"/>
          <w:szCs w:val="20"/>
        </w:rPr>
        <w:t xml:space="preserve">Judge </w:t>
      </w:r>
      <w:r w:rsidR="00AE2CCF" w:rsidRPr="00660015">
        <w:rPr>
          <w:rFonts w:ascii="Arial" w:hAnsi="Arial" w:cs="Arial"/>
          <w:sz w:val="20"/>
          <w:szCs w:val="20"/>
        </w:rPr>
        <w:t>noted that no information on accred</w:t>
      </w:r>
      <w:r w:rsidR="00814A4C" w:rsidRPr="00660015">
        <w:rPr>
          <w:rFonts w:ascii="Arial" w:hAnsi="Arial" w:cs="Arial"/>
          <w:sz w:val="20"/>
          <w:szCs w:val="20"/>
        </w:rPr>
        <w:t xml:space="preserve">itation had been conveyed to the </w:t>
      </w:r>
      <w:r w:rsidR="00AD644D" w:rsidRPr="00660015">
        <w:rPr>
          <w:rFonts w:ascii="Arial" w:hAnsi="Arial" w:cs="Arial"/>
          <w:sz w:val="20"/>
          <w:szCs w:val="20"/>
        </w:rPr>
        <w:t>C</w:t>
      </w:r>
      <w:r w:rsidR="00814A4C" w:rsidRPr="00660015">
        <w:rPr>
          <w:rFonts w:ascii="Arial" w:hAnsi="Arial" w:cs="Arial"/>
          <w:sz w:val="20"/>
          <w:szCs w:val="20"/>
        </w:rPr>
        <w:t>ourt</w:t>
      </w:r>
      <w:r w:rsidR="00642C22" w:rsidRPr="00660015">
        <w:rPr>
          <w:rFonts w:ascii="Arial" w:hAnsi="Arial" w:cs="Arial"/>
          <w:sz w:val="20"/>
          <w:szCs w:val="20"/>
        </w:rPr>
        <w:t xml:space="preserve"> by </w:t>
      </w:r>
      <w:r w:rsidR="00AD644D" w:rsidRPr="00660015">
        <w:rPr>
          <w:rFonts w:ascii="Arial" w:hAnsi="Arial" w:cs="Arial"/>
          <w:sz w:val="20"/>
          <w:szCs w:val="20"/>
        </w:rPr>
        <w:t xml:space="preserve">the </w:t>
      </w:r>
      <w:r w:rsidR="00642C22" w:rsidRPr="00660015">
        <w:rPr>
          <w:rFonts w:ascii="Arial" w:hAnsi="Arial" w:cs="Arial"/>
          <w:sz w:val="20"/>
          <w:szCs w:val="20"/>
        </w:rPr>
        <w:t xml:space="preserve">delegations that </w:t>
      </w:r>
      <w:r w:rsidR="00AE2CCF" w:rsidRPr="00660015">
        <w:rPr>
          <w:rFonts w:ascii="Arial" w:hAnsi="Arial" w:cs="Arial"/>
          <w:sz w:val="20"/>
          <w:szCs w:val="20"/>
        </w:rPr>
        <w:t xml:space="preserve">were now seeking </w:t>
      </w:r>
      <w:r w:rsidR="00503D3E">
        <w:rPr>
          <w:rFonts w:ascii="Arial" w:hAnsi="Arial" w:cs="Arial"/>
          <w:sz w:val="20"/>
          <w:szCs w:val="20"/>
        </w:rPr>
        <w:t>admission</w:t>
      </w:r>
      <w:r w:rsidR="00AE2CCF" w:rsidRPr="00660015">
        <w:rPr>
          <w:rFonts w:ascii="Arial" w:hAnsi="Arial" w:cs="Arial"/>
          <w:sz w:val="20"/>
          <w:szCs w:val="20"/>
        </w:rPr>
        <w:t xml:space="preserve">. Their requests </w:t>
      </w:r>
      <w:r w:rsidR="00AD644D" w:rsidRPr="00660015">
        <w:rPr>
          <w:rFonts w:ascii="Arial" w:hAnsi="Arial" w:cs="Arial"/>
          <w:sz w:val="20"/>
          <w:szCs w:val="20"/>
        </w:rPr>
        <w:t>had</w:t>
      </w:r>
      <w:r w:rsidR="00AE2CCF" w:rsidRPr="00660015">
        <w:rPr>
          <w:rFonts w:ascii="Arial" w:hAnsi="Arial" w:cs="Arial"/>
          <w:sz w:val="20"/>
          <w:szCs w:val="20"/>
        </w:rPr>
        <w:t xml:space="preserve"> therefore </w:t>
      </w:r>
      <w:r w:rsidR="00AD644D" w:rsidRPr="00660015">
        <w:rPr>
          <w:rFonts w:ascii="Arial" w:hAnsi="Arial" w:cs="Arial"/>
          <w:sz w:val="20"/>
          <w:szCs w:val="20"/>
        </w:rPr>
        <w:t xml:space="preserve">been </w:t>
      </w:r>
      <w:r w:rsidR="00AE2CCF" w:rsidRPr="00660015">
        <w:rPr>
          <w:rFonts w:ascii="Arial" w:hAnsi="Arial" w:cs="Arial"/>
          <w:sz w:val="20"/>
          <w:szCs w:val="20"/>
        </w:rPr>
        <w:t xml:space="preserve">denied. </w:t>
      </w:r>
      <w:r w:rsidR="008B2976">
        <w:rPr>
          <w:rFonts w:ascii="Arial" w:hAnsi="Arial" w:cs="Arial"/>
          <w:sz w:val="20"/>
          <w:szCs w:val="20"/>
        </w:rPr>
        <w:t>In regard to</w:t>
      </w:r>
      <w:r w:rsidR="00AE2CCF" w:rsidRPr="00660015">
        <w:rPr>
          <w:rFonts w:ascii="Arial" w:hAnsi="Arial" w:cs="Arial"/>
          <w:sz w:val="20"/>
          <w:szCs w:val="20"/>
        </w:rPr>
        <w:t xml:space="preserve"> m</w:t>
      </w:r>
      <w:r w:rsidR="001A033B" w:rsidRPr="00660015">
        <w:rPr>
          <w:rFonts w:ascii="Arial" w:hAnsi="Arial" w:cs="Arial"/>
          <w:sz w:val="20"/>
          <w:szCs w:val="20"/>
        </w:rPr>
        <w:t>y accreditation request</w:t>
      </w:r>
      <w:r w:rsidR="00AE2CCF" w:rsidRPr="00660015">
        <w:rPr>
          <w:rFonts w:ascii="Arial" w:hAnsi="Arial" w:cs="Arial"/>
          <w:sz w:val="20"/>
          <w:szCs w:val="20"/>
        </w:rPr>
        <w:t xml:space="preserve">, </w:t>
      </w:r>
      <w:r w:rsidR="00AD644D" w:rsidRPr="00660015">
        <w:rPr>
          <w:rFonts w:ascii="Arial" w:hAnsi="Arial" w:cs="Arial"/>
          <w:sz w:val="20"/>
          <w:szCs w:val="20"/>
        </w:rPr>
        <w:t>the Court had evaluated the</w:t>
      </w:r>
      <w:r w:rsidR="00AD644D">
        <w:rPr>
          <w:rFonts w:ascii="Arial" w:hAnsi="Arial" w:cs="Arial"/>
          <w:sz w:val="20"/>
          <w:szCs w:val="20"/>
        </w:rPr>
        <w:t xml:space="preserve"> request and I was authori</w:t>
      </w:r>
      <w:r w:rsidR="0029040E">
        <w:rPr>
          <w:rFonts w:ascii="Arial" w:hAnsi="Arial" w:cs="Arial"/>
          <w:sz w:val="20"/>
          <w:szCs w:val="20"/>
        </w:rPr>
        <w:t>z</w:t>
      </w:r>
      <w:r w:rsidR="00AD644D">
        <w:rPr>
          <w:rFonts w:ascii="Arial" w:hAnsi="Arial" w:cs="Arial"/>
          <w:sz w:val="20"/>
          <w:szCs w:val="20"/>
        </w:rPr>
        <w:t>ed</w:t>
      </w:r>
      <w:r w:rsidR="001A0934">
        <w:rPr>
          <w:rFonts w:ascii="Arial" w:hAnsi="Arial" w:cs="Arial"/>
          <w:sz w:val="20"/>
          <w:szCs w:val="20"/>
        </w:rPr>
        <w:t xml:space="preserve">, with my interpreter, </w:t>
      </w:r>
      <w:r w:rsidR="00AD644D">
        <w:rPr>
          <w:rFonts w:ascii="Arial" w:hAnsi="Arial" w:cs="Arial"/>
          <w:sz w:val="20"/>
          <w:szCs w:val="20"/>
        </w:rPr>
        <w:t>to follow the proceedings of future hearings as a visitor and not an observer</w:t>
      </w:r>
      <w:r w:rsidR="001A033B" w:rsidRPr="00E001F2">
        <w:rPr>
          <w:rFonts w:ascii="Arial" w:hAnsi="Arial" w:cs="Arial"/>
          <w:sz w:val="20"/>
          <w:szCs w:val="20"/>
        </w:rPr>
        <w:t>.</w:t>
      </w:r>
      <w:r w:rsidR="00975FD1" w:rsidRPr="00E001F2">
        <w:rPr>
          <w:rStyle w:val="Appelnotedebasdep"/>
          <w:rFonts w:ascii="Arial" w:hAnsi="Arial" w:cs="Arial"/>
          <w:szCs w:val="20"/>
        </w:rPr>
        <w:footnoteReference w:id="17"/>
      </w:r>
      <w:r w:rsidR="001A033B" w:rsidRPr="00E001F2">
        <w:rPr>
          <w:rFonts w:ascii="Arial" w:hAnsi="Arial" w:cs="Arial"/>
          <w:sz w:val="20"/>
          <w:szCs w:val="20"/>
        </w:rPr>
        <w:t xml:space="preserve"> </w:t>
      </w:r>
    </w:p>
    <w:p w14:paraId="1B3D8F2D" w14:textId="77777777" w:rsidR="00AE2CCF" w:rsidRPr="00E734A3" w:rsidRDefault="00AE2CCF" w:rsidP="00857E7D">
      <w:pPr>
        <w:tabs>
          <w:tab w:val="left" w:pos="851"/>
        </w:tabs>
        <w:rPr>
          <w:rFonts w:ascii="Arial" w:hAnsi="Arial" w:cs="Arial"/>
          <w:sz w:val="20"/>
          <w:szCs w:val="20"/>
          <w:u w:val="single"/>
        </w:rPr>
      </w:pPr>
    </w:p>
    <w:p w14:paraId="23AA7F33" w14:textId="1205DFBA" w:rsidR="00AE2CCF" w:rsidRPr="00E001F2" w:rsidRDefault="00022A51" w:rsidP="00857E7D">
      <w:pPr>
        <w:tabs>
          <w:tab w:val="left" w:pos="851"/>
        </w:tabs>
        <w:rPr>
          <w:rFonts w:ascii="Arial" w:hAnsi="Arial" w:cs="Arial"/>
          <w:sz w:val="20"/>
          <w:szCs w:val="20"/>
        </w:rPr>
      </w:pPr>
      <w:r>
        <w:rPr>
          <w:rFonts w:ascii="Arial" w:hAnsi="Arial" w:cs="Arial"/>
          <w:sz w:val="20"/>
          <w:szCs w:val="20"/>
        </w:rPr>
        <w:t>4</w:t>
      </w:r>
      <w:r w:rsidR="0057570A">
        <w:rPr>
          <w:rFonts w:ascii="Arial" w:hAnsi="Arial" w:cs="Arial"/>
          <w:sz w:val="20"/>
          <w:szCs w:val="20"/>
        </w:rPr>
        <w:t>7</w:t>
      </w:r>
      <w:r>
        <w:rPr>
          <w:rFonts w:ascii="Arial" w:hAnsi="Arial" w:cs="Arial"/>
          <w:sz w:val="20"/>
          <w:szCs w:val="20"/>
        </w:rPr>
        <w:t>.</w:t>
      </w:r>
      <w:r>
        <w:rPr>
          <w:rFonts w:ascii="Arial" w:hAnsi="Arial" w:cs="Arial"/>
          <w:sz w:val="20"/>
          <w:szCs w:val="20"/>
        </w:rPr>
        <w:tab/>
      </w:r>
      <w:r w:rsidR="00AD644D">
        <w:rPr>
          <w:rFonts w:ascii="Arial" w:hAnsi="Arial" w:cs="Arial"/>
          <w:sz w:val="20"/>
          <w:szCs w:val="20"/>
        </w:rPr>
        <w:t>The Presiding Judge</w:t>
      </w:r>
      <w:r w:rsidR="00AD644D" w:rsidRPr="00E001F2">
        <w:rPr>
          <w:rFonts w:ascii="Arial" w:hAnsi="Arial" w:cs="Arial"/>
          <w:sz w:val="20"/>
          <w:szCs w:val="20"/>
        </w:rPr>
        <w:t xml:space="preserve"> </w:t>
      </w:r>
      <w:r w:rsidR="00AE2CCF" w:rsidRPr="00E001F2">
        <w:rPr>
          <w:rFonts w:ascii="Arial" w:hAnsi="Arial" w:cs="Arial"/>
          <w:sz w:val="20"/>
          <w:szCs w:val="20"/>
        </w:rPr>
        <w:t xml:space="preserve">noted that the </w:t>
      </w:r>
      <w:r w:rsidR="00AD644D">
        <w:rPr>
          <w:rFonts w:ascii="Arial" w:hAnsi="Arial" w:cs="Arial"/>
          <w:sz w:val="20"/>
          <w:szCs w:val="20"/>
        </w:rPr>
        <w:t xml:space="preserve">Fifth </w:t>
      </w:r>
      <w:r w:rsidR="00AE2CCF" w:rsidRPr="00E001F2">
        <w:rPr>
          <w:rFonts w:ascii="Arial" w:hAnsi="Arial" w:cs="Arial"/>
          <w:sz w:val="20"/>
          <w:szCs w:val="20"/>
        </w:rPr>
        <w:t xml:space="preserve">Assize Court in </w:t>
      </w:r>
      <w:r w:rsidR="00660015">
        <w:rPr>
          <w:rFonts w:ascii="Arial" w:hAnsi="Arial" w:cs="Arial"/>
          <w:sz w:val="20"/>
          <w:szCs w:val="20"/>
        </w:rPr>
        <w:t>Sanliurfa</w:t>
      </w:r>
      <w:r w:rsidR="00AE2CCF" w:rsidRPr="00E001F2">
        <w:rPr>
          <w:rFonts w:ascii="Arial" w:hAnsi="Arial" w:cs="Arial"/>
          <w:sz w:val="20"/>
          <w:szCs w:val="20"/>
        </w:rPr>
        <w:t xml:space="preserve"> had denied the request for a merger, as the </w:t>
      </w:r>
      <w:r w:rsidR="00AD644D">
        <w:rPr>
          <w:rFonts w:ascii="Arial" w:hAnsi="Arial" w:cs="Arial"/>
          <w:sz w:val="20"/>
          <w:szCs w:val="20"/>
        </w:rPr>
        <w:t>charge of insulting the President of Turkey</w:t>
      </w:r>
      <w:r w:rsidR="00AE2CCF" w:rsidRPr="00E001F2">
        <w:rPr>
          <w:rFonts w:ascii="Arial" w:hAnsi="Arial" w:cs="Arial"/>
          <w:sz w:val="20"/>
          <w:szCs w:val="20"/>
        </w:rPr>
        <w:t xml:space="preserve"> </w:t>
      </w:r>
      <w:r w:rsidR="00AD644D">
        <w:rPr>
          <w:rFonts w:ascii="Arial" w:hAnsi="Arial" w:cs="Arial"/>
          <w:sz w:val="20"/>
          <w:szCs w:val="20"/>
        </w:rPr>
        <w:t xml:space="preserve">in this case </w:t>
      </w:r>
      <w:r w:rsidR="00556086" w:rsidRPr="00E001F2">
        <w:rPr>
          <w:rFonts w:ascii="Arial" w:hAnsi="Arial" w:cs="Arial"/>
          <w:sz w:val="20"/>
          <w:szCs w:val="20"/>
        </w:rPr>
        <w:t xml:space="preserve">was of a different nature than the </w:t>
      </w:r>
      <w:r w:rsidR="00AD644D">
        <w:rPr>
          <w:rFonts w:ascii="Arial" w:hAnsi="Arial" w:cs="Arial"/>
          <w:sz w:val="20"/>
          <w:szCs w:val="20"/>
        </w:rPr>
        <w:t xml:space="preserve">charges </w:t>
      </w:r>
      <w:r w:rsidR="00556086" w:rsidRPr="00E001F2">
        <w:rPr>
          <w:rFonts w:ascii="Arial" w:hAnsi="Arial" w:cs="Arial"/>
          <w:sz w:val="20"/>
          <w:szCs w:val="20"/>
        </w:rPr>
        <w:t xml:space="preserve">in the present case. </w:t>
      </w:r>
      <w:r w:rsidR="00EA5B45">
        <w:rPr>
          <w:rFonts w:ascii="Arial" w:hAnsi="Arial" w:cs="Arial"/>
          <w:sz w:val="20"/>
          <w:szCs w:val="20"/>
        </w:rPr>
        <w:t xml:space="preserve">He </w:t>
      </w:r>
      <w:r w:rsidR="00556086" w:rsidRPr="00E001F2">
        <w:rPr>
          <w:rFonts w:ascii="Arial" w:hAnsi="Arial" w:cs="Arial"/>
          <w:sz w:val="20"/>
          <w:szCs w:val="20"/>
        </w:rPr>
        <w:t xml:space="preserve">further noted that the </w:t>
      </w:r>
      <w:r w:rsidR="00660015">
        <w:rPr>
          <w:rFonts w:ascii="Arial" w:hAnsi="Arial" w:cs="Arial"/>
          <w:sz w:val="20"/>
          <w:szCs w:val="20"/>
        </w:rPr>
        <w:t>Second</w:t>
      </w:r>
      <w:r w:rsidR="00AD644D">
        <w:rPr>
          <w:rFonts w:ascii="Arial" w:hAnsi="Arial" w:cs="Arial"/>
          <w:sz w:val="20"/>
          <w:szCs w:val="20"/>
        </w:rPr>
        <w:t xml:space="preserve"> </w:t>
      </w:r>
      <w:r w:rsidR="00556086" w:rsidRPr="00E001F2">
        <w:rPr>
          <w:rFonts w:ascii="Arial" w:hAnsi="Arial" w:cs="Arial"/>
          <w:sz w:val="20"/>
          <w:szCs w:val="20"/>
        </w:rPr>
        <w:t xml:space="preserve">Assize Court </w:t>
      </w:r>
      <w:r w:rsidR="00AD644D">
        <w:rPr>
          <w:rFonts w:ascii="Arial" w:hAnsi="Arial" w:cs="Arial"/>
          <w:sz w:val="20"/>
          <w:szCs w:val="20"/>
        </w:rPr>
        <w:t xml:space="preserve">in </w:t>
      </w:r>
      <w:r w:rsidR="00556086" w:rsidRPr="00E001F2">
        <w:rPr>
          <w:rFonts w:ascii="Arial" w:hAnsi="Arial" w:cs="Arial"/>
          <w:sz w:val="20"/>
          <w:szCs w:val="20"/>
        </w:rPr>
        <w:t xml:space="preserve">Van and the </w:t>
      </w:r>
      <w:r w:rsidR="00AD644D">
        <w:rPr>
          <w:rFonts w:ascii="Arial" w:hAnsi="Arial" w:cs="Arial"/>
          <w:sz w:val="20"/>
          <w:szCs w:val="20"/>
        </w:rPr>
        <w:t>First</w:t>
      </w:r>
      <w:r w:rsidR="00556086" w:rsidRPr="00E001F2">
        <w:rPr>
          <w:rFonts w:ascii="Arial" w:hAnsi="Arial" w:cs="Arial"/>
          <w:sz w:val="20"/>
          <w:szCs w:val="20"/>
        </w:rPr>
        <w:t xml:space="preserve"> Assize Court </w:t>
      </w:r>
      <w:r w:rsidR="00AD644D">
        <w:rPr>
          <w:rFonts w:ascii="Arial" w:hAnsi="Arial" w:cs="Arial"/>
          <w:sz w:val="20"/>
          <w:szCs w:val="20"/>
        </w:rPr>
        <w:t xml:space="preserve">in </w:t>
      </w:r>
      <w:r w:rsidR="00556086" w:rsidRPr="00E001F2">
        <w:rPr>
          <w:rFonts w:ascii="Arial" w:hAnsi="Arial" w:cs="Arial"/>
          <w:sz w:val="20"/>
          <w:szCs w:val="20"/>
        </w:rPr>
        <w:t xml:space="preserve">Agri had agreed to the requested merger of cases concerning </w:t>
      </w:r>
      <w:r w:rsidR="00AD644D">
        <w:rPr>
          <w:rFonts w:ascii="Arial" w:hAnsi="Arial" w:cs="Arial"/>
          <w:sz w:val="20"/>
          <w:szCs w:val="20"/>
        </w:rPr>
        <w:t>charges</w:t>
      </w:r>
      <w:r w:rsidR="00556086" w:rsidRPr="00E001F2">
        <w:rPr>
          <w:rFonts w:ascii="Arial" w:hAnsi="Arial" w:cs="Arial"/>
          <w:sz w:val="20"/>
          <w:szCs w:val="20"/>
        </w:rPr>
        <w:t xml:space="preserve"> of </w:t>
      </w:r>
      <w:r w:rsidR="004E7E5F">
        <w:rPr>
          <w:rFonts w:ascii="Arial" w:hAnsi="Arial" w:cs="Arial"/>
          <w:sz w:val="20"/>
          <w:szCs w:val="20"/>
        </w:rPr>
        <w:t xml:space="preserve">disseminating </w:t>
      </w:r>
      <w:r w:rsidR="00556086" w:rsidRPr="00E001F2">
        <w:rPr>
          <w:rFonts w:ascii="Arial" w:hAnsi="Arial" w:cs="Arial"/>
          <w:sz w:val="20"/>
          <w:szCs w:val="20"/>
        </w:rPr>
        <w:t xml:space="preserve">terrorist propaganda. </w:t>
      </w:r>
      <w:r w:rsidR="00AD644D">
        <w:rPr>
          <w:rFonts w:ascii="Arial" w:hAnsi="Arial" w:cs="Arial"/>
          <w:sz w:val="20"/>
          <w:szCs w:val="20"/>
        </w:rPr>
        <w:t>The Presiding Judge also stated that r</w:t>
      </w:r>
      <w:r w:rsidR="00556086" w:rsidRPr="00E001F2">
        <w:rPr>
          <w:rFonts w:ascii="Arial" w:hAnsi="Arial" w:cs="Arial"/>
          <w:sz w:val="20"/>
          <w:szCs w:val="20"/>
        </w:rPr>
        <w:t xml:space="preserve">equests for mergers </w:t>
      </w:r>
      <w:r w:rsidR="00AD644D">
        <w:rPr>
          <w:rFonts w:ascii="Arial" w:hAnsi="Arial" w:cs="Arial"/>
          <w:sz w:val="20"/>
          <w:szCs w:val="20"/>
        </w:rPr>
        <w:t xml:space="preserve">had been received regarding </w:t>
      </w:r>
      <w:r w:rsidR="00556086" w:rsidRPr="00E001F2">
        <w:rPr>
          <w:rFonts w:ascii="Arial" w:hAnsi="Arial" w:cs="Arial"/>
          <w:sz w:val="20"/>
          <w:szCs w:val="20"/>
        </w:rPr>
        <w:t xml:space="preserve">a new case </w:t>
      </w:r>
      <w:r w:rsidR="00814A4C" w:rsidRPr="00E001F2">
        <w:rPr>
          <w:rFonts w:ascii="Arial" w:hAnsi="Arial" w:cs="Arial"/>
          <w:sz w:val="20"/>
          <w:szCs w:val="20"/>
        </w:rPr>
        <w:t xml:space="preserve">pending </w:t>
      </w:r>
      <w:r w:rsidR="00556086" w:rsidRPr="00E001F2">
        <w:rPr>
          <w:rFonts w:ascii="Arial" w:hAnsi="Arial" w:cs="Arial"/>
          <w:sz w:val="20"/>
          <w:szCs w:val="20"/>
        </w:rPr>
        <w:t xml:space="preserve">before </w:t>
      </w:r>
      <w:r w:rsidR="00AD644D">
        <w:rPr>
          <w:rFonts w:ascii="Arial" w:hAnsi="Arial" w:cs="Arial"/>
          <w:sz w:val="20"/>
          <w:szCs w:val="20"/>
        </w:rPr>
        <w:t xml:space="preserve">the </w:t>
      </w:r>
      <w:r w:rsidR="0029040E">
        <w:rPr>
          <w:rFonts w:ascii="Arial" w:hAnsi="Arial" w:cs="Arial"/>
          <w:sz w:val="20"/>
          <w:szCs w:val="20"/>
        </w:rPr>
        <w:t>Twenty-Seventh</w:t>
      </w:r>
      <w:r w:rsidR="00AD644D">
        <w:rPr>
          <w:rFonts w:ascii="Arial" w:hAnsi="Arial" w:cs="Arial"/>
          <w:sz w:val="20"/>
          <w:szCs w:val="20"/>
        </w:rPr>
        <w:t xml:space="preserve"> </w:t>
      </w:r>
      <w:r w:rsidR="00556086" w:rsidRPr="00E001F2">
        <w:rPr>
          <w:rFonts w:ascii="Arial" w:hAnsi="Arial" w:cs="Arial"/>
          <w:sz w:val="20"/>
          <w:szCs w:val="20"/>
        </w:rPr>
        <w:t>Assize Court</w:t>
      </w:r>
      <w:r w:rsidR="00AD644D">
        <w:rPr>
          <w:rFonts w:ascii="Arial" w:hAnsi="Arial" w:cs="Arial"/>
          <w:sz w:val="20"/>
          <w:szCs w:val="20"/>
        </w:rPr>
        <w:t xml:space="preserve"> in </w:t>
      </w:r>
      <w:r w:rsidR="00AD644D" w:rsidRPr="00E001F2">
        <w:rPr>
          <w:rFonts w:ascii="Arial" w:hAnsi="Arial" w:cs="Arial"/>
          <w:sz w:val="20"/>
          <w:szCs w:val="20"/>
        </w:rPr>
        <w:t>Ankara</w:t>
      </w:r>
      <w:r w:rsidR="00556086" w:rsidRPr="00E001F2">
        <w:rPr>
          <w:rFonts w:ascii="Arial" w:hAnsi="Arial" w:cs="Arial"/>
          <w:sz w:val="20"/>
          <w:szCs w:val="20"/>
        </w:rPr>
        <w:t xml:space="preserve">, and cases pending before </w:t>
      </w:r>
      <w:r w:rsidR="00AD644D">
        <w:rPr>
          <w:rFonts w:ascii="Arial" w:hAnsi="Arial" w:cs="Arial"/>
          <w:sz w:val="20"/>
          <w:szCs w:val="20"/>
        </w:rPr>
        <w:t xml:space="preserve">the </w:t>
      </w:r>
      <w:r w:rsidR="0029040E">
        <w:rPr>
          <w:rFonts w:ascii="Arial" w:hAnsi="Arial" w:cs="Arial"/>
          <w:sz w:val="20"/>
          <w:szCs w:val="20"/>
        </w:rPr>
        <w:t>Third</w:t>
      </w:r>
      <w:r w:rsidR="00AD644D">
        <w:rPr>
          <w:rFonts w:ascii="Arial" w:hAnsi="Arial" w:cs="Arial"/>
          <w:sz w:val="20"/>
          <w:szCs w:val="20"/>
        </w:rPr>
        <w:t xml:space="preserve"> </w:t>
      </w:r>
      <w:r w:rsidR="00556086" w:rsidRPr="00E001F2">
        <w:rPr>
          <w:rFonts w:ascii="Arial" w:hAnsi="Arial" w:cs="Arial"/>
          <w:sz w:val="20"/>
          <w:szCs w:val="20"/>
        </w:rPr>
        <w:t>Assize Court</w:t>
      </w:r>
      <w:r w:rsidR="00AD644D">
        <w:rPr>
          <w:rFonts w:ascii="Arial" w:hAnsi="Arial" w:cs="Arial"/>
          <w:sz w:val="20"/>
          <w:szCs w:val="20"/>
        </w:rPr>
        <w:t xml:space="preserve"> in </w:t>
      </w:r>
      <w:r w:rsidR="00AD644D" w:rsidRPr="00E001F2">
        <w:rPr>
          <w:rFonts w:ascii="Arial" w:hAnsi="Arial" w:cs="Arial"/>
          <w:sz w:val="20"/>
          <w:szCs w:val="20"/>
        </w:rPr>
        <w:t>Sirnak</w:t>
      </w:r>
      <w:r w:rsidR="00556086" w:rsidRPr="00E001F2">
        <w:rPr>
          <w:rFonts w:ascii="Arial" w:hAnsi="Arial" w:cs="Arial"/>
          <w:sz w:val="20"/>
          <w:szCs w:val="20"/>
        </w:rPr>
        <w:t xml:space="preserve">, </w:t>
      </w:r>
      <w:r w:rsidR="0029040E">
        <w:rPr>
          <w:rFonts w:ascii="Arial" w:hAnsi="Arial" w:cs="Arial"/>
          <w:sz w:val="20"/>
          <w:szCs w:val="20"/>
        </w:rPr>
        <w:t xml:space="preserve">Third </w:t>
      </w:r>
      <w:r w:rsidR="00556086" w:rsidRPr="00E001F2">
        <w:rPr>
          <w:rFonts w:ascii="Arial" w:hAnsi="Arial" w:cs="Arial"/>
          <w:sz w:val="20"/>
          <w:szCs w:val="20"/>
        </w:rPr>
        <w:t>Assize Court</w:t>
      </w:r>
      <w:r w:rsidR="00AD644D">
        <w:rPr>
          <w:rFonts w:ascii="Arial" w:hAnsi="Arial" w:cs="Arial"/>
          <w:sz w:val="20"/>
          <w:szCs w:val="20"/>
        </w:rPr>
        <w:t xml:space="preserve"> in </w:t>
      </w:r>
      <w:r w:rsidR="00AD644D" w:rsidRPr="00E001F2">
        <w:rPr>
          <w:rFonts w:ascii="Arial" w:hAnsi="Arial" w:cs="Arial"/>
          <w:sz w:val="20"/>
          <w:szCs w:val="20"/>
        </w:rPr>
        <w:t>Batman</w:t>
      </w:r>
      <w:r w:rsidR="00C41407" w:rsidRPr="00E001F2">
        <w:rPr>
          <w:rFonts w:ascii="Arial" w:hAnsi="Arial" w:cs="Arial"/>
          <w:sz w:val="20"/>
          <w:szCs w:val="20"/>
        </w:rPr>
        <w:t xml:space="preserve">, </w:t>
      </w:r>
      <w:r w:rsidR="00AD644D">
        <w:rPr>
          <w:rFonts w:ascii="Arial" w:hAnsi="Arial" w:cs="Arial"/>
          <w:sz w:val="20"/>
          <w:szCs w:val="20"/>
        </w:rPr>
        <w:t xml:space="preserve">the </w:t>
      </w:r>
      <w:r w:rsidR="0029040E">
        <w:rPr>
          <w:rFonts w:ascii="Arial" w:hAnsi="Arial" w:cs="Arial"/>
          <w:sz w:val="20"/>
          <w:szCs w:val="20"/>
        </w:rPr>
        <w:t>Fifth</w:t>
      </w:r>
      <w:r w:rsidR="00C41407" w:rsidRPr="00E001F2">
        <w:rPr>
          <w:rFonts w:ascii="Arial" w:hAnsi="Arial" w:cs="Arial"/>
          <w:sz w:val="20"/>
          <w:szCs w:val="20"/>
        </w:rPr>
        <w:t xml:space="preserve"> Assize Court</w:t>
      </w:r>
      <w:r w:rsidR="00AD644D">
        <w:rPr>
          <w:rFonts w:ascii="Arial" w:hAnsi="Arial" w:cs="Arial"/>
          <w:sz w:val="20"/>
          <w:szCs w:val="20"/>
        </w:rPr>
        <w:t xml:space="preserve"> in </w:t>
      </w:r>
      <w:r w:rsidR="00174386">
        <w:rPr>
          <w:rFonts w:ascii="Arial" w:hAnsi="Arial" w:cs="Arial"/>
          <w:sz w:val="20"/>
          <w:szCs w:val="20"/>
        </w:rPr>
        <w:t>Sanliurfa</w:t>
      </w:r>
      <w:r w:rsidR="00C41407" w:rsidRPr="00E001F2">
        <w:rPr>
          <w:rFonts w:ascii="Arial" w:hAnsi="Arial" w:cs="Arial"/>
          <w:sz w:val="20"/>
          <w:szCs w:val="20"/>
        </w:rPr>
        <w:t xml:space="preserve">, </w:t>
      </w:r>
      <w:r w:rsidR="00AD644D">
        <w:rPr>
          <w:rFonts w:ascii="Arial" w:hAnsi="Arial" w:cs="Arial"/>
          <w:sz w:val="20"/>
          <w:szCs w:val="20"/>
        </w:rPr>
        <w:t xml:space="preserve">the </w:t>
      </w:r>
      <w:r w:rsidR="0029040E">
        <w:rPr>
          <w:rFonts w:ascii="Arial" w:hAnsi="Arial" w:cs="Arial"/>
          <w:sz w:val="20"/>
          <w:szCs w:val="20"/>
        </w:rPr>
        <w:t>Second</w:t>
      </w:r>
      <w:r w:rsidR="00C41407" w:rsidRPr="00E001F2">
        <w:rPr>
          <w:rFonts w:ascii="Arial" w:hAnsi="Arial" w:cs="Arial"/>
          <w:sz w:val="20"/>
          <w:szCs w:val="20"/>
        </w:rPr>
        <w:t xml:space="preserve"> Assize Court </w:t>
      </w:r>
      <w:r w:rsidR="00AD644D">
        <w:rPr>
          <w:rFonts w:ascii="Arial" w:hAnsi="Arial" w:cs="Arial"/>
          <w:sz w:val="20"/>
          <w:szCs w:val="20"/>
        </w:rPr>
        <w:t xml:space="preserve">in </w:t>
      </w:r>
      <w:r w:rsidR="00AD644D" w:rsidRPr="00E001F2">
        <w:rPr>
          <w:rFonts w:ascii="Arial" w:hAnsi="Arial" w:cs="Arial"/>
          <w:sz w:val="20"/>
          <w:szCs w:val="20"/>
        </w:rPr>
        <w:t xml:space="preserve">Izmir </w:t>
      </w:r>
      <w:r w:rsidR="00556086" w:rsidRPr="00E001F2">
        <w:rPr>
          <w:rFonts w:ascii="Arial" w:hAnsi="Arial" w:cs="Arial"/>
          <w:sz w:val="20"/>
          <w:szCs w:val="20"/>
        </w:rPr>
        <w:t xml:space="preserve">and </w:t>
      </w:r>
      <w:r w:rsidR="00AD644D">
        <w:rPr>
          <w:rFonts w:ascii="Arial" w:hAnsi="Arial" w:cs="Arial"/>
          <w:sz w:val="20"/>
          <w:szCs w:val="20"/>
        </w:rPr>
        <w:t xml:space="preserve">the </w:t>
      </w:r>
      <w:r w:rsidR="0029040E">
        <w:rPr>
          <w:rFonts w:ascii="Arial" w:hAnsi="Arial" w:cs="Arial"/>
          <w:sz w:val="20"/>
          <w:szCs w:val="20"/>
        </w:rPr>
        <w:t>Fourth</w:t>
      </w:r>
      <w:r w:rsidR="00556086" w:rsidRPr="00E001F2">
        <w:rPr>
          <w:rFonts w:ascii="Arial" w:hAnsi="Arial" w:cs="Arial"/>
          <w:sz w:val="20"/>
          <w:szCs w:val="20"/>
        </w:rPr>
        <w:t xml:space="preserve"> Assize Court</w:t>
      </w:r>
      <w:r w:rsidR="00AD644D">
        <w:rPr>
          <w:rFonts w:ascii="Arial" w:hAnsi="Arial" w:cs="Arial"/>
          <w:sz w:val="20"/>
          <w:szCs w:val="20"/>
        </w:rPr>
        <w:t xml:space="preserve"> in </w:t>
      </w:r>
      <w:r w:rsidR="00AD644D" w:rsidRPr="00E001F2">
        <w:rPr>
          <w:rFonts w:ascii="Arial" w:hAnsi="Arial" w:cs="Arial"/>
          <w:sz w:val="20"/>
          <w:szCs w:val="20"/>
        </w:rPr>
        <w:t>Van</w:t>
      </w:r>
      <w:r w:rsidR="00556086" w:rsidRPr="00E001F2">
        <w:rPr>
          <w:rFonts w:ascii="Arial" w:hAnsi="Arial" w:cs="Arial"/>
          <w:sz w:val="20"/>
          <w:szCs w:val="20"/>
        </w:rPr>
        <w:t xml:space="preserve">, all </w:t>
      </w:r>
      <w:r w:rsidR="00814A4C" w:rsidRPr="00E001F2">
        <w:rPr>
          <w:rFonts w:ascii="Arial" w:hAnsi="Arial" w:cs="Arial"/>
          <w:sz w:val="20"/>
          <w:szCs w:val="20"/>
        </w:rPr>
        <w:t xml:space="preserve">of </w:t>
      </w:r>
      <w:r w:rsidR="00AD644D">
        <w:rPr>
          <w:rFonts w:ascii="Arial" w:hAnsi="Arial" w:cs="Arial"/>
          <w:sz w:val="20"/>
          <w:szCs w:val="20"/>
        </w:rPr>
        <w:t xml:space="preserve">which </w:t>
      </w:r>
      <w:r w:rsidR="004E7E5F">
        <w:rPr>
          <w:rFonts w:ascii="Arial" w:hAnsi="Arial" w:cs="Arial"/>
          <w:sz w:val="20"/>
          <w:szCs w:val="20"/>
        </w:rPr>
        <w:t>related</w:t>
      </w:r>
      <w:r w:rsidR="00556086" w:rsidRPr="00E001F2">
        <w:rPr>
          <w:rFonts w:ascii="Arial" w:hAnsi="Arial" w:cs="Arial"/>
          <w:sz w:val="20"/>
          <w:szCs w:val="20"/>
        </w:rPr>
        <w:t xml:space="preserve"> to </w:t>
      </w:r>
      <w:r w:rsidR="00EB5824">
        <w:rPr>
          <w:rFonts w:ascii="Arial" w:hAnsi="Arial" w:cs="Arial"/>
          <w:sz w:val="20"/>
          <w:szCs w:val="20"/>
        </w:rPr>
        <w:t>making</w:t>
      </w:r>
      <w:r w:rsidR="004E7E5F">
        <w:rPr>
          <w:rFonts w:ascii="Arial" w:hAnsi="Arial" w:cs="Arial"/>
          <w:sz w:val="20"/>
          <w:szCs w:val="20"/>
        </w:rPr>
        <w:t xml:space="preserve"> </w:t>
      </w:r>
      <w:r w:rsidR="00556086" w:rsidRPr="00E001F2">
        <w:rPr>
          <w:rFonts w:ascii="Arial" w:hAnsi="Arial" w:cs="Arial"/>
          <w:sz w:val="20"/>
          <w:szCs w:val="20"/>
        </w:rPr>
        <w:t xml:space="preserve">terrorist propaganda. </w:t>
      </w:r>
    </w:p>
    <w:p w14:paraId="5EDE96CD" w14:textId="77777777" w:rsidR="00057719" w:rsidRPr="006E79AA" w:rsidRDefault="00057719" w:rsidP="00857E7D">
      <w:pPr>
        <w:tabs>
          <w:tab w:val="left" w:pos="851"/>
        </w:tabs>
        <w:rPr>
          <w:rFonts w:ascii="Arial" w:hAnsi="Arial" w:cs="Arial"/>
          <w:sz w:val="18"/>
          <w:szCs w:val="18"/>
        </w:rPr>
      </w:pPr>
    </w:p>
    <w:p w14:paraId="3609A5D9" w14:textId="5E2781A6" w:rsidR="009344C8" w:rsidRDefault="006E79AA" w:rsidP="00030A4F">
      <w:pPr>
        <w:tabs>
          <w:tab w:val="left" w:pos="851"/>
        </w:tabs>
        <w:rPr>
          <w:rFonts w:ascii="Arial" w:hAnsi="Arial" w:cs="Arial"/>
          <w:sz w:val="20"/>
          <w:szCs w:val="20"/>
        </w:rPr>
      </w:pPr>
      <w:r>
        <w:rPr>
          <w:rFonts w:ascii="Arial" w:hAnsi="Arial" w:cs="Arial"/>
          <w:sz w:val="20"/>
          <w:szCs w:val="20"/>
        </w:rPr>
        <w:t>4</w:t>
      </w:r>
      <w:r w:rsidR="0057570A">
        <w:rPr>
          <w:rFonts w:ascii="Arial" w:hAnsi="Arial" w:cs="Arial"/>
          <w:sz w:val="20"/>
          <w:szCs w:val="20"/>
        </w:rPr>
        <w:t>8</w:t>
      </w:r>
      <w:r>
        <w:rPr>
          <w:rFonts w:ascii="Arial" w:hAnsi="Arial" w:cs="Arial"/>
          <w:sz w:val="20"/>
          <w:szCs w:val="20"/>
        </w:rPr>
        <w:t>.</w:t>
      </w:r>
      <w:r>
        <w:rPr>
          <w:rFonts w:ascii="Arial" w:hAnsi="Arial" w:cs="Arial"/>
          <w:sz w:val="20"/>
          <w:szCs w:val="20"/>
        </w:rPr>
        <w:tab/>
      </w:r>
      <w:r w:rsidR="00556086" w:rsidRPr="00E001F2">
        <w:rPr>
          <w:rFonts w:ascii="Arial" w:hAnsi="Arial" w:cs="Arial"/>
          <w:sz w:val="20"/>
          <w:szCs w:val="20"/>
        </w:rPr>
        <w:t>Three law</w:t>
      </w:r>
      <w:r w:rsidR="00B05241">
        <w:rPr>
          <w:rFonts w:ascii="Arial" w:hAnsi="Arial" w:cs="Arial"/>
          <w:sz w:val="20"/>
          <w:szCs w:val="20"/>
        </w:rPr>
        <w:t xml:space="preserve">yers </w:t>
      </w:r>
      <w:r w:rsidR="00030A4F">
        <w:rPr>
          <w:rFonts w:ascii="Arial" w:hAnsi="Arial" w:cs="Arial"/>
          <w:sz w:val="20"/>
          <w:szCs w:val="20"/>
        </w:rPr>
        <w:t>for the defence subsequently took the floor. The first lawyer</w:t>
      </w:r>
      <w:r w:rsidR="00B05241">
        <w:rPr>
          <w:rFonts w:ascii="Arial" w:hAnsi="Arial" w:cs="Arial"/>
          <w:sz w:val="20"/>
          <w:szCs w:val="20"/>
        </w:rPr>
        <w:t xml:space="preserve"> </w:t>
      </w:r>
      <w:r w:rsidR="00814A4C" w:rsidRPr="00E001F2">
        <w:rPr>
          <w:rFonts w:ascii="Arial" w:hAnsi="Arial" w:cs="Arial"/>
          <w:sz w:val="20"/>
          <w:szCs w:val="20"/>
        </w:rPr>
        <w:t>made</w:t>
      </w:r>
      <w:r w:rsidR="000A0A9A" w:rsidRPr="00E001F2">
        <w:rPr>
          <w:rFonts w:ascii="Arial" w:hAnsi="Arial" w:cs="Arial"/>
          <w:sz w:val="20"/>
          <w:szCs w:val="20"/>
        </w:rPr>
        <w:t xml:space="preserve"> a</w:t>
      </w:r>
      <w:r w:rsidR="00B05241">
        <w:rPr>
          <w:rFonts w:ascii="Arial" w:hAnsi="Arial" w:cs="Arial"/>
          <w:sz w:val="20"/>
          <w:szCs w:val="20"/>
        </w:rPr>
        <w:t xml:space="preserve"> political plea and stressed </w:t>
      </w:r>
      <w:r w:rsidR="00814A4C" w:rsidRPr="00E001F2">
        <w:rPr>
          <w:rFonts w:ascii="Arial" w:hAnsi="Arial" w:cs="Arial"/>
          <w:sz w:val="20"/>
          <w:szCs w:val="20"/>
        </w:rPr>
        <w:t xml:space="preserve">the role </w:t>
      </w:r>
      <w:r w:rsidR="000A0A9A" w:rsidRPr="00E001F2">
        <w:rPr>
          <w:rFonts w:ascii="Arial" w:hAnsi="Arial" w:cs="Arial"/>
          <w:sz w:val="20"/>
          <w:szCs w:val="20"/>
        </w:rPr>
        <w:t xml:space="preserve">of </w:t>
      </w:r>
      <w:r w:rsidR="00030A4F">
        <w:rPr>
          <w:rFonts w:ascii="Arial" w:hAnsi="Arial" w:cs="Arial"/>
          <w:sz w:val="20"/>
          <w:szCs w:val="20"/>
        </w:rPr>
        <w:t xml:space="preserve">the </w:t>
      </w:r>
      <w:r w:rsidR="00814A4C" w:rsidRPr="00E001F2">
        <w:rPr>
          <w:rFonts w:ascii="Arial" w:hAnsi="Arial" w:cs="Arial"/>
          <w:sz w:val="20"/>
          <w:szCs w:val="20"/>
        </w:rPr>
        <w:t>courts</w:t>
      </w:r>
      <w:r w:rsidR="009344C8" w:rsidRPr="00E001F2">
        <w:rPr>
          <w:rFonts w:ascii="Arial" w:hAnsi="Arial" w:cs="Arial"/>
          <w:sz w:val="20"/>
          <w:szCs w:val="20"/>
        </w:rPr>
        <w:t xml:space="preserve"> and judges</w:t>
      </w:r>
      <w:r w:rsidR="00814A4C" w:rsidRPr="00E001F2">
        <w:rPr>
          <w:rFonts w:ascii="Arial" w:hAnsi="Arial" w:cs="Arial"/>
          <w:sz w:val="20"/>
          <w:szCs w:val="20"/>
        </w:rPr>
        <w:t xml:space="preserve"> </w:t>
      </w:r>
      <w:r w:rsidR="000A0A9A" w:rsidRPr="00E001F2">
        <w:rPr>
          <w:rFonts w:ascii="Arial" w:hAnsi="Arial" w:cs="Arial"/>
          <w:sz w:val="20"/>
          <w:szCs w:val="20"/>
        </w:rPr>
        <w:t>as</w:t>
      </w:r>
      <w:r w:rsidR="0037586A">
        <w:rPr>
          <w:rFonts w:ascii="Arial" w:hAnsi="Arial" w:cs="Arial"/>
          <w:sz w:val="20"/>
          <w:szCs w:val="20"/>
        </w:rPr>
        <w:t xml:space="preserve"> </w:t>
      </w:r>
      <w:r w:rsidR="000A0A9A" w:rsidRPr="00E001F2">
        <w:rPr>
          <w:rFonts w:ascii="Arial" w:hAnsi="Arial" w:cs="Arial"/>
          <w:sz w:val="20"/>
          <w:szCs w:val="20"/>
        </w:rPr>
        <w:t>representatives of</w:t>
      </w:r>
      <w:r w:rsidR="00814A4C" w:rsidRPr="00E001F2">
        <w:rPr>
          <w:rFonts w:ascii="Arial" w:hAnsi="Arial" w:cs="Arial"/>
          <w:sz w:val="20"/>
          <w:szCs w:val="20"/>
        </w:rPr>
        <w:t xml:space="preserve"> humanity and conscie</w:t>
      </w:r>
      <w:r w:rsidR="00B05241">
        <w:rPr>
          <w:rFonts w:ascii="Arial" w:hAnsi="Arial" w:cs="Arial"/>
          <w:sz w:val="20"/>
          <w:szCs w:val="20"/>
        </w:rPr>
        <w:t xml:space="preserve">nce, using the sword of justice. </w:t>
      </w:r>
      <w:r w:rsidR="00DD08FD">
        <w:rPr>
          <w:rFonts w:ascii="Arial" w:hAnsi="Arial" w:cs="Arial"/>
          <w:sz w:val="20"/>
          <w:szCs w:val="20"/>
        </w:rPr>
        <w:t xml:space="preserve">However, </w:t>
      </w:r>
      <w:r w:rsidR="00B05241">
        <w:rPr>
          <w:rFonts w:ascii="Arial" w:hAnsi="Arial" w:cs="Arial"/>
          <w:sz w:val="20"/>
          <w:szCs w:val="20"/>
        </w:rPr>
        <w:t xml:space="preserve">the courts and judges were </w:t>
      </w:r>
      <w:r w:rsidR="009344C8" w:rsidRPr="00E001F2">
        <w:rPr>
          <w:rFonts w:ascii="Arial" w:hAnsi="Arial" w:cs="Arial"/>
          <w:sz w:val="20"/>
          <w:szCs w:val="20"/>
        </w:rPr>
        <w:t xml:space="preserve">now </w:t>
      </w:r>
      <w:r w:rsidR="00030A4F">
        <w:rPr>
          <w:rFonts w:ascii="Arial" w:hAnsi="Arial" w:cs="Arial"/>
          <w:sz w:val="20"/>
          <w:szCs w:val="20"/>
        </w:rPr>
        <w:t>intent</w:t>
      </w:r>
      <w:r w:rsidR="009344C8" w:rsidRPr="00E001F2">
        <w:rPr>
          <w:rFonts w:ascii="Arial" w:hAnsi="Arial" w:cs="Arial"/>
          <w:sz w:val="20"/>
          <w:szCs w:val="20"/>
        </w:rPr>
        <w:t xml:space="preserve"> </w:t>
      </w:r>
      <w:r w:rsidR="00030A4F">
        <w:rPr>
          <w:rFonts w:ascii="Arial" w:hAnsi="Arial" w:cs="Arial"/>
          <w:sz w:val="20"/>
          <w:szCs w:val="20"/>
        </w:rPr>
        <w:t xml:space="preserve">on satisfying </w:t>
      </w:r>
      <w:r w:rsidR="00B05241">
        <w:rPr>
          <w:rFonts w:ascii="Arial" w:hAnsi="Arial" w:cs="Arial"/>
          <w:sz w:val="20"/>
          <w:szCs w:val="20"/>
        </w:rPr>
        <w:t>the Government</w:t>
      </w:r>
      <w:r w:rsidR="00030A4F">
        <w:rPr>
          <w:rFonts w:ascii="Arial" w:hAnsi="Arial" w:cs="Arial"/>
          <w:sz w:val="20"/>
          <w:szCs w:val="20"/>
        </w:rPr>
        <w:t xml:space="preserve"> of Turkey</w:t>
      </w:r>
      <w:r w:rsidR="00B05241">
        <w:rPr>
          <w:rFonts w:ascii="Arial" w:hAnsi="Arial" w:cs="Arial"/>
          <w:sz w:val="20"/>
          <w:szCs w:val="20"/>
        </w:rPr>
        <w:t xml:space="preserve">. </w:t>
      </w:r>
      <w:r w:rsidR="00EB5824">
        <w:rPr>
          <w:rFonts w:ascii="Arial" w:hAnsi="Arial" w:cs="Arial"/>
          <w:sz w:val="20"/>
          <w:szCs w:val="20"/>
        </w:rPr>
        <w:t>He</w:t>
      </w:r>
      <w:r w:rsidR="00B05241">
        <w:rPr>
          <w:rFonts w:ascii="Arial" w:hAnsi="Arial" w:cs="Arial"/>
          <w:sz w:val="20"/>
          <w:szCs w:val="20"/>
        </w:rPr>
        <w:t xml:space="preserve"> </w:t>
      </w:r>
      <w:r w:rsidR="009344C8" w:rsidRPr="00E001F2">
        <w:rPr>
          <w:rFonts w:ascii="Arial" w:hAnsi="Arial" w:cs="Arial"/>
          <w:sz w:val="20"/>
          <w:szCs w:val="20"/>
        </w:rPr>
        <w:t>stressed</w:t>
      </w:r>
      <w:r w:rsidR="00814A4C" w:rsidRPr="00E001F2">
        <w:rPr>
          <w:rFonts w:ascii="Arial" w:hAnsi="Arial" w:cs="Arial"/>
          <w:sz w:val="20"/>
          <w:szCs w:val="20"/>
        </w:rPr>
        <w:t xml:space="preserve"> the priority of law and justice over security concerns and fear</w:t>
      </w:r>
      <w:r w:rsidR="009344C8" w:rsidRPr="00E001F2">
        <w:rPr>
          <w:rFonts w:ascii="Arial" w:hAnsi="Arial" w:cs="Arial"/>
          <w:sz w:val="20"/>
          <w:szCs w:val="20"/>
        </w:rPr>
        <w:t>,</w:t>
      </w:r>
      <w:r w:rsidR="000A0A9A" w:rsidRPr="00E001F2">
        <w:rPr>
          <w:rFonts w:ascii="Arial" w:hAnsi="Arial" w:cs="Arial"/>
          <w:sz w:val="20"/>
          <w:szCs w:val="20"/>
        </w:rPr>
        <w:t xml:space="preserve"> </w:t>
      </w:r>
      <w:r w:rsidR="00B05241">
        <w:rPr>
          <w:rFonts w:ascii="Arial" w:hAnsi="Arial" w:cs="Arial"/>
          <w:sz w:val="20"/>
          <w:szCs w:val="20"/>
        </w:rPr>
        <w:t xml:space="preserve">and </w:t>
      </w:r>
      <w:r w:rsidR="009344C8" w:rsidRPr="00E001F2">
        <w:rPr>
          <w:rFonts w:ascii="Arial" w:hAnsi="Arial" w:cs="Arial"/>
          <w:sz w:val="20"/>
          <w:szCs w:val="20"/>
        </w:rPr>
        <w:t>deplored the transformation of Turkey into a fascist State</w:t>
      </w:r>
      <w:r w:rsidR="00030A4F">
        <w:rPr>
          <w:rFonts w:ascii="Arial" w:hAnsi="Arial" w:cs="Arial"/>
          <w:sz w:val="20"/>
          <w:szCs w:val="20"/>
        </w:rPr>
        <w:t>,</w:t>
      </w:r>
      <w:r w:rsidR="009344C8" w:rsidRPr="00E001F2">
        <w:rPr>
          <w:rFonts w:ascii="Arial" w:hAnsi="Arial" w:cs="Arial"/>
          <w:sz w:val="20"/>
          <w:szCs w:val="20"/>
        </w:rPr>
        <w:t xml:space="preserve"> </w:t>
      </w:r>
      <w:r w:rsidR="00B05241">
        <w:rPr>
          <w:rFonts w:ascii="Arial" w:hAnsi="Arial" w:cs="Arial"/>
          <w:sz w:val="20"/>
          <w:szCs w:val="20"/>
        </w:rPr>
        <w:t xml:space="preserve">as </w:t>
      </w:r>
      <w:r w:rsidR="009344C8" w:rsidRPr="00E001F2">
        <w:rPr>
          <w:rFonts w:ascii="Arial" w:hAnsi="Arial" w:cs="Arial"/>
          <w:sz w:val="20"/>
          <w:szCs w:val="20"/>
        </w:rPr>
        <w:t>all</w:t>
      </w:r>
      <w:r w:rsidR="00814A4C" w:rsidRPr="00E001F2">
        <w:rPr>
          <w:rFonts w:ascii="Arial" w:hAnsi="Arial" w:cs="Arial"/>
          <w:sz w:val="20"/>
          <w:szCs w:val="20"/>
        </w:rPr>
        <w:t xml:space="preserve"> opposition</w:t>
      </w:r>
      <w:r w:rsidR="00B05241">
        <w:rPr>
          <w:rFonts w:ascii="Arial" w:hAnsi="Arial" w:cs="Arial"/>
          <w:sz w:val="20"/>
          <w:szCs w:val="20"/>
        </w:rPr>
        <w:t xml:space="preserve"> voices had been silenced. </w:t>
      </w:r>
      <w:r w:rsidR="00030A4F">
        <w:rPr>
          <w:rFonts w:ascii="Arial" w:hAnsi="Arial" w:cs="Arial"/>
          <w:sz w:val="20"/>
          <w:szCs w:val="20"/>
        </w:rPr>
        <w:t>The lawyer</w:t>
      </w:r>
      <w:r w:rsidR="00B05241">
        <w:rPr>
          <w:rFonts w:ascii="Arial" w:hAnsi="Arial" w:cs="Arial"/>
          <w:sz w:val="20"/>
          <w:szCs w:val="20"/>
        </w:rPr>
        <w:t xml:space="preserve"> expressed</w:t>
      </w:r>
      <w:r w:rsidR="009344C8" w:rsidRPr="00E001F2">
        <w:rPr>
          <w:rFonts w:ascii="Arial" w:hAnsi="Arial" w:cs="Arial"/>
          <w:sz w:val="20"/>
          <w:szCs w:val="20"/>
        </w:rPr>
        <w:t xml:space="preserve"> his conviction that those responsible for this state of affairs would</w:t>
      </w:r>
      <w:r w:rsidR="00B05241">
        <w:rPr>
          <w:rFonts w:ascii="Arial" w:hAnsi="Arial" w:cs="Arial"/>
          <w:sz w:val="20"/>
          <w:szCs w:val="20"/>
        </w:rPr>
        <w:t xml:space="preserve"> one day</w:t>
      </w:r>
      <w:r w:rsidR="009344C8" w:rsidRPr="00E001F2">
        <w:rPr>
          <w:rFonts w:ascii="Arial" w:hAnsi="Arial" w:cs="Arial"/>
          <w:sz w:val="20"/>
          <w:szCs w:val="20"/>
        </w:rPr>
        <w:t xml:space="preserve"> be held accountable </w:t>
      </w:r>
      <w:r w:rsidR="00B05241">
        <w:rPr>
          <w:rFonts w:ascii="Arial" w:hAnsi="Arial" w:cs="Arial"/>
          <w:sz w:val="20"/>
          <w:szCs w:val="20"/>
        </w:rPr>
        <w:t>for their actions</w:t>
      </w:r>
      <w:r w:rsidR="009344C8" w:rsidRPr="00E001F2">
        <w:rPr>
          <w:rFonts w:ascii="Arial" w:hAnsi="Arial" w:cs="Arial"/>
          <w:sz w:val="20"/>
          <w:szCs w:val="20"/>
        </w:rPr>
        <w:t>.</w:t>
      </w:r>
    </w:p>
    <w:p w14:paraId="68117332" w14:textId="77777777" w:rsidR="0057570A" w:rsidRDefault="0057570A" w:rsidP="00030A4F">
      <w:pPr>
        <w:tabs>
          <w:tab w:val="left" w:pos="851"/>
        </w:tabs>
        <w:rPr>
          <w:rFonts w:ascii="Arial" w:hAnsi="Arial" w:cs="Arial"/>
          <w:sz w:val="20"/>
          <w:szCs w:val="20"/>
        </w:rPr>
      </w:pPr>
    </w:p>
    <w:p w14:paraId="5B898738" w14:textId="007D41C6" w:rsidR="00022A51" w:rsidRPr="00030A4F" w:rsidRDefault="0057570A" w:rsidP="00030A4F">
      <w:pPr>
        <w:tabs>
          <w:tab w:val="left" w:pos="851"/>
        </w:tabs>
        <w:rPr>
          <w:rFonts w:ascii="Arial" w:hAnsi="Arial" w:cs="Arial"/>
          <w:sz w:val="20"/>
          <w:szCs w:val="20"/>
        </w:rPr>
      </w:pPr>
      <w:r>
        <w:rPr>
          <w:rFonts w:ascii="Arial" w:hAnsi="Arial" w:cs="Arial"/>
          <w:sz w:val="20"/>
          <w:szCs w:val="20"/>
        </w:rPr>
        <w:t>49.</w:t>
      </w:r>
      <w:r>
        <w:rPr>
          <w:rFonts w:ascii="Arial" w:hAnsi="Arial" w:cs="Arial"/>
          <w:sz w:val="20"/>
          <w:szCs w:val="20"/>
        </w:rPr>
        <w:tab/>
      </w:r>
      <w:r w:rsidR="005E445D" w:rsidRPr="00030A4F">
        <w:rPr>
          <w:rFonts w:ascii="Arial" w:hAnsi="Arial" w:cs="Arial"/>
          <w:sz w:val="20"/>
          <w:szCs w:val="20"/>
        </w:rPr>
        <w:t>Referring</w:t>
      </w:r>
      <w:r w:rsidR="009344C8" w:rsidRPr="00030A4F">
        <w:rPr>
          <w:rFonts w:ascii="Arial" w:hAnsi="Arial" w:cs="Arial"/>
          <w:sz w:val="20"/>
          <w:szCs w:val="20"/>
        </w:rPr>
        <w:t xml:space="preserve"> to the new case brought before the </w:t>
      </w:r>
      <w:r w:rsidR="0029040E">
        <w:rPr>
          <w:rFonts w:ascii="Arial" w:hAnsi="Arial" w:cs="Arial"/>
          <w:sz w:val="20"/>
          <w:szCs w:val="20"/>
        </w:rPr>
        <w:t>Twenty-Seventh</w:t>
      </w:r>
      <w:r w:rsidR="009344C8" w:rsidRPr="00030A4F">
        <w:rPr>
          <w:rFonts w:ascii="Arial" w:hAnsi="Arial" w:cs="Arial"/>
          <w:sz w:val="20"/>
          <w:szCs w:val="20"/>
        </w:rPr>
        <w:t xml:space="preserve"> Assize Court</w:t>
      </w:r>
      <w:r w:rsidR="00B05241" w:rsidRPr="00030A4F">
        <w:rPr>
          <w:rFonts w:ascii="Arial" w:hAnsi="Arial" w:cs="Arial"/>
          <w:sz w:val="20"/>
          <w:szCs w:val="20"/>
        </w:rPr>
        <w:t xml:space="preserve"> in Ankara</w:t>
      </w:r>
      <w:r w:rsidR="005E445D" w:rsidRPr="00030A4F">
        <w:rPr>
          <w:rFonts w:ascii="Arial" w:hAnsi="Arial" w:cs="Arial"/>
          <w:sz w:val="20"/>
          <w:szCs w:val="20"/>
        </w:rPr>
        <w:t>, the second lawyer stated</w:t>
      </w:r>
      <w:r w:rsidR="009344C8" w:rsidRPr="00030A4F">
        <w:rPr>
          <w:rFonts w:ascii="Arial" w:hAnsi="Arial" w:cs="Arial"/>
          <w:sz w:val="20"/>
          <w:szCs w:val="20"/>
        </w:rPr>
        <w:t xml:space="preserve"> that the indictment in this case should n</w:t>
      </w:r>
      <w:r w:rsidR="006409C1" w:rsidRPr="00030A4F">
        <w:rPr>
          <w:rFonts w:ascii="Arial" w:hAnsi="Arial" w:cs="Arial"/>
          <w:sz w:val="20"/>
          <w:szCs w:val="20"/>
        </w:rPr>
        <w:t>ever</w:t>
      </w:r>
      <w:r w:rsidR="009344C8" w:rsidRPr="00030A4F">
        <w:rPr>
          <w:rFonts w:ascii="Arial" w:hAnsi="Arial" w:cs="Arial"/>
          <w:sz w:val="20"/>
          <w:szCs w:val="20"/>
        </w:rPr>
        <w:t xml:space="preserve"> have been acce</w:t>
      </w:r>
      <w:r w:rsidR="000A0A9A" w:rsidRPr="00030A4F">
        <w:rPr>
          <w:rFonts w:ascii="Arial" w:hAnsi="Arial" w:cs="Arial"/>
          <w:sz w:val="20"/>
          <w:szCs w:val="20"/>
        </w:rPr>
        <w:t>pted</w:t>
      </w:r>
      <w:r w:rsidR="00030A4F" w:rsidRPr="00030A4F">
        <w:rPr>
          <w:rFonts w:ascii="Arial" w:hAnsi="Arial" w:cs="Arial"/>
          <w:sz w:val="20"/>
          <w:szCs w:val="20"/>
        </w:rPr>
        <w:t>. The lawyer</w:t>
      </w:r>
      <w:r w:rsidR="000A0A9A" w:rsidRPr="00030A4F">
        <w:rPr>
          <w:rFonts w:ascii="Arial" w:hAnsi="Arial" w:cs="Arial"/>
          <w:sz w:val="20"/>
          <w:szCs w:val="20"/>
        </w:rPr>
        <w:t xml:space="preserve"> requested that the </w:t>
      </w:r>
      <w:r w:rsidR="00B05241" w:rsidRPr="00030A4F">
        <w:rPr>
          <w:rFonts w:ascii="Arial" w:hAnsi="Arial" w:cs="Arial"/>
          <w:sz w:val="20"/>
          <w:szCs w:val="20"/>
        </w:rPr>
        <w:t>full</w:t>
      </w:r>
      <w:r w:rsidR="009344C8" w:rsidRPr="00030A4F">
        <w:rPr>
          <w:rFonts w:ascii="Arial" w:hAnsi="Arial" w:cs="Arial"/>
          <w:sz w:val="20"/>
          <w:szCs w:val="20"/>
        </w:rPr>
        <w:t xml:space="preserve"> indictment </w:t>
      </w:r>
      <w:r w:rsidR="000A0A9A" w:rsidRPr="00030A4F">
        <w:rPr>
          <w:rFonts w:ascii="Arial" w:hAnsi="Arial" w:cs="Arial"/>
          <w:sz w:val="20"/>
          <w:szCs w:val="20"/>
        </w:rPr>
        <w:t>in the present case</w:t>
      </w:r>
      <w:r w:rsidR="006409C1" w:rsidRPr="00030A4F">
        <w:rPr>
          <w:rFonts w:ascii="Arial" w:hAnsi="Arial" w:cs="Arial"/>
          <w:sz w:val="20"/>
          <w:szCs w:val="20"/>
        </w:rPr>
        <w:t>, containing all merged case files,</w:t>
      </w:r>
      <w:r w:rsidR="000A0A9A" w:rsidRPr="00030A4F">
        <w:rPr>
          <w:rFonts w:ascii="Arial" w:hAnsi="Arial" w:cs="Arial"/>
          <w:sz w:val="20"/>
          <w:szCs w:val="20"/>
        </w:rPr>
        <w:t xml:space="preserve"> be </w:t>
      </w:r>
      <w:r w:rsidR="00B05241" w:rsidRPr="00030A4F">
        <w:rPr>
          <w:rFonts w:ascii="Arial" w:hAnsi="Arial" w:cs="Arial"/>
          <w:sz w:val="20"/>
          <w:szCs w:val="20"/>
        </w:rPr>
        <w:t>forwarded</w:t>
      </w:r>
      <w:r w:rsidR="000A0A9A" w:rsidRPr="00030A4F">
        <w:rPr>
          <w:rFonts w:ascii="Arial" w:hAnsi="Arial" w:cs="Arial"/>
          <w:sz w:val="20"/>
          <w:szCs w:val="20"/>
        </w:rPr>
        <w:t xml:space="preserve"> to the </w:t>
      </w:r>
      <w:r w:rsidR="00030A4F" w:rsidRPr="00030A4F">
        <w:rPr>
          <w:rFonts w:ascii="Arial" w:hAnsi="Arial" w:cs="Arial"/>
          <w:sz w:val="20"/>
          <w:szCs w:val="20"/>
        </w:rPr>
        <w:t>defence</w:t>
      </w:r>
      <w:r w:rsidR="000A0A9A" w:rsidRPr="00030A4F">
        <w:rPr>
          <w:rFonts w:ascii="Arial" w:hAnsi="Arial" w:cs="Arial"/>
          <w:sz w:val="20"/>
          <w:szCs w:val="20"/>
        </w:rPr>
        <w:t xml:space="preserve"> so</w:t>
      </w:r>
      <w:r w:rsidR="009344C8" w:rsidRPr="00030A4F">
        <w:rPr>
          <w:rFonts w:ascii="Arial" w:hAnsi="Arial" w:cs="Arial"/>
          <w:sz w:val="20"/>
          <w:szCs w:val="20"/>
        </w:rPr>
        <w:t xml:space="preserve"> as to enable the</w:t>
      </w:r>
      <w:r w:rsidR="00030A4F" w:rsidRPr="00030A4F">
        <w:rPr>
          <w:rFonts w:ascii="Arial" w:hAnsi="Arial" w:cs="Arial"/>
          <w:sz w:val="20"/>
          <w:szCs w:val="20"/>
        </w:rPr>
        <w:t>m to fully prepare the arguments for the</w:t>
      </w:r>
      <w:r w:rsidR="00B05241" w:rsidRPr="00030A4F">
        <w:rPr>
          <w:rFonts w:ascii="Arial" w:hAnsi="Arial" w:cs="Arial"/>
          <w:sz w:val="20"/>
          <w:szCs w:val="20"/>
        </w:rPr>
        <w:t xml:space="preserve"> defence.</w:t>
      </w:r>
    </w:p>
    <w:p w14:paraId="6050FF07" w14:textId="77777777" w:rsidR="0057570A" w:rsidRDefault="0057570A" w:rsidP="00030A4F">
      <w:pPr>
        <w:tabs>
          <w:tab w:val="left" w:pos="851"/>
        </w:tabs>
        <w:rPr>
          <w:rFonts w:ascii="Arial" w:hAnsi="Arial" w:cs="Arial"/>
          <w:sz w:val="20"/>
          <w:szCs w:val="20"/>
        </w:rPr>
      </w:pPr>
    </w:p>
    <w:p w14:paraId="3B5D2DF6" w14:textId="1E548EEE" w:rsidR="000A0A9A" w:rsidRPr="00030A4F" w:rsidRDefault="0057570A" w:rsidP="00030A4F">
      <w:pPr>
        <w:tabs>
          <w:tab w:val="left" w:pos="851"/>
        </w:tabs>
        <w:rPr>
          <w:rFonts w:ascii="Arial" w:hAnsi="Arial" w:cs="Arial"/>
          <w:sz w:val="20"/>
          <w:szCs w:val="20"/>
        </w:rPr>
      </w:pPr>
      <w:r>
        <w:rPr>
          <w:rFonts w:ascii="Arial" w:hAnsi="Arial" w:cs="Arial"/>
          <w:sz w:val="20"/>
          <w:szCs w:val="20"/>
        </w:rPr>
        <w:t>50.</w:t>
      </w:r>
      <w:r>
        <w:rPr>
          <w:rFonts w:ascii="Arial" w:hAnsi="Arial" w:cs="Arial"/>
          <w:sz w:val="20"/>
          <w:szCs w:val="20"/>
        </w:rPr>
        <w:tab/>
      </w:r>
      <w:r w:rsidR="000A0A9A" w:rsidRPr="00030A4F">
        <w:rPr>
          <w:rFonts w:ascii="Arial" w:hAnsi="Arial" w:cs="Arial"/>
          <w:sz w:val="20"/>
          <w:szCs w:val="20"/>
        </w:rPr>
        <w:t xml:space="preserve">The third lawyer objected </w:t>
      </w:r>
      <w:r w:rsidR="005E445D" w:rsidRPr="00030A4F">
        <w:rPr>
          <w:rFonts w:ascii="Arial" w:hAnsi="Arial" w:cs="Arial"/>
          <w:sz w:val="20"/>
          <w:szCs w:val="20"/>
        </w:rPr>
        <w:t xml:space="preserve">to </w:t>
      </w:r>
      <w:r w:rsidR="00B05241" w:rsidRPr="00030A4F">
        <w:rPr>
          <w:rFonts w:ascii="Arial" w:hAnsi="Arial" w:cs="Arial"/>
          <w:sz w:val="20"/>
          <w:szCs w:val="20"/>
        </w:rPr>
        <w:t xml:space="preserve">Ms. Yüksekdağ’s </w:t>
      </w:r>
      <w:r w:rsidR="00030A4F">
        <w:rPr>
          <w:rFonts w:ascii="Arial" w:hAnsi="Arial" w:cs="Arial"/>
          <w:sz w:val="20"/>
          <w:szCs w:val="20"/>
        </w:rPr>
        <w:t>detention</w:t>
      </w:r>
      <w:r w:rsidR="00B05241" w:rsidRPr="00030A4F">
        <w:rPr>
          <w:rFonts w:ascii="Arial" w:hAnsi="Arial" w:cs="Arial"/>
          <w:sz w:val="20"/>
          <w:szCs w:val="20"/>
        </w:rPr>
        <w:t xml:space="preserve"> on remand being </w:t>
      </w:r>
      <w:r w:rsidR="00030A4F">
        <w:rPr>
          <w:rFonts w:ascii="Arial" w:hAnsi="Arial" w:cs="Arial"/>
          <w:sz w:val="20"/>
          <w:szCs w:val="20"/>
        </w:rPr>
        <w:t>prolonged</w:t>
      </w:r>
      <w:r w:rsidR="000D2651">
        <w:rPr>
          <w:rFonts w:ascii="Arial" w:hAnsi="Arial" w:cs="Arial"/>
          <w:sz w:val="20"/>
          <w:szCs w:val="20"/>
        </w:rPr>
        <w:t xml:space="preserve"> and </w:t>
      </w:r>
      <w:r w:rsidR="00B05241" w:rsidRPr="00030A4F">
        <w:rPr>
          <w:rFonts w:ascii="Arial" w:hAnsi="Arial" w:cs="Arial"/>
          <w:sz w:val="20"/>
          <w:szCs w:val="20"/>
        </w:rPr>
        <w:t xml:space="preserve">stressed </w:t>
      </w:r>
      <w:r w:rsidR="005E445D" w:rsidRPr="00030A4F">
        <w:rPr>
          <w:rFonts w:ascii="Arial" w:hAnsi="Arial" w:cs="Arial"/>
          <w:sz w:val="20"/>
          <w:szCs w:val="20"/>
        </w:rPr>
        <w:t xml:space="preserve">that the </w:t>
      </w:r>
      <w:r w:rsidR="00030A4F">
        <w:rPr>
          <w:rFonts w:ascii="Arial" w:hAnsi="Arial" w:cs="Arial"/>
          <w:sz w:val="20"/>
          <w:szCs w:val="20"/>
        </w:rPr>
        <w:t xml:space="preserve">Court’s </w:t>
      </w:r>
      <w:r w:rsidR="005E445D" w:rsidRPr="00030A4F">
        <w:rPr>
          <w:rFonts w:ascii="Arial" w:hAnsi="Arial" w:cs="Arial"/>
          <w:sz w:val="20"/>
          <w:szCs w:val="20"/>
        </w:rPr>
        <w:t xml:space="preserve">previous decisions </w:t>
      </w:r>
      <w:r w:rsidR="00B05241" w:rsidRPr="00030A4F">
        <w:rPr>
          <w:rFonts w:ascii="Arial" w:hAnsi="Arial" w:cs="Arial"/>
          <w:sz w:val="20"/>
          <w:szCs w:val="20"/>
        </w:rPr>
        <w:t xml:space="preserve">had </w:t>
      </w:r>
      <w:r w:rsidR="003860C1" w:rsidRPr="00030A4F">
        <w:rPr>
          <w:rFonts w:ascii="Arial" w:hAnsi="Arial" w:cs="Arial"/>
          <w:sz w:val="20"/>
          <w:szCs w:val="20"/>
        </w:rPr>
        <w:t xml:space="preserve">all </w:t>
      </w:r>
      <w:r w:rsidR="005E445D" w:rsidRPr="00030A4F">
        <w:rPr>
          <w:rFonts w:ascii="Arial" w:hAnsi="Arial" w:cs="Arial"/>
          <w:sz w:val="20"/>
          <w:szCs w:val="20"/>
        </w:rPr>
        <w:t xml:space="preserve">lacked a valid </w:t>
      </w:r>
      <w:r w:rsidR="00B05241" w:rsidRPr="00030A4F">
        <w:rPr>
          <w:rFonts w:ascii="Arial" w:hAnsi="Arial" w:cs="Arial"/>
          <w:sz w:val="20"/>
          <w:szCs w:val="20"/>
        </w:rPr>
        <w:t xml:space="preserve">justification </w:t>
      </w:r>
      <w:r w:rsidR="003860C1" w:rsidRPr="00030A4F">
        <w:rPr>
          <w:rFonts w:ascii="Arial" w:hAnsi="Arial" w:cs="Arial"/>
          <w:sz w:val="20"/>
          <w:szCs w:val="20"/>
        </w:rPr>
        <w:t xml:space="preserve">and </w:t>
      </w:r>
      <w:r w:rsidR="00B05241" w:rsidRPr="00030A4F">
        <w:rPr>
          <w:rFonts w:ascii="Arial" w:hAnsi="Arial" w:cs="Arial"/>
          <w:sz w:val="20"/>
          <w:szCs w:val="20"/>
        </w:rPr>
        <w:t>had been</w:t>
      </w:r>
      <w:r w:rsidR="003860C1" w:rsidRPr="00030A4F">
        <w:rPr>
          <w:rFonts w:ascii="Arial" w:hAnsi="Arial" w:cs="Arial"/>
          <w:sz w:val="20"/>
          <w:szCs w:val="20"/>
        </w:rPr>
        <w:t xml:space="preserve"> </w:t>
      </w:r>
      <w:r w:rsidR="00B05241" w:rsidRPr="00030A4F">
        <w:rPr>
          <w:rFonts w:ascii="Arial" w:hAnsi="Arial" w:cs="Arial"/>
          <w:sz w:val="20"/>
          <w:szCs w:val="20"/>
        </w:rPr>
        <w:t xml:space="preserve">handed down owing to </w:t>
      </w:r>
      <w:r w:rsidR="003860C1" w:rsidRPr="00030A4F">
        <w:rPr>
          <w:rFonts w:ascii="Arial" w:hAnsi="Arial" w:cs="Arial"/>
          <w:sz w:val="20"/>
          <w:szCs w:val="20"/>
        </w:rPr>
        <w:t>the political nature of the case</w:t>
      </w:r>
      <w:r w:rsidR="00B05241" w:rsidRPr="00030A4F">
        <w:rPr>
          <w:rFonts w:ascii="Arial" w:hAnsi="Arial" w:cs="Arial"/>
          <w:sz w:val="20"/>
          <w:szCs w:val="20"/>
        </w:rPr>
        <w:t>.</w:t>
      </w:r>
      <w:r w:rsidR="005E445D" w:rsidRPr="00030A4F">
        <w:rPr>
          <w:rFonts w:ascii="Arial" w:hAnsi="Arial" w:cs="Arial"/>
          <w:sz w:val="20"/>
          <w:szCs w:val="20"/>
        </w:rPr>
        <w:t xml:space="preserve"> </w:t>
      </w:r>
      <w:r w:rsidR="00B05241" w:rsidRPr="00030A4F">
        <w:rPr>
          <w:rFonts w:ascii="Arial" w:hAnsi="Arial" w:cs="Arial"/>
          <w:sz w:val="20"/>
          <w:szCs w:val="20"/>
        </w:rPr>
        <w:t>S</w:t>
      </w:r>
      <w:r w:rsidR="005E445D" w:rsidRPr="00030A4F">
        <w:rPr>
          <w:rFonts w:ascii="Arial" w:hAnsi="Arial" w:cs="Arial"/>
          <w:sz w:val="20"/>
          <w:szCs w:val="20"/>
        </w:rPr>
        <w:t xml:space="preserve">he </w:t>
      </w:r>
      <w:r w:rsidR="00B05241" w:rsidRPr="00030A4F">
        <w:rPr>
          <w:rFonts w:ascii="Arial" w:hAnsi="Arial" w:cs="Arial"/>
          <w:sz w:val="20"/>
          <w:szCs w:val="20"/>
        </w:rPr>
        <w:t xml:space="preserve">highlighted the fact that Ms. Yüksekdağ’s </w:t>
      </w:r>
      <w:r w:rsidR="00842A3F" w:rsidRPr="00030A4F">
        <w:rPr>
          <w:rFonts w:ascii="Arial" w:hAnsi="Arial" w:cs="Arial"/>
          <w:sz w:val="20"/>
          <w:szCs w:val="20"/>
        </w:rPr>
        <w:t>speeches were protected by parliamentary immunity and</w:t>
      </w:r>
      <w:r w:rsidR="003860C1" w:rsidRPr="00030A4F">
        <w:rPr>
          <w:rFonts w:ascii="Arial" w:hAnsi="Arial" w:cs="Arial"/>
          <w:sz w:val="20"/>
          <w:szCs w:val="20"/>
        </w:rPr>
        <w:t>, moreover, fell within her</w:t>
      </w:r>
      <w:r w:rsidR="004023D1" w:rsidRPr="00030A4F">
        <w:rPr>
          <w:rFonts w:ascii="Arial" w:hAnsi="Arial" w:cs="Arial"/>
          <w:sz w:val="20"/>
          <w:szCs w:val="20"/>
        </w:rPr>
        <w:t xml:space="preserve"> right to freedom of expression</w:t>
      </w:r>
      <w:r w:rsidR="003860C1" w:rsidRPr="00030A4F">
        <w:rPr>
          <w:rFonts w:ascii="Arial" w:hAnsi="Arial" w:cs="Arial"/>
          <w:sz w:val="20"/>
          <w:szCs w:val="20"/>
        </w:rPr>
        <w:t xml:space="preserve"> </w:t>
      </w:r>
      <w:r w:rsidR="004023D1" w:rsidRPr="00030A4F">
        <w:rPr>
          <w:rFonts w:ascii="Arial" w:hAnsi="Arial" w:cs="Arial"/>
          <w:sz w:val="20"/>
          <w:szCs w:val="20"/>
        </w:rPr>
        <w:t>cit</w:t>
      </w:r>
      <w:r w:rsidR="00DD08FD">
        <w:rPr>
          <w:rFonts w:ascii="Arial" w:hAnsi="Arial" w:cs="Arial"/>
          <w:sz w:val="20"/>
          <w:szCs w:val="20"/>
        </w:rPr>
        <w:t xml:space="preserve">ing </w:t>
      </w:r>
      <w:r w:rsidR="00EB5824">
        <w:rPr>
          <w:rFonts w:ascii="Arial" w:hAnsi="Arial" w:cs="Arial"/>
          <w:sz w:val="20"/>
          <w:szCs w:val="20"/>
        </w:rPr>
        <w:t xml:space="preserve">several </w:t>
      </w:r>
      <w:r w:rsidR="003860C1" w:rsidRPr="00030A4F">
        <w:rPr>
          <w:rFonts w:ascii="Arial" w:hAnsi="Arial" w:cs="Arial"/>
          <w:sz w:val="20"/>
          <w:szCs w:val="20"/>
        </w:rPr>
        <w:t>ECHR judgments in this regard</w:t>
      </w:r>
      <w:r w:rsidR="004023D1" w:rsidRPr="00030A4F">
        <w:rPr>
          <w:rFonts w:ascii="Arial" w:hAnsi="Arial" w:cs="Arial"/>
          <w:sz w:val="20"/>
          <w:szCs w:val="20"/>
        </w:rPr>
        <w:t>.</w:t>
      </w:r>
      <w:r w:rsidR="006409C1" w:rsidRPr="00030A4F">
        <w:rPr>
          <w:rFonts w:ascii="Arial" w:hAnsi="Arial" w:cs="Arial"/>
          <w:sz w:val="20"/>
          <w:szCs w:val="20"/>
        </w:rPr>
        <w:t xml:space="preserve"> </w:t>
      </w:r>
      <w:r w:rsidR="004023D1" w:rsidRPr="00030A4F">
        <w:rPr>
          <w:rFonts w:ascii="Arial" w:hAnsi="Arial" w:cs="Arial"/>
          <w:sz w:val="20"/>
          <w:szCs w:val="20"/>
        </w:rPr>
        <w:t>S</w:t>
      </w:r>
      <w:r w:rsidR="006409C1" w:rsidRPr="00030A4F">
        <w:rPr>
          <w:rFonts w:ascii="Arial" w:hAnsi="Arial" w:cs="Arial"/>
          <w:sz w:val="20"/>
          <w:szCs w:val="20"/>
        </w:rPr>
        <w:t>he stated that</w:t>
      </w:r>
      <w:r w:rsidR="003860C1" w:rsidRPr="00030A4F">
        <w:rPr>
          <w:rFonts w:ascii="Arial" w:hAnsi="Arial" w:cs="Arial"/>
          <w:sz w:val="20"/>
          <w:szCs w:val="20"/>
        </w:rPr>
        <w:t xml:space="preserve"> t</w:t>
      </w:r>
      <w:r w:rsidR="006409C1" w:rsidRPr="00030A4F">
        <w:rPr>
          <w:rFonts w:ascii="Arial" w:hAnsi="Arial" w:cs="Arial"/>
          <w:sz w:val="20"/>
          <w:szCs w:val="20"/>
        </w:rPr>
        <w:t>here was no proof of a link between</w:t>
      </w:r>
      <w:r w:rsidR="003860C1" w:rsidRPr="00030A4F">
        <w:rPr>
          <w:rFonts w:ascii="Arial" w:hAnsi="Arial" w:cs="Arial"/>
          <w:sz w:val="20"/>
          <w:szCs w:val="20"/>
        </w:rPr>
        <w:t xml:space="preserve"> PKK </w:t>
      </w:r>
      <w:r w:rsidR="006409C1" w:rsidRPr="00030A4F">
        <w:rPr>
          <w:rFonts w:ascii="Arial" w:hAnsi="Arial" w:cs="Arial"/>
          <w:sz w:val="20"/>
          <w:szCs w:val="20"/>
        </w:rPr>
        <w:t xml:space="preserve">and </w:t>
      </w:r>
      <w:r w:rsidR="004023D1" w:rsidRPr="00030A4F">
        <w:rPr>
          <w:rFonts w:ascii="Arial" w:hAnsi="Arial" w:cs="Arial"/>
          <w:sz w:val="20"/>
          <w:szCs w:val="20"/>
        </w:rPr>
        <w:t>Ms. Yüksekdağ,</w:t>
      </w:r>
      <w:r w:rsidR="006409C1" w:rsidRPr="00030A4F">
        <w:rPr>
          <w:rFonts w:ascii="Arial" w:hAnsi="Arial" w:cs="Arial"/>
          <w:sz w:val="20"/>
          <w:szCs w:val="20"/>
        </w:rPr>
        <w:t xml:space="preserve"> </w:t>
      </w:r>
      <w:r w:rsidR="003860C1" w:rsidRPr="00030A4F">
        <w:rPr>
          <w:rFonts w:ascii="Arial" w:hAnsi="Arial" w:cs="Arial"/>
          <w:sz w:val="20"/>
          <w:szCs w:val="20"/>
        </w:rPr>
        <w:t xml:space="preserve">and </w:t>
      </w:r>
      <w:r w:rsidR="004023D1" w:rsidRPr="00030A4F">
        <w:rPr>
          <w:rFonts w:ascii="Arial" w:hAnsi="Arial" w:cs="Arial"/>
          <w:sz w:val="20"/>
          <w:szCs w:val="20"/>
        </w:rPr>
        <w:t xml:space="preserve">any </w:t>
      </w:r>
      <w:r w:rsidR="003860C1" w:rsidRPr="00030A4F">
        <w:rPr>
          <w:rFonts w:ascii="Arial" w:hAnsi="Arial" w:cs="Arial"/>
          <w:sz w:val="20"/>
          <w:szCs w:val="20"/>
        </w:rPr>
        <w:t>such assumptions should not be accepted</w:t>
      </w:r>
      <w:r w:rsidR="004023D1" w:rsidRPr="00030A4F">
        <w:rPr>
          <w:rFonts w:ascii="Arial" w:hAnsi="Arial" w:cs="Arial"/>
          <w:sz w:val="20"/>
          <w:szCs w:val="20"/>
        </w:rPr>
        <w:t>. S</w:t>
      </w:r>
      <w:r w:rsidR="003860C1" w:rsidRPr="00030A4F">
        <w:rPr>
          <w:rFonts w:ascii="Arial" w:hAnsi="Arial" w:cs="Arial"/>
          <w:sz w:val="20"/>
          <w:szCs w:val="20"/>
        </w:rPr>
        <w:t>he a</w:t>
      </w:r>
      <w:r w:rsidR="006409C1" w:rsidRPr="00030A4F">
        <w:rPr>
          <w:rFonts w:ascii="Arial" w:hAnsi="Arial" w:cs="Arial"/>
          <w:sz w:val="20"/>
          <w:szCs w:val="20"/>
        </w:rPr>
        <w:t xml:space="preserve">ppealed to the </w:t>
      </w:r>
      <w:r w:rsidR="004023D1" w:rsidRPr="00030A4F">
        <w:rPr>
          <w:rFonts w:ascii="Arial" w:hAnsi="Arial" w:cs="Arial"/>
          <w:sz w:val="20"/>
          <w:szCs w:val="20"/>
        </w:rPr>
        <w:t>C</w:t>
      </w:r>
      <w:r w:rsidR="006409C1" w:rsidRPr="00030A4F">
        <w:rPr>
          <w:rFonts w:ascii="Arial" w:hAnsi="Arial" w:cs="Arial"/>
          <w:sz w:val="20"/>
          <w:szCs w:val="20"/>
        </w:rPr>
        <w:t>ourt to take an</w:t>
      </w:r>
      <w:r w:rsidR="003860C1" w:rsidRPr="00030A4F">
        <w:rPr>
          <w:rFonts w:ascii="Arial" w:hAnsi="Arial" w:cs="Arial"/>
          <w:sz w:val="20"/>
          <w:szCs w:val="20"/>
        </w:rPr>
        <w:t xml:space="preserve"> independent and impartial </w:t>
      </w:r>
      <w:r w:rsidR="00E755E3" w:rsidRPr="00030A4F">
        <w:rPr>
          <w:rFonts w:ascii="Arial" w:hAnsi="Arial" w:cs="Arial"/>
          <w:sz w:val="20"/>
          <w:szCs w:val="20"/>
        </w:rPr>
        <w:t xml:space="preserve">stance and to release </w:t>
      </w:r>
      <w:r w:rsidR="004023D1" w:rsidRPr="00030A4F">
        <w:rPr>
          <w:rFonts w:ascii="Arial" w:hAnsi="Arial" w:cs="Arial"/>
          <w:sz w:val="20"/>
          <w:szCs w:val="20"/>
        </w:rPr>
        <w:t>Ms. Yüksekdağ</w:t>
      </w:r>
      <w:r w:rsidR="00E755E3" w:rsidRPr="00030A4F">
        <w:rPr>
          <w:rFonts w:ascii="Arial" w:hAnsi="Arial" w:cs="Arial"/>
          <w:sz w:val="20"/>
          <w:szCs w:val="20"/>
        </w:rPr>
        <w:t xml:space="preserve">, as </w:t>
      </w:r>
      <w:r w:rsidR="00030A4F">
        <w:rPr>
          <w:rFonts w:ascii="Arial" w:hAnsi="Arial" w:cs="Arial"/>
          <w:sz w:val="20"/>
          <w:szCs w:val="20"/>
        </w:rPr>
        <w:t>in</w:t>
      </w:r>
      <w:r w:rsidR="006409C1" w:rsidRPr="00030A4F">
        <w:rPr>
          <w:rFonts w:ascii="Arial" w:hAnsi="Arial" w:cs="Arial"/>
          <w:sz w:val="20"/>
          <w:szCs w:val="20"/>
        </w:rPr>
        <w:t xml:space="preserve"> the case of </w:t>
      </w:r>
      <w:r w:rsidR="004023D1" w:rsidRPr="00030A4F">
        <w:rPr>
          <w:rFonts w:ascii="Arial" w:hAnsi="Arial" w:cs="Arial"/>
          <w:sz w:val="20"/>
          <w:szCs w:val="20"/>
        </w:rPr>
        <w:t xml:space="preserve">the </w:t>
      </w:r>
      <w:r w:rsidR="003860C1" w:rsidRPr="00030A4F">
        <w:rPr>
          <w:rFonts w:ascii="Arial" w:hAnsi="Arial" w:cs="Arial"/>
          <w:sz w:val="20"/>
          <w:szCs w:val="20"/>
        </w:rPr>
        <w:t xml:space="preserve">German journalist </w:t>
      </w:r>
      <w:r w:rsidR="004023D1" w:rsidRPr="00030A4F">
        <w:rPr>
          <w:rFonts w:ascii="Arial" w:hAnsi="Arial" w:cs="Arial"/>
          <w:sz w:val="20"/>
          <w:szCs w:val="20"/>
        </w:rPr>
        <w:t>Mr. </w:t>
      </w:r>
      <w:r w:rsidR="003860C1" w:rsidRPr="00030A4F">
        <w:rPr>
          <w:rFonts w:ascii="Arial" w:hAnsi="Arial" w:cs="Arial"/>
          <w:sz w:val="20"/>
          <w:szCs w:val="20"/>
        </w:rPr>
        <w:t>Deniz</w:t>
      </w:r>
      <w:r w:rsidR="004023D1" w:rsidRPr="00030A4F">
        <w:rPr>
          <w:rFonts w:ascii="Arial" w:hAnsi="Arial" w:cs="Arial"/>
          <w:sz w:val="20"/>
          <w:szCs w:val="20"/>
        </w:rPr>
        <w:t> </w:t>
      </w:r>
      <w:r w:rsidR="003860C1" w:rsidRPr="00030A4F">
        <w:rPr>
          <w:rFonts w:ascii="Arial" w:hAnsi="Arial" w:cs="Arial"/>
          <w:sz w:val="20"/>
          <w:szCs w:val="20"/>
        </w:rPr>
        <w:t>Yücel</w:t>
      </w:r>
      <w:r w:rsidR="004023D1" w:rsidRPr="00030A4F">
        <w:rPr>
          <w:rFonts w:ascii="Arial" w:hAnsi="Arial" w:cs="Arial"/>
          <w:sz w:val="20"/>
          <w:szCs w:val="20"/>
        </w:rPr>
        <w:t>,</w:t>
      </w:r>
      <w:r w:rsidR="003860C1" w:rsidRPr="00030A4F">
        <w:rPr>
          <w:rFonts w:ascii="Arial" w:hAnsi="Arial" w:cs="Arial"/>
          <w:sz w:val="20"/>
          <w:szCs w:val="20"/>
        </w:rPr>
        <w:t xml:space="preserve"> who had been released on 16</w:t>
      </w:r>
      <w:r w:rsidR="004023D1" w:rsidRPr="00030A4F">
        <w:rPr>
          <w:rFonts w:ascii="Arial" w:hAnsi="Arial" w:cs="Arial"/>
          <w:sz w:val="20"/>
          <w:szCs w:val="20"/>
        </w:rPr>
        <w:t> </w:t>
      </w:r>
      <w:r w:rsidR="003860C1" w:rsidRPr="00030A4F">
        <w:rPr>
          <w:rFonts w:ascii="Arial" w:hAnsi="Arial" w:cs="Arial"/>
          <w:sz w:val="20"/>
          <w:szCs w:val="20"/>
        </w:rPr>
        <w:t>February</w:t>
      </w:r>
      <w:r w:rsidR="004023D1" w:rsidRPr="00030A4F">
        <w:rPr>
          <w:rFonts w:ascii="Arial" w:hAnsi="Arial" w:cs="Arial"/>
          <w:sz w:val="20"/>
          <w:szCs w:val="20"/>
        </w:rPr>
        <w:t xml:space="preserve"> 2018 </w:t>
      </w:r>
      <w:r w:rsidR="003860C1" w:rsidRPr="00030A4F">
        <w:rPr>
          <w:rFonts w:ascii="Arial" w:hAnsi="Arial" w:cs="Arial"/>
          <w:sz w:val="20"/>
          <w:szCs w:val="20"/>
        </w:rPr>
        <w:t>pending trial</w:t>
      </w:r>
      <w:r w:rsidR="004023D1" w:rsidRPr="00030A4F">
        <w:rPr>
          <w:rFonts w:ascii="Arial" w:hAnsi="Arial" w:cs="Arial"/>
          <w:sz w:val="20"/>
          <w:szCs w:val="20"/>
        </w:rPr>
        <w:t>.</w:t>
      </w:r>
      <w:r w:rsidR="00615C05" w:rsidRPr="00E001F2">
        <w:rPr>
          <w:rStyle w:val="Appelnotedebasdep"/>
          <w:rFonts w:ascii="Arial" w:hAnsi="Arial" w:cs="Arial"/>
          <w:szCs w:val="20"/>
        </w:rPr>
        <w:footnoteReference w:id="18"/>
      </w:r>
    </w:p>
    <w:p w14:paraId="541D508A" w14:textId="77777777" w:rsidR="000A6D79" w:rsidRPr="006E79AA" w:rsidRDefault="000A6D79" w:rsidP="00857E7D">
      <w:pPr>
        <w:tabs>
          <w:tab w:val="left" w:pos="851"/>
        </w:tabs>
        <w:rPr>
          <w:rFonts w:ascii="Arial" w:hAnsi="Arial" w:cs="Arial"/>
          <w:sz w:val="18"/>
          <w:szCs w:val="18"/>
        </w:rPr>
      </w:pPr>
    </w:p>
    <w:p w14:paraId="03A7AE88" w14:textId="5BD22CF1" w:rsidR="00057719" w:rsidRDefault="000A6D79" w:rsidP="00857E7D">
      <w:pPr>
        <w:tabs>
          <w:tab w:val="left" w:pos="851"/>
        </w:tabs>
        <w:rPr>
          <w:rFonts w:ascii="Arial" w:hAnsi="Arial" w:cs="Arial"/>
          <w:sz w:val="20"/>
          <w:szCs w:val="20"/>
        </w:rPr>
      </w:pPr>
      <w:r>
        <w:rPr>
          <w:rFonts w:ascii="Arial" w:hAnsi="Arial" w:cs="Arial"/>
          <w:sz w:val="20"/>
          <w:szCs w:val="20"/>
        </w:rPr>
        <w:t>5</w:t>
      </w:r>
      <w:r w:rsidR="0057570A">
        <w:rPr>
          <w:rFonts w:ascii="Arial" w:hAnsi="Arial" w:cs="Arial"/>
          <w:sz w:val="20"/>
          <w:szCs w:val="20"/>
        </w:rPr>
        <w:t>1</w:t>
      </w:r>
      <w:r w:rsidR="006E79AA">
        <w:rPr>
          <w:rFonts w:ascii="Arial" w:hAnsi="Arial" w:cs="Arial"/>
          <w:sz w:val="20"/>
          <w:szCs w:val="20"/>
        </w:rPr>
        <w:t>.</w:t>
      </w:r>
      <w:r w:rsidR="006E79AA">
        <w:rPr>
          <w:rFonts w:ascii="Arial" w:hAnsi="Arial" w:cs="Arial"/>
          <w:sz w:val="20"/>
          <w:szCs w:val="20"/>
        </w:rPr>
        <w:tab/>
      </w:r>
      <w:r w:rsidR="00A3547A" w:rsidRPr="00E001F2">
        <w:rPr>
          <w:rFonts w:ascii="Arial" w:hAnsi="Arial" w:cs="Arial"/>
          <w:sz w:val="20"/>
          <w:szCs w:val="20"/>
        </w:rPr>
        <w:t>T</w:t>
      </w:r>
      <w:r w:rsidR="00E755E3" w:rsidRPr="00E001F2">
        <w:rPr>
          <w:rFonts w:ascii="Arial" w:hAnsi="Arial" w:cs="Arial"/>
          <w:sz w:val="20"/>
          <w:szCs w:val="20"/>
        </w:rPr>
        <w:t xml:space="preserve">he </w:t>
      </w:r>
      <w:r w:rsidR="0022742E">
        <w:rPr>
          <w:rFonts w:ascii="Arial" w:hAnsi="Arial" w:cs="Arial"/>
          <w:sz w:val="20"/>
          <w:szCs w:val="20"/>
        </w:rPr>
        <w:t>Presiding Judge</w:t>
      </w:r>
      <w:r w:rsidR="004E7E5F">
        <w:rPr>
          <w:rFonts w:ascii="Arial" w:hAnsi="Arial" w:cs="Arial"/>
          <w:sz w:val="20"/>
          <w:szCs w:val="20"/>
        </w:rPr>
        <w:t xml:space="preserve"> then gave the floor to the P</w:t>
      </w:r>
      <w:r w:rsidR="00370872">
        <w:rPr>
          <w:rFonts w:ascii="Arial" w:hAnsi="Arial" w:cs="Arial"/>
          <w:sz w:val="20"/>
          <w:szCs w:val="20"/>
        </w:rPr>
        <w:t xml:space="preserve">ublic </w:t>
      </w:r>
      <w:r w:rsidR="004E7E5F">
        <w:rPr>
          <w:rFonts w:ascii="Arial" w:hAnsi="Arial" w:cs="Arial"/>
          <w:sz w:val="20"/>
          <w:szCs w:val="20"/>
        </w:rPr>
        <w:t>P</w:t>
      </w:r>
      <w:r w:rsidR="00370872">
        <w:rPr>
          <w:rFonts w:ascii="Arial" w:hAnsi="Arial" w:cs="Arial"/>
          <w:sz w:val="20"/>
          <w:szCs w:val="20"/>
        </w:rPr>
        <w:t>rosecutor (PP)</w:t>
      </w:r>
      <w:r w:rsidR="004E7E5F">
        <w:rPr>
          <w:rFonts w:ascii="Arial" w:hAnsi="Arial" w:cs="Arial"/>
          <w:sz w:val="20"/>
          <w:szCs w:val="20"/>
        </w:rPr>
        <w:t xml:space="preserve"> </w:t>
      </w:r>
      <w:r w:rsidR="00A3547A" w:rsidRPr="00E001F2">
        <w:rPr>
          <w:rFonts w:ascii="Arial" w:hAnsi="Arial" w:cs="Arial"/>
          <w:sz w:val="20"/>
          <w:szCs w:val="20"/>
        </w:rPr>
        <w:t>who demanded</w:t>
      </w:r>
      <w:r w:rsidR="0022742E">
        <w:rPr>
          <w:rFonts w:ascii="Arial" w:hAnsi="Arial" w:cs="Arial"/>
          <w:sz w:val="20"/>
          <w:szCs w:val="20"/>
        </w:rPr>
        <w:t xml:space="preserve"> that the </w:t>
      </w:r>
      <w:r w:rsidR="0022742E" w:rsidRPr="00E001F2">
        <w:rPr>
          <w:rFonts w:ascii="Arial" w:hAnsi="Arial" w:cs="Arial"/>
          <w:sz w:val="20"/>
          <w:szCs w:val="20"/>
        </w:rPr>
        <w:t xml:space="preserve">transfer of the files pending before the </w:t>
      </w:r>
      <w:r w:rsidR="0029040E">
        <w:rPr>
          <w:rFonts w:ascii="Arial" w:hAnsi="Arial" w:cs="Arial"/>
          <w:sz w:val="20"/>
          <w:szCs w:val="20"/>
        </w:rPr>
        <w:t>Twenty-Seventh</w:t>
      </w:r>
      <w:r w:rsidR="0022742E" w:rsidRPr="00E001F2">
        <w:rPr>
          <w:rFonts w:ascii="Arial" w:hAnsi="Arial" w:cs="Arial"/>
          <w:sz w:val="20"/>
          <w:szCs w:val="20"/>
        </w:rPr>
        <w:t xml:space="preserve"> Assize Court </w:t>
      </w:r>
      <w:r w:rsidR="0022742E">
        <w:rPr>
          <w:rFonts w:ascii="Arial" w:hAnsi="Arial" w:cs="Arial"/>
          <w:sz w:val="20"/>
          <w:szCs w:val="20"/>
        </w:rPr>
        <w:t xml:space="preserve">in </w:t>
      </w:r>
      <w:r w:rsidR="0022742E" w:rsidRPr="00E001F2">
        <w:rPr>
          <w:rFonts w:ascii="Arial" w:hAnsi="Arial" w:cs="Arial"/>
          <w:sz w:val="20"/>
          <w:szCs w:val="20"/>
        </w:rPr>
        <w:t>Ankara to the present court</w:t>
      </w:r>
      <w:r w:rsidR="0022742E">
        <w:rPr>
          <w:rFonts w:ascii="Arial" w:hAnsi="Arial" w:cs="Arial"/>
          <w:sz w:val="20"/>
          <w:szCs w:val="20"/>
        </w:rPr>
        <w:t xml:space="preserve"> be approved;</w:t>
      </w:r>
      <w:r w:rsidR="00B05241">
        <w:rPr>
          <w:rFonts w:ascii="Arial" w:hAnsi="Arial" w:cs="Arial"/>
          <w:sz w:val="20"/>
          <w:szCs w:val="20"/>
        </w:rPr>
        <w:t xml:space="preserve"> that the Court request the </w:t>
      </w:r>
      <w:r w:rsidR="0029040E">
        <w:rPr>
          <w:rFonts w:ascii="Arial" w:hAnsi="Arial" w:cs="Arial"/>
          <w:sz w:val="20"/>
          <w:szCs w:val="20"/>
        </w:rPr>
        <w:t>Second</w:t>
      </w:r>
      <w:r w:rsidR="00B05241">
        <w:rPr>
          <w:rFonts w:ascii="Arial" w:hAnsi="Arial" w:cs="Arial"/>
          <w:sz w:val="20"/>
          <w:szCs w:val="20"/>
        </w:rPr>
        <w:t xml:space="preserve"> Assize Court in Van to transfer the two case files regarding</w:t>
      </w:r>
      <w:r w:rsidR="004E7E5F">
        <w:rPr>
          <w:rFonts w:ascii="Arial" w:hAnsi="Arial" w:cs="Arial"/>
          <w:sz w:val="20"/>
          <w:szCs w:val="20"/>
        </w:rPr>
        <w:t xml:space="preserve"> </w:t>
      </w:r>
      <w:r w:rsidR="00B05241">
        <w:rPr>
          <w:rFonts w:ascii="Arial" w:hAnsi="Arial" w:cs="Arial"/>
          <w:sz w:val="20"/>
          <w:szCs w:val="20"/>
        </w:rPr>
        <w:t xml:space="preserve">terrorist propaganda to the present court; that the request to reconsider </w:t>
      </w:r>
      <w:r w:rsidR="00B05241" w:rsidRPr="00E001F2">
        <w:rPr>
          <w:rFonts w:ascii="Arial" w:hAnsi="Arial" w:cs="Arial"/>
          <w:sz w:val="20"/>
          <w:szCs w:val="20"/>
        </w:rPr>
        <w:t>the question of parliamentary</w:t>
      </w:r>
      <w:r w:rsidR="00B05241">
        <w:rPr>
          <w:rFonts w:ascii="Arial" w:hAnsi="Arial" w:cs="Arial"/>
          <w:sz w:val="20"/>
          <w:szCs w:val="20"/>
        </w:rPr>
        <w:t xml:space="preserve"> immunity be denied; and that </w:t>
      </w:r>
      <w:r w:rsidR="00B05241" w:rsidRPr="00E734A3">
        <w:rPr>
          <w:rFonts w:ascii="Arial" w:hAnsi="Arial" w:cs="Arial"/>
          <w:sz w:val="20"/>
          <w:szCs w:val="20"/>
        </w:rPr>
        <w:t>Ms.</w:t>
      </w:r>
      <w:r w:rsidR="00B05241">
        <w:rPr>
          <w:rFonts w:ascii="Arial" w:hAnsi="Arial" w:cs="Arial"/>
          <w:sz w:val="20"/>
          <w:szCs w:val="20"/>
        </w:rPr>
        <w:t> </w:t>
      </w:r>
      <w:r w:rsidR="00B05241" w:rsidRPr="00E734A3">
        <w:rPr>
          <w:rFonts w:ascii="Arial" w:hAnsi="Arial" w:cs="Arial"/>
          <w:sz w:val="20"/>
          <w:szCs w:val="20"/>
        </w:rPr>
        <w:t>Yüksekdağ</w:t>
      </w:r>
      <w:r w:rsidR="00B05241">
        <w:rPr>
          <w:rFonts w:ascii="Arial" w:hAnsi="Arial" w:cs="Arial"/>
          <w:sz w:val="20"/>
          <w:szCs w:val="20"/>
        </w:rPr>
        <w:t xml:space="preserve"> detention be prolonged, owing to the fact that there was sufficient evidence in the case, that the accusation </w:t>
      </w:r>
      <w:r w:rsidR="004E7E5F">
        <w:rPr>
          <w:rFonts w:ascii="Arial" w:hAnsi="Arial" w:cs="Arial"/>
          <w:sz w:val="20"/>
          <w:szCs w:val="20"/>
        </w:rPr>
        <w:t xml:space="preserve">concerned catalogue crimes, as </w:t>
      </w:r>
      <w:r w:rsidR="00B05241" w:rsidRPr="004E7E5F">
        <w:rPr>
          <w:rFonts w:ascii="Arial" w:hAnsi="Arial" w:cs="Arial"/>
          <w:sz w:val="20"/>
          <w:szCs w:val="20"/>
        </w:rPr>
        <w:t xml:space="preserve">set out in </w:t>
      </w:r>
      <w:r w:rsidR="00C40694">
        <w:rPr>
          <w:rFonts w:ascii="Arial" w:hAnsi="Arial" w:cs="Arial"/>
          <w:sz w:val="20"/>
          <w:szCs w:val="20"/>
        </w:rPr>
        <w:t>a</w:t>
      </w:r>
      <w:r w:rsidR="00B05241" w:rsidRPr="004E7E5F">
        <w:rPr>
          <w:rFonts w:ascii="Arial" w:hAnsi="Arial" w:cs="Arial"/>
          <w:sz w:val="20"/>
          <w:szCs w:val="20"/>
        </w:rPr>
        <w:t>rticle 100/3</w:t>
      </w:r>
      <w:r w:rsidR="00B05241" w:rsidRPr="00E001F2">
        <w:rPr>
          <w:rFonts w:ascii="Arial" w:hAnsi="Arial" w:cs="Arial"/>
          <w:sz w:val="20"/>
          <w:szCs w:val="20"/>
        </w:rPr>
        <w:t xml:space="preserve"> of the Turkish </w:t>
      </w:r>
      <w:r w:rsidR="00EB5824">
        <w:rPr>
          <w:rFonts w:ascii="Arial" w:hAnsi="Arial" w:cs="Arial"/>
          <w:sz w:val="20"/>
          <w:szCs w:val="20"/>
        </w:rPr>
        <w:t xml:space="preserve">Criminal Procedure </w:t>
      </w:r>
      <w:r w:rsidR="00B05241" w:rsidRPr="00E001F2">
        <w:rPr>
          <w:rFonts w:ascii="Arial" w:hAnsi="Arial" w:cs="Arial"/>
          <w:sz w:val="20"/>
          <w:szCs w:val="20"/>
        </w:rPr>
        <w:t>l Code</w:t>
      </w:r>
      <w:r w:rsidR="004E7E5F">
        <w:rPr>
          <w:rFonts w:ascii="Arial" w:hAnsi="Arial" w:cs="Arial"/>
          <w:sz w:val="20"/>
          <w:szCs w:val="20"/>
        </w:rPr>
        <w:t>,</w:t>
      </w:r>
      <w:r w:rsidR="00B05241" w:rsidRPr="00E001F2">
        <w:rPr>
          <w:rFonts w:ascii="Arial" w:hAnsi="Arial" w:cs="Arial"/>
          <w:sz w:val="20"/>
          <w:szCs w:val="20"/>
        </w:rPr>
        <w:t xml:space="preserve"> and that the defence of the suspect had not been completed</w:t>
      </w:r>
      <w:r w:rsidR="00B05241">
        <w:rPr>
          <w:rFonts w:ascii="Arial" w:hAnsi="Arial" w:cs="Arial"/>
          <w:sz w:val="20"/>
          <w:szCs w:val="20"/>
        </w:rPr>
        <w:t>.</w:t>
      </w:r>
    </w:p>
    <w:p w14:paraId="6400212D" w14:textId="77777777" w:rsidR="009E4399" w:rsidRDefault="009E4399" w:rsidP="00857E7D">
      <w:pPr>
        <w:tabs>
          <w:tab w:val="left" w:pos="851"/>
        </w:tabs>
        <w:rPr>
          <w:rFonts w:ascii="Arial" w:hAnsi="Arial" w:cs="Arial"/>
          <w:sz w:val="20"/>
          <w:szCs w:val="20"/>
        </w:rPr>
      </w:pPr>
    </w:p>
    <w:p w14:paraId="59E701AE" w14:textId="33E8FDD5" w:rsidR="00752A09" w:rsidRPr="00CE5A6B" w:rsidRDefault="00615C05" w:rsidP="00752A09">
      <w:pPr>
        <w:tabs>
          <w:tab w:val="left" w:pos="851"/>
        </w:tabs>
        <w:rPr>
          <w:rFonts w:ascii="Arial" w:hAnsi="Arial" w:cs="Arial"/>
          <w:i/>
          <w:sz w:val="20"/>
          <w:szCs w:val="20"/>
        </w:rPr>
      </w:pPr>
      <w:r w:rsidRPr="00CE5A6B">
        <w:rPr>
          <w:rFonts w:ascii="Arial" w:hAnsi="Arial" w:cs="Arial"/>
          <w:i/>
          <w:sz w:val="20"/>
          <w:szCs w:val="20"/>
        </w:rPr>
        <w:t>3.3.3.</w:t>
      </w:r>
      <w:r w:rsidRPr="00CE5A6B">
        <w:rPr>
          <w:rFonts w:ascii="Arial" w:hAnsi="Arial" w:cs="Arial"/>
          <w:i/>
          <w:sz w:val="20"/>
          <w:szCs w:val="20"/>
        </w:rPr>
        <w:tab/>
        <w:t xml:space="preserve">The </w:t>
      </w:r>
      <w:r w:rsidR="00030A4F">
        <w:rPr>
          <w:rFonts w:ascii="Arial" w:hAnsi="Arial" w:cs="Arial"/>
          <w:i/>
          <w:sz w:val="20"/>
          <w:szCs w:val="20"/>
        </w:rPr>
        <w:t xml:space="preserve">decisions of the </w:t>
      </w:r>
      <w:r w:rsidR="00B05241">
        <w:rPr>
          <w:rFonts w:ascii="Arial" w:hAnsi="Arial" w:cs="Arial"/>
          <w:i/>
          <w:sz w:val="20"/>
          <w:szCs w:val="20"/>
        </w:rPr>
        <w:t>C</w:t>
      </w:r>
      <w:r w:rsidR="00752A09" w:rsidRPr="00CE5A6B">
        <w:rPr>
          <w:rFonts w:ascii="Arial" w:hAnsi="Arial" w:cs="Arial"/>
          <w:i/>
          <w:sz w:val="20"/>
          <w:szCs w:val="20"/>
        </w:rPr>
        <w:t>ourt</w:t>
      </w:r>
    </w:p>
    <w:p w14:paraId="0C5E94D2" w14:textId="77777777" w:rsidR="001A7B16" w:rsidRDefault="001A7B16" w:rsidP="00857E7D">
      <w:pPr>
        <w:tabs>
          <w:tab w:val="left" w:pos="851"/>
        </w:tabs>
        <w:rPr>
          <w:rFonts w:ascii="Arial" w:hAnsi="Arial" w:cs="Arial"/>
          <w:sz w:val="20"/>
          <w:szCs w:val="20"/>
        </w:rPr>
      </w:pPr>
    </w:p>
    <w:p w14:paraId="21A5B913" w14:textId="56F91609" w:rsidR="00057719" w:rsidRPr="001A7B16" w:rsidRDefault="000A6D79" w:rsidP="00857E7D">
      <w:pPr>
        <w:tabs>
          <w:tab w:val="left" w:pos="851"/>
        </w:tabs>
        <w:rPr>
          <w:rFonts w:ascii="Arial" w:hAnsi="Arial" w:cs="Arial"/>
          <w:sz w:val="20"/>
          <w:szCs w:val="20"/>
        </w:rPr>
      </w:pPr>
      <w:r>
        <w:rPr>
          <w:rFonts w:ascii="Arial" w:hAnsi="Arial" w:cs="Arial"/>
          <w:sz w:val="20"/>
          <w:szCs w:val="20"/>
        </w:rPr>
        <w:t>5</w:t>
      </w:r>
      <w:r w:rsidR="0057570A">
        <w:rPr>
          <w:rFonts w:ascii="Arial" w:hAnsi="Arial" w:cs="Arial"/>
          <w:sz w:val="20"/>
          <w:szCs w:val="20"/>
        </w:rPr>
        <w:t>2</w:t>
      </w:r>
      <w:r w:rsidR="006E79AA">
        <w:rPr>
          <w:rFonts w:ascii="Arial" w:hAnsi="Arial" w:cs="Arial"/>
          <w:sz w:val="20"/>
          <w:szCs w:val="20"/>
        </w:rPr>
        <w:t>.</w:t>
      </w:r>
      <w:r w:rsidR="006E79AA">
        <w:rPr>
          <w:rFonts w:ascii="Arial" w:hAnsi="Arial" w:cs="Arial"/>
          <w:sz w:val="20"/>
          <w:szCs w:val="20"/>
        </w:rPr>
        <w:tab/>
      </w:r>
      <w:r w:rsidR="00752A09" w:rsidRPr="00E001F2">
        <w:rPr>
          <w:rFonts w:ascii="Arial" w:hAnsi="Arial" w:cs="Arial"/>
          <w:sz w:val="20"/>
          <w:szCs w:val="20"/>
        </w:rPr>
        <w:t xml:space="preserve">The </w:t>
      </w:r>
      <w:r w:rsidR="00F15A2E">
        <w:rPr>
          <w:rFonts w:ascii="Arial" w:hAnsi="Arial" w:cs="Arial"/>
          <w:sz w:val="20"/>
          <w:szCs w:val="20"/>
        </w:rPr>
        <w:t>C</w:t>
      </w:r>
      <w:r w:rsidR="00752A09" w:rsidRPr="00E001F2">
        <w:rPr>
          <w:rFonts w:ascii="Arial" w:hAnsi="Arial" w:cs="Arial"/>
          <w:sz w:val="20"/>
          <w:szCs w:val="20"/>
        </w:rPr>
        <w:t>ourt accepted the proposed merger of cases</w:t>
      </w:r>
      <w:r w:rsidR="00030A4F">
        <w:rPr>
          <w:rFonts w:ascii="Arial" w:hAnsi="Arial" w:cs="Arial"/>
          <w:sz w:val="20"/>
          <w:szCs w:val="20"/>
        </w:rPr>
        <w:t xml:space="preserve"> and</w:t>
      </w:r>
      <w:r w:rsidR="00752A09" w:rsidRPr="00E001F2">
        <w:rPr>
          <w:rFonts w:ascii="Arial" w:hAnsi="Arial" w:cs="Arial"/>
          <w:sz w:val="20"/>
          <w:szCs w:val="20"/>
        </w:rPr>
        <w:t xml:space="preserve"> the transfer of the new case brought before the </w:t>
      </w:r>
      <w:r w:rsidR="0029040E">
        <w:rPr>
          <w:rFonts w:ascii="Arial" w:hAnsi="Arial" w:cs="Arial"/>
          <w:sz w:val="20"/>
          <w:szCs w:val="20"/>
        </w:rPr>
        <w:t>Twenty-Seventh</w:t>
      </w:r>
      <w:r w:rsidR="00752A09" w:rsidRPr="00E001F2">
        <w:rPr>
          <w:rFonts w:ascii="Arial" w:hAnsi="Arial" w:cs="Arial"/>
          <w:sz w:val="20"/>
          <w:szCs w:val="20"/>
        </w:rPr>
        <w:t xml:space="preserve"> </w:t>
      </w:r>
      <w:r w:rsidR="00BF623B" w:rsidRPr="00E001F2">
        <w:rPr>
          <w:rFonts w:ascii="Arial" w:hAnsi="Arial" w:cs="Arial"/>
          <w:sz w:val="20"/>
          <w:szCs w:val="20"/>
        </w:rPr>
        <w:t>Assize Court</w:t>
      </w:r>
      <w:r w:rsidR="006409C1" w:rsidRPr="00E001F2">
        <w:rPr>
          <w:rFonts w:ascii="Arial" w:hAnsi="Arial" w:cs="Arial"/>
          <w:sz w:val="20"/>
          <w:szCs w:val="20"/>
        </w:rPr>
        <w:t xml:space="preserve"> </w:t>
      </w:r>
      <w:r w:rsidR="00F15A2E">
        <w:rPr>
          <w:rFonts w:ascii="Arial" w:hAnsi="Arial" w:cs="Arial"/>
          <w:sz w:val="20"/>
          <w:szCs w:val="20"/>
        </w:rPr>
        <w:t xml:space="preserve">in </w:t>
      </w:r>
      <w:r w:rsidR="00F15A2E" w:rsidRPr="00E001F2">
        <w:rPr>
          <w:rFonts w:ascii="Arial" w:hAnsi="Arial" w:cs="Arial"/>
          <w:sz w:val="20"/>
          <w:szCs w:val="20"/>
        </w:rPr>
        <w:t xml:space="preserve">Ankara </w:t>
      </w:r>
      <w:r w:rsidR="00011301">
        <w:rPr>
          <w:rFonts w:ascii="Arial" w:hAnsi="Arial" w:cs="Arial"/>
          <w:sz w:val="20"/>
          <w:szCs w:val="20"/>
        </w:rPr>
        <w:t>to the present c</w:t>
      </w:r>
      <w:r w:rsidR="006409C1" w:rsidRPr="00E001F2">
        <w:rPr>
          <w:rFonts w:ascii="Arial" w:hAnsi="Arial" w:cs="Arial"/>
          <w:sz w:val="20"/>
          <w:szCs w:val="20"/>
        </w:rPr>
        <w:t>ourt</w:t>
      </w:r>
      <w:r w:rsidR="00030A4F">
        <w:rPr>
          <w:rFonts w:ascii="Arial" w:hAnsi="Arial" w:cs="Arial"/>
          <w:sz w:val="20"/>
          <w:szCs w:val="20"/>
        </w:rPr>
        <w:t xml:space="preserve">. </w:t>
      </w:r>
      <w:r w:rsidR="000D2651">
        <w:rPr>
          <w:rFonts w:ascii="Arial" w:hAnsi="Arial" w:cs="Arial"/>
          <w:sz w:val="20"/>
          <w:szCs w:val="20"/>
        </w:rPr>
        <w:t>It</w:t>
      </w:r>
      <w:r w:rsidR="00030A4F">
        <w:rPr>
          <w:rFonts w:ascii="Arial" w:hAnsi="Arial" w:cs="Arial"/>
          <w:sz w:val="20"/>
          <w:szCs w:val="20"/>
        </w:rPr>
        <w:t xml:space="preserve"> decided to prolong </w:t>
      </w:r>
      <w:r w:rsidR="00F15A2E" w:rsidRPr="00E734A3">
        <w:rPr>
          <w:rFonts w:ascii="Arial" w:hAnsi="Arial" w:cs="Arial"/>
          <w:sz w:val="20"/>
          <w:szCs w:val="20"/>
        </w:rPr>
        <w:t>Ms.</w:t>
      </w:r>
      <w:r w:rsidR="00F15A2E">
        <w:rPr>
          <w:rFonts w:ascii="Arial" w:hAnsi="Arial" w:cs="Arial"/>
          <w:sz w:val="20"/>
          <w:szCs w:val="20"/>
        </w:rPr>
        <w:t> </w:t>
      </w:r>
      <w:r w:rsidR="00F15A2E" w:rsidRPr="00E734A3">
        <w:rPr>
          <w:rFonts w:ascii="Arial" w:hAnsi="Arial" w:cs="Arial"/>
          <w:sz w:val="20"/>
          <w:szCs w:val="20"/>
        </w:rPr>
        <w:t>Yüksekdağ</w:t>
      </w:r>
      <w:r w:rsidR="00F15A2E">
        <w:rPr>
          <w:rFonts w:ascii="Arial" w:hAnsi="Arial" w:cs="Arial"/>
          <w:sz w:val="20"/>
          <w:szCs w:val="20"/>
        </w:rPr>
        <w:t xml:space="preserve">’s </w:t>
      </w:r>
      <w:r w:rsidR="00752A09" w:rsidRPr="00E001F2">
        <w:rPr>
          <w:rFonts w:ascii="Arial" w:hAnsi="Arial" w:cs="Arial"/>
          <w:sz w:val="20"/>
          <w:szCs w:val="20"/>
        </w:rPr>
        <w:t>detention</w:t>
      </w:r>
      <w:r w:rsidR="00BF623B" w:rsidRPr="00E001F2">
        <w:rPr>
          <w:rFonts w:ascii="Arial" w:hAnsi="Arial" w:cs="Arial"/>
          <w:sz w:val="20"/>
          <w:szCs w:val="20"/>
        </w:rPr>
        <w:t xml:space="preserve">. The </w:t>
      </w:r>
      <w:r w:rsidR="00F15A2E">
        <w:rPr>
          <w:rFonts w:ascii="Arial" w:hAnsi="Arial" w:cs="Arial"/>
          <w:sz w:val="20"/>
          <w:szCs w:val="20"/>
        </w:rPr>
        <w:t xml:space="preserve">Presiding Judge </w:t>
      </w:r>
      <w:r w:rsidR="00BF623B" w:rsidRPr="00E001F2">
        <w:rPr>
          <w:rFonts w:ascii="Arial" w:hAnsi="Arial" w:cs="Arial"/>
          <w:sz w:val="20"/>
          <w:szCs w:val="20"/>
        </w:rPr>
        <w:t xml:space="preserve">stated that the defence </w:t>
      </w:r>
      <w:r w:rsidR="00030A4F">
        <w:rPr>
          <w:rFonts w:ascii="Arial" w:hAnsi="Arial" w:cs="Arial"/>
          <w:sz w:val="20"/>
          <w:szCs w:val="20"/>
        </w:rPr>
        <w:t xml:space="preserve">team </w:t>
      </w:r>
      <w:r w:rsidR="00BF623B" w:rsidRPr="00E001F2">
        <w:rPr>
          <w:rFonts w:ascii="Arial" w:hAnsi="Arial" w:cs="Arial"/>
          <w:sz w:val="20"/>
          <w:szCs w:val="20"/>
        </w:rPr>
        <w:t>was expected to present its arguments on the merits at the next hearing,</w:t>
      </w:r>
      <w:r w:rsidR="00F15A2E">
        <w:rPr>
          <w:rFonts w:ascii="Arial" w:hAnsi="Arial" w:cs="Arial"/>
          <w:sz w:val="20"/>
          <w:szCs w:val="20"/>
        </w:rPr>
        <w:t xml:space="preserve"> which had been</w:t>
      </w:r>
      <w:r w:rsidR="00BF623B" w:rsidRPr="00E001F2">
        <w:rPr>
          <w:rFonts w:ascii="Arial" w:hAnsi="Arial" w:cs="Arial"/>
          <w:sz w:val="20"/>
          <w:szCs w:val="20"/>
        </w:rPr>
        <w:t xml:space="preserve"> set</w:t>
      </w:r>
      <w:r w:rsidR="00F15A2E">
        <w:rPr>
          <w:rFonts w:ascii="Arial" w:hAnsi="Arial" w:cs="Arial"/>
          <w:sz w:val="20"/>
          <w:szCs w:val="20"/>
        </w:rPr>
        <w:t xml:space="preserve"> to be held</w:t>
      </w:r>
      <w:r w:rsidR="00BF623B" w:rsidRPr="00E001F2">
        <w:rPr>
          <w:rFonts w:ascii="Arial" w:hAnsi="Arial" w:cs="Arial"/>
          <w:sz w:val="20"/>
          <w:szCs w:val="20"/>
        </w:rPr>
        <w:t xml:space="preserve"> </w:t>
      </w:r>
      <w:r w:rsidR="00F15A2E">
        <w:rPr>
          <w:rFonts w:ascii="Arial" w:hAnsi="Arial" w:cs="Arial"/>
          <w:sz w:val="20"/>
          <w:szCs w:val="20"/>
        </w:rPr>
        <w:t>on</w:t>
      </w:r>
      <w:r w:rsidR="00BF623B" w:rsidRPr="00E001F2">
        <w:rPr>
          <w:rFonts w:ascii="Arial" w:hAnsi="Arial" w:cs="Arial"/>
          <w:sz w:val="20"/>
          <w:szCs w:val="20"/>
        </w:rPr>
        <w:t xml:space="preserve"> </w:t>
      </w:r>
      <w:r w:rsidR="00BF623B" w:rsidRPr="001A7B16">
        <w:rPr>
          <w:rFonts w:ascii="Arial" w:hAnsi="Arial" w:cs="Arial"/>
          <w:sz w:val="20"/>
          <w:szCs w:val="20"/>
        </w:rPr>
        <w:t>17</w:t>
      </w:r>
      <w:r w:rsidR="00F15A2E" w:rsidRPr="001A7B16">
        <w:rPr>
          <w:rFonts w:ascii="Arial" w:hAnsi="Arial" w:cs="Arial"/>
          <w:sz w:val="20"/>
          <w:szCs w:val="20"/>
        </w:rPr>
        <w:t> </w:t>
      </w:r>
      <w:r w:rsidR="00BF623B" w:rsidRPr="001A7B16">
        <w:rPr>
          <w:rFonts w:ascii="Arial" w:hAnsi="Arial" w:cs="Arial"/>
          <w:sz w:val="20"/>
          <w:szCs w:val="20"/>
        </w:rPr>
        <w:t>May</w:t>
      </w:r>
      <w:r w:rsidR="00F15A2E" w:rsidRPr="001A7B16">
        <w:rPr>
          <w:rFonts w:ascii="Arial" w:hAnsi="Arial" w:cs="Arial"/>
          <w:sz w:val="20"/>
          <w:szCs w:val="20"/>
        </w:rPr>
        <w:t> </w:t>
      </w:r>
      <w:r w:rsidR="00BF623B" w:rsidRPr="001A7B16">
        <w:rPr>
          <w:rFonts w:ascii="Arial" w:hAnsi="Arial" w:cs="Arial"/>
          <w:sz w:val="20"/>
          <w:szCs w:val="20"/>
        </w:rPr>
        <w:t>2018.</w:t>
      </w:r>
    </w:p>
    <w:p w14:paraId="6DB9E4D1" w14:textId="77777777" w:rsidR="00057719" w:rsidRPr="001A7B16" w:rsidRDefault="00057719" w:rsidP="00857E7D">
      <w:pPr>
        <w:tabs>
          <w:tab w:val="left" w:pos="851"/>
        </w:tabs>
        <w:rPr>
          <w:rFonts w:ascii="Arial" w:hAnsi="Arial" w:cs="Arial"/>
          <w:sz w:val="20"/>
          <w:szCs w:val="20"/>
        </w:rPr>
      </w:pPr>
    </w:p>
    <w:p w14:paraId="0F8C1ABE" w14:textId="09FCC582" w:rsidR="00794950" w:rsidRPr="001A7B16" w:rsidRDefault="000A6D79" w:rsidP="00857E7D">
      <w:pPr>
        <w:tabs>
          <w:tab w:val="left" w:pos="851"/>
        </w:tabs>
        <w:rPr>
          <w:rFonts w:ascii="Arial" w:hAnsi="Arial" w:cs="Arial"/>
          <w:sz w:val="20"/>
          <w:szCs w:val="20"/>
        </w:rPr>
      </w:pPr>
      <w:r w:rsidRPr="001A7B16">
        <w:rPr>
          <w:rFonts w:ascii="Arial" w:hAnsi="Arial" w:cs="Arial"/>
          <w:sz w:val="20"/>
          <w:szCs w:val="20"/>
        </w:rPr>
        <w:t>5</w:t>
      </w:r>
      <w:r w:rsidR="00A5406C">
        <w:rPr>
          <w:rFonts w:ascii="Arial" w:hAnsi="Arial" w:cs="Arial"/>
          <w:sz w:val="20"/>
          <w:szCs w:val="20"/>
        </w:rPr>
        <w:t>3</w:t>
      </w:r>
      <w:r w:rsidR="006E79AA" w:rsidRPr="001A7B16">
        <w:rPr>
          <w:rFonts w:ascii="Arial" w:hAnsi="Arial" w:cs="Arial"/>
          <w:sz w:val="20"/>
          <w:szCs w:val="20"/>
        </w:rPr>
        <w:t>.</w:t>
      </w:r>
      <w:r w:rsidR="006E79AA" w:rsidRPr="001A7B16">
        <w:rPr>
          <w:rFonts w:ascii="Arial" w:hAnsi="Arial" w:cs="Arial"/>
          <w:sz w:val="20"/>
          <w:szCs w:val="20"/>
        </w:rPr>
        <w:tab/>
      </w:r>
      <w:r w:rsidR="00482EC1" w:rsidRPr="001A7B16">
        <w:rPr>
          <w:rFonts w:ascii="Arial" w:hAnsi="Arial" w:cs="Arial"/>
          <w:sz w:val="20"/>
          <w:szCs w:val="20"/>
        </w:rPr>
        <w:t xml:space="preserve">At the </w:t>
      </w:r>
      <w:r w:rsidR="00224CCD" w:rsidRPr="001A7B16">
        <w:rPr>
          <w:rFonts w:ascii="Arial" w:hAnsi="Arial" w:cs="Arial"/>
          <w:sz w:val="20"/>
          <w:szCs w:val="20"/>
        </w:rPr>
        <w:t>end of the hearing</w:t>
      </w:r>
      <w:r w:rsidR="00482EC1" w:rsidRPr="001A7B16">
        <w:rPr>
          <w:rFonts w:ascii="Arial" w:hAnsi="Arial" w:cs="Arial"/>
          <w:sz w:val="20"/>
          <w:szCs w:val="20"/>
        </w:rPr>
        <w:t>, I</w:t>
      </w:r>
      <w:r w:rsidR="00224CCD" w:rsidRPr="001A7B16">
        <w:rPr>
          <w:rFonts w:ascii="Arial" w:hAnsi="Arial" w:cs="Arial"/>
          <w:sz w:val="20"/>
          <w:szCs w:val="20"/>
        </w:rPr>
        <w:t xml:space="preserve"> introduce</w:t>
      </w:r>
      <w:r w:rsidR="00482EC1" w:rsidRPr="001A7B16">
        <w:rPr>
          <w:rFonts w:ascii="Arial" w:hAnsi="Arial" w:cs="Arial"/>
          <w:sz w:val="20"/>
          <w:szCs w:val="20"/>
        </w:rPr>
        <w:t>d myself</w:t>
      </w:r>
      <w:r w:rsidR="00224CCD" w:rsidRPr="001A7B16">
        <w:rPr>
          <w:rFonts w:ascii="Arial" w:hAnsi="Arial" w:cs="Arial"/>
          <w:sz w:val="20"/>
          <w:szCs w:val="20"/>
        </w:rPr>
        <w:t xml:space="preserve"> to the </w:t>
      </w:r>
      <w:r w:rsidR="00F15A2E" w:rsidRPr="001A7B16">
        <w:rPr>
          <w:rFonts w:ascii="Arial" w:hAnsi="Arial" w:cs="Arial"/>
          <w:sz w:val="20"/>
          <w:szCs w:val="20"/>
        </w:rPr>
        <w:t>Presiding Judge</w:t>
      </w:r>
      <w:r w:rsidR="00030A4F" w:rsidRPr="001A7B16">
        <w:rPr>
          <w:rFonts w:ascii="Arial" w:hAnsi="Arial" w:cs="Arial"/>
          <w:sz w:val="20"/>
          <w:szCs w:val="20"/>
        </w:rPr>
        <w:t xml:space="preserve"> and I asked </w:t>
      </w:r>
      <w:r w:rsidR="00224CCD" w:rsidRPr="001A7B16">
        <w:rPr>
          <w:rFonts w:ascii="Arial" w:hAnsi="Arial" w:cs="Arial"/>
          <w:sz w:val="20"/>
          <w:szCs w:val="20"/>
        </w:rPr>
        <w:t>him if I could meet</w:t>
      </w:r>
      <w:r w:rsidR="00F15A2E" w:rsidRPr="001A7B16">
        <w:rPr>
          <w:rFonts w:ascii="Arial" w:hAnsi="Arial" w:cs="Arial"/>
          <w:sz w:val="20"/>
          <w:szCs w:val="20"/>
        </w:rPr>
        <w:t xml:space="preserve"> with</w:t>
      </w:r>
      <w:r w:rsidR="00224CCD" w:rsidRPr="001A7B16">
        <w:rPr>
          <w:rFonts w:ascii="Arial" w:hAnsi="Arial" w:cs="Arial"/>
          <w:sz w:val="20"/>
          <w:szCs w:val="20"/>
        </w:rPr>
        <w:t xml:space="preserve"> him briefly. While this </w:t>
      </w:r>
      <w:r w:rsidR="00482EC1" w:rsidRPr="001A7B16">
        <w:rPr>
          <w:rFonts w:ascii="Arial" w:hAnsi="Arial" w:cs="Arial"/>
          <w:sz w:val="20"/>
          <w:szCs w:val="20"/>
        </w:rPr>
        <w:t>was not possible, he reaffirmed</w:t>
      </w:r>
      <w:r w:rsidR="00224CCD" w:rsidRPr="001A7B16">
        <w:rPr>
          <w:rFonts w:ascii="Arial" w:hAnsi="Arial" w:cs="Arial"/>
          <w:sz w:val="20"/>
          <w:szCs w:val="20"/>
        </w:rPr>
        <w:t xml:space="preserve"> that I was </w:t>
      </w:r>
      <w:r w:rsidR="00F15A2E" w:rsidRPr="001A7B16">
        <w:rPr>
          <w:rFonts w:ascii="Arial" w:hAnsi="Arial" w:cs="Arial"/>
          <w:sz w:val="20"/>
          <w:szCs w:val="20"/>
        </w:rPr>
        <w:t xml:space="preserve">permitted to attend future hearings. He also informed the security officers </w:t>
      </w:r>
      <w:r w:rsidR="00224CCD" w:rsidRPr="001A7B16">
        <w:rPr>
          <w:rFonts w:ascii="Arial" w:hAnsi="Arial" w:cs="Arial"/>
          <w:sz w:val="20"/>
          <w:szCs w:val="20"/>
        </w:rPr>
        <w:t xml:space="preserve">that had accompanied </w:t>
      </w:r>
      <w:r w:rsidR="00F15A2E" w:rsidRPr="001A7B16">
        <w:rPr>
          <w:rFonts w:ascii="Arial" w:hAnsi="Arial" w:cs="Arial"/>
          <w:sz w:val="20"/>
          <w:szCs w:val="20"/>
        </w:rPr>
        <w:t xml:space="preserve">me and my interpreter </w:t>
      </w:r>
      <w:r w:rsidR="00482EC1" w:rsidRPr="001A7B16">
        <w:rPr>
          <w:rFonts w:ascii="Arial" w:hAnsi="Arial" w:cs="Arial"/>
          <w:sz w:val="20"/>
          <w:szCs w:val="20"/>
        </w:rPr>
        <w:t xml:space="preserve">that </w:t>
      </w:r>
      <w:r w:rsidR="00F15A2E" w:rsidRPr="001A7B16">
        <w:rPr>
          <w:rFonts w:ascii="Arial" w:hAnsi="Arial" w:cs="Arial"/>
          <w:sz w:val="20"/>
          <w:szCs w:val="20"/>
        </w:rPr>
        <w:t>they should allow us entry into the Court at the next hearing so that the Court would not</w:t>
      </w:r>
      <w:r w:rsidR="00EB5824">
        <w:rPr>
          <w:rFonts w:ascii="Arial" w:hAnsi="Arial" w:cs="Arial"/>
          <w:sz w:val="20"/>
          <w:szCs w:val="20"/>
        </w:rPr>
        <w:t xml:space="preserve"> need to wait. </w:t>
      </w:r>
      <w:r w:rsidR="00F15A2E" w:rsidRPr="001A7B16">
        <w:rPr>
          <w:rFonts w:ascii="Arial" w:hAnsi="Arial" w:cs="Arial"/>
          <w:sz w:val="20"/>
          <w:szCs w:val="20"/>
        </w:rPr>
        <w:t xml:space="preserve"> </w:t>
      </w:r>
    </w:p>
    <w:p w14:paraId="0CEAA565" w14:textId="77777777" w:rsidR="00F15A2E" w:rsidRPr="001A7B16" w:rsidRDefault="00F15A2E" w:rsidP="00857E7D">
      <w:pPr>
        <w:tabs>
          <w:tab w:val="left" w:pos="851"/>
        </w:tabs>
        <w:rPr>
          <w:rFonts w:ascii="Arial" w:hAnsi="Arial" w:cs="Arial"/>
          <w:sz w:val="20"/>
          <w:szCs w:val="20"/>
        </w:rPr>
      </w:pPr>
    </w:p>
    <w:p w14:paraId="20D7DA47" w14:textId="1B9CA570" w:rsidR="00875496" w:rsidRPr="00C524A5" w:rsidRDefault="00875496" w:rsidP="00857E7D">
      <w:pPr>
        <w:tabs>
          <w:tab w:val="left" w:pos="851"/>
        </w:tabs>
        <w:rPr>
          <w:rFonts w:ascii="Arial" w:hAnsi="Arial" w:cs="Arial"/>
          <w:sz w:val="20"/>
          <w:szCs w:val="20"/>
          <w:u w:val="single"/>
        </w:rPr>
      </w:pPr>
      <w:r w:rsidRPr="00C524A5">
        <w:rPr>
          <w:rFonts w:ascii="Arial" w:hAnsi="Arial" w:cs="Arial"/>
          <w:sz w:val="20"/>
          <w:szCs w:val="20"/>
        </w:rPr>
        <w:t>3.4.</w:t>
      </w:r>
      <w:r w:rsidRPr="00C524A5">
        <w:rPr>
          <w:rFonts w:ascii="Arial" w:hAnsi="Arial" w:cs="Arial"/>
          <w:sz w:val="20"/>
          <w:szCs w:val="20"/>
        </w:rPr>
        <w:tab/>
      </w:r>
      <w:r w:rsidRPr="00C524A5">
        <w:rPr>
          <w:rFonts w:ascii="Arial" w:hAnsi="Arial" w:cs="Arial"/>
          <w:sz w:val="20"/>
          <w:szCs w:val="20"/>
          <w:u w:val="single"/>
        </w:rPr>
        <w:t xml:space="preserve">The hearing </w:t>
      </w:r>
      <w:r w:rsidR="00030A4F" w:rsidRPr="00C524A5">
        <w:rPr>
          <w:rFonts w:ascii="Arial" w:hAnsi="Arial" w:cs="Arial"/>
          <w:sz w:val="20"/>
          <w:szCs w:val="20"/>
          <w:u w:val="single"/>
        </w:rPr>
        <w:t>held on</w:t>
      </w:r>
      <w:r w:rsidRPr="00C524A5">
        <w:rPr>
          <w:rFonts w:ascii="Arial" w:hAnsi="Arial" w:cs="Arial"/>
          <w:sz w:val="20"/>
          <w:szCs w:val="20"/>
          <w:u w:val="single"/>
        </w:rPr>
        <w:t xml:space="preserve"> 17 May</w:t>
      </w:r>
      <w:r w:rsidR="00030A4F" w:rsidRPr="00C524A5">
        <w:rPr>
          <w:rFonts w:ascii="Arial" w:hAnsi="Arial" w:cs="Arial"/>
          <w:sz w:val="20"/>
          <w:szCs w:val="20"/>
          <w:u w:val="single"/>
        </w:rPr>
        <w:t> </w:t>
      </w:r>
      <w:r w:rsidRPr="00C524A5">
        <w:rPr>
          <w:rFonts w:ascii="Arial" w:hAnsi="Arial" w:cs="Arial"/>
          <w:sz w:val="20"/>
          <w:szCs w:val="20"/>
          <w:u w:val="single"/>
        </w:rPr>
        <w:t>2018</w:t>
      </w:r>
      <w:r w:rsidR="00A77DFC" w:rsidRPr="00C524A5">
        <w:rPr>
          <w:rFonts w:ascii="Arial" w:hAnsi="Arial" w:cs="Arial"/>
          <w:sz w:val="20"/>
          <w:szCs w:val="20"/>
          <w:u w:val="single"/>
        </w:rPr>
        <w:t xml:space="preserve"> </w:t>
      </w:r>
    </w:p>
    <w:p w14:paraId="13DD8D51" w14:textId="77777777" w:rsidR="00875496" w:rsidRPr="00C524A5" w:rsidRDefault="00875496" w:rsidP="00857E7D">
      <w:pPr>
        <w:tabs>
          <w:tab w:val="left" w:pos="851"/>
        </w:tabs>
        <w:rPr>
          <w:rFonts w:ascii="Arial" w:hAnsi="Arial" w:cs="Arial"/>
          <w:sz w:val="20"/>
          <w:szCs w:val="20"/>
        </w:rPr>
      </w:pPr>
    </w:p>
    <w:p w14:paraId="358326C1" w14:textId="47021345" w:rsidR="00875496" w:rsidRPr="00C524A5" w:rsidRDefault="00875496" w:rsidP="00857E7D">
      <w:pPr>
        <w:tabs>
          <w:tab w:val="left" w:pos="851"/>
        </w:tabs>
        <w:rPr>
          <w:rFonts w:ascii="Arial" w:hAnsi="Arial" w:cs="Arial"/>
          <w:sz w:val="20"/>
          <w:szCs w:val="20"/>
        </w:rPr>
      </w:pPr>
      <w:r w:rsidRPr="00C524A5">
        <w:rPr>
          <w:rFonts w:ascii="Arial" w:hAnsi="Arial" w:cs="Arial"/>
          <w:sz w:val="20"/>
          <w:szCs w:val="20"/>
        </w:rPr>
        <w:t>3.4.1.</w:t>
      </w:r>
      <w:r w:rsidRPr="00C524A5">
        <w:rPr>
          <w:rFonts w:ascii="Arial" w:hAnsi="Arial" w:cs="Arial"/>
          <w:sz w:val="20"/>
          <w:szCs w:val="20"/>
        </w:rPr>
        <w:tab/>
      </w:r>
      <w:r w:rsidR="00503D3E">
        <w:rPr>
          <w:rFonts w:ascii="Arial" w:hAnsi="Arial" w:cs="Arial"/>
          <w:i/>
          <w:sz w:val="20"/>
          <w:szCs w:val="20"/>
        </w:rPr>
        <w:t>Admission</w:t>
      </w:r>
      <w:r w:rsidRPr="00C524A5">
        <w:rPr>
          <w:rFonts w:ascii="Arial" w:hAnsi="Arial" w:cs="Arial"/>
          <w:i/>
          <w:sz w:val="20"/>
          <w:szCs w:val="20"/>
        </w:rPr>
        <w:t xml:space="preserve"> to the courtroom</w:t>
      </w:r>
      <w:r w:rsidRPr="00C524A5">
        <w:rPr>
          <w:rFonts w:ascii="Arial" w:hAnsi="Arial" w:cs="Arial"/>
          <w:sz w:val="20"/>
          <w:szCs w:val="20"/>
        </w:rPr>
        <w:t xml:space="preserve"> </w:t>
      </w:r>
    </w:p>
    <w:p w14:paraId="03729B26" w14:textId="77777777" w:rsidR="00875496" w:rsidRPr="00C524A5" w:rsidRDefault="00875496" w:rsidP="00857E7D">
      <w:pPr>
        <w:tabs>
          <w:tab w:val="left" w:pos="851"/>
        </w:tabs>
        <w:rPr>
          <w:rFonts w:ascii="Arial" w:hAnsi="Arial" w:cs="Arial"/>
          <w:sz w:val="20"/>
          <w:szCs w:val="20"/>
        </w:rPr>
      </w:pPr>
    </w:p>
    <w:p w14:paraId="5EB6BCE5" w14:textId="2E5499E4" w:rsidR="00875496" w:rsidRDefault="000A6D79" w:rsidP="00857E7D">
      <w:pPr>
        <w:tabs>
          <w:tab w:val="left" w:pos="851"/>
        </w:tabs>
        <w:rPr>
          <w:rFonts w:ascii="Arial" w:hAnsi="Arial" w:cs="Arial"/>
          <w:sz w:val="20"/>
          <w:szCs w:val="20"/>
        </w:rPr>
      </w:pPr>
      <w:r w:rsidRPr="00C524A5">
        <w:rPr>
          <w:rFonts w:ascii="Arial" w:hAnsi="Arial" w:cs="Arial"/>
          <w:sz w:val="20"/>
          <w:szCs w:val="20"/>
        </w:rPr>
        <w:t>5</w:t>
      </w:r>
      <w:r w:rsidR="00A5406C">
        <w:rPr>
          <w:rFonts w:ascii="Arial" w:hAnsi="Arial" w:cs="Arial"/>
          <w:sz w:val="20"/>
          <w:szCs w:val="20"/>
        </w:rPr>
        <w:t>4</w:t>
      </w:r>
      <w:r w:rsidR="00875496" w:rsidRPr="00C524A5">
        <w:rPr>
          <w:rFonts w:ascii="Arial" w:hAnsi="Arial" w:cs="Arial"/>
          <w:sz w:val="20"/>
          <w:szCs w:val="20"/>
        </w:rPr>
        <w:t>.</w:t>
      </w:r>
      <w:r w:rsidR="00875496" w:rsidRPr="00C524A5">
        <w:rPr>
          <w:rFonts w:ascii="Arial" w:hAnsi="Arial" w:cs="Arial"/>
          <w:sz w:val="20"/>
          <w:szCs w:val="20"/>
        </w:rPr>
        <w:tab/>
      </w:r>
      <w:r w:rsidR="00AD74E0" w:rsidRPr="00C524A5">
        <w:rPr>
          <w:rFonts w:ascii="Arial" w:hAnsi="Arial" w:cs="Arial"/>
          <w:sz w:val="20"/>
          <w:szCs w:val="20"/>
        </w:rPr>
        <w:t xml:space="preserve">Arriving in a taxi, </w:t>
      </w:r>
      <w:r w:rsidR="00BF6175" w:rsidRPr="00C524A5">
        <w:rPr>
          <w:rFonts w:ascii="Arial" w:hAnsi="Arial" w:cs="Arial"/>
          <w:sz w:val="20"/>
          <w:szCs w:val="20"/>
        </w:rPr>
        <w:t xml:space="preserve">the </w:t>
      </w:r>
      <w:r w:rsidR="00AD74E0" w:rsidRPr="00C524A5">
        <w:rPr>
          <w:rFonts w:ascii="Arial" w:hAnsi="Arial" w:cs="Arial"/>
          <w:sz w:val="20"/>
          <w:szCs w:val="20"/>
        </w:rPr>
        <w:t xml:space="preserve">police </w:t>
      </w:r>
      <w:r w:rsidR="00BF6175" w:rsidRPr="00C524A5">
        <w:rPr>
          <w:rFonts w:ascii="Arial" w:hAnsi="Arial" w:cs="Arial"/>
          <w:sz w:val="20"/>
          <w:szCs w:val="20"/>
        </w:rPr>
        <w:t xml:space="preserve">officers </w:t>
      </w:r>
      <w:r w:rsidR="00AD74E0" w:rsidRPr="00C524A5">
        <w:rPr>
          <w:rFonts w:ascii="Arial" w:hAnsi="Arial" w:cs="Arial"/>
          <w:sz w:val="20"/>
          <w:szCs w:val="20"/>
        </w:rPr>
        <w:t xml:space="preserve">at the first checkpoint </w:t>
      </w:r>
      <w:r w:rsidR="00BF6175" w:rsidRPr="00C524A5">
        <w:rPr>
          <w:rFonts w:ascii="Arial" w:hAnsi="Arial" w:cs="Arial"/>
          <w:sz w:val="20"/>
          <w:szCs w:val="20"/>
        </w:rPr>
        <w:t xml:space="preserve">allowed </w:t>
      </w:r>
      <w:r w:rsidR="00F73ACF">
        <w:rPr>
          <w:rFonts w:ascii="Arial" w:hAnsi="Arial" w:cs="Arial"/>
          <w:sz w:val="20"/>
          <w:szCs w:val="20"/>
        </w:rPr>
        <w:t>my interpreter and me</w:t>
      </w:r>
      <w:r w:rsidR="000D2651">
        <w:rPr>
          <w:rFonts w:ascii="Arial" w:hAnsi="Arial" w:cs="Arial"/>
          <w:sz w:val="20"/>
          <w:szCs w:val="20"/>
        </w:rPr>
        <w:t xml:space="preserve"> to continue to the main prison entrance. </w:t>
      </w:r>
      <w:r w:rsidR="00794950" w:rsidRPr="00C524A5">
        <w:rPr>
          <w:rFonts w:ascii="Arial" w:hAnsi="Arial" w:cs="Arial"/>
          <w:sz w:val="20"/>
          <w:szCs w:val="20"/>
        </w:rPr>
        <w:t xml:space="preserve">. </w:t>
      </w:r>
      <w:r w:rsidR="0037586A" w:rsidRPr="00C524A5">
        <w:rPr>
          <w:rFonts w:ascii="Arial" w:hAnsi="Arial" w:cs="Arial"/>
          <w:sz w:val="20"/>
          <w:szCs w:val="20"/>
        </w:rPr>
        <w:t xml:space="preserve">However, </w:t>
      </w:r>
      <w:r w:rsidR="00BF6175" w:rsidRPr="00C524A5">
        <w:rPr>
          <w:rFonts w:ascii="Arial" w:hAnsi="Arial" w:cs="Arial"/>
          <w:sz w:val="20"/>
          <w:szCs w:val="20"/>
        </w:rPr>
        <w:t xml:space="preserve">security officers </w:t>
      </w:r>
      <w:r w:rsidR="00B95591" w:rsidRPr="00C524A5">
        <w:rPr>
          <w:rFonts w:ascii="Arial" w:hAnsi="Arial" w:cs="Arial"/>
          <w:sz w:val="20"/>
          <w:szCs w:val="20"/>
        </w:rPr>
        <w:t>denied</w:t>
      </w:r>
      <w:r w:rsidR="00B95591">
        <w:rPr>
          <w:rFonts w:ascii="Arial" w:hAnsi="Arial" w:cs="Arial"/>
          <w:sz w:val="20"/>
          <w:szCs w:val="20"/>
        </w:rPr>
        <w:t xml:space="preserve"> </w:t>
      </w:r>
      <w:r w:rsidR="00D23B85">
        <w:rPr>
          <w:rFonts w:ascii="Arial" w:hAnsi="Arial" w:cs="Arial"/>
          <w:sz w:val="20"/>
          <w:szCs w:val="20"/>
        </w:rPr>
        <w:t xml:space="preserve">us </w:t>
      </w:r>
      <w:r w:rsidR="00B95591">
        <w:rPr>
          <w:rFonts w:ascii="Arial" w:hAnsi="Arial" w:cs="Arial"/>
          <w:sz w:val="20"/>
          <w:szCs w:val="20"/>
        </w:rPr>
        <w:t xml:space="preserve">entry into the court complex, </w:t>
      </w:r>
      <w:r w:rsidR="0037586A">
        <w:rPr>
          <w:rFonts w:ascii="Arial" w:hAnsi="Arial" w:cs="Arial"/>
          <w:sz w:val="20"/>
          <w:szCs w:val="20"/>
        </w:rPr>
        <w:t xml:space="preserve">and it was only </w:t>
      </w:r>
      <w:r w:rsidR="00BF6175">
        <w:rPr>
          <w:rFonts w:ascii="Arial" w:hAnsi="Arial" w:cs="Arial"/>
          <w:sz w:val="20"/>
          <w:szCs w:val="20"/>
        </w:rPr>
        <w:t xml:space="preserve">on </w:t>
      </w:r>
      <w:r w:rsidR="00794950">
        <w:rPr>
          <w:rFonts w:ascii="Arial" w:hAnsi="Arial" w:cs="Arial"/>
          <w:sz w:val="20"/>
          <w:szCs w:val="20"/>
        </w:rPr>
        <w:t>the insistence of my interpreter</w:t>
      </w:r>
      <w:r w:rsidR="00B95591">
        <w:rPr>
          <w:rFonts w:ascii="Arial" w:hAnsi="Arial" w:cs="Arial"/>
          <w:sz w:val="20"/>
          <w:szCs w:val="20"/>
        </w:rPr>
        <w:t xml:space="preserve"> and </w:t>
      </w:r>
      <w:r w:rsidR="00BF6175">
        <w:rPr>
          <w:rFonts w:ascii="Arial" w:hAnsi="Arial" w:cs="Arial"/>
          <w:sz w:val="20"/>
          <w:szCs w:val="20"/>
        </w:rPr>
        <w:t xml:space="preserve">the </w:t>
      </w:r>
      <w:r w:rsidR="00B95591">
        <w:rPr>
          <w:rFonts w:ascii="Arial" w:hAnsi="Arial" w:cs="Arial"/>
          <w:sz w:val="20"/>
          <w:szCs w:val="20"/>
        </w:rPr>
        <w:t>lawyers</w:t>
      </w:r>
      <w:r w:rsidR="00BF6175">
        <w:rPr>
          <w:rFonts w:ascii="Arial" w:hAnsi="Arial" w:cs="Arial"/>
          <w:sz w:val="20"/>
          <w:szCs w:val="20"/>
        </w:rPr>
        <w:t xml:space="preserve"> for the defence</w:t>
      </w:r>
      <w:r w:rsidR="00794950">
        <w:rPr>
          <w:rFonts w:ascii="Arial" w:hAnsi="Arial" w:cs="Arial"/>
          <w:sz w:val="20"/>
          <w:szCs w:val="20"/>
        </w:rPr>
        <w:t xml:space="preserve"> </w:t>
      </w:r>
      <w:r w:rsidR="0037586A">
        <w:rPr>
          <w:rFonts w:ascii="Arial" w:hAnsi="Arial" w:cs="Arial"/>
          <w:sz w:val="20"/>
          <w:szCs w:val="20"/>
        </w:rPr>
        <w:t xml:space="preserve">that </w:t>
      </w:r>
      <w:r w:rsidR="00794950">
        <w:rPr>
          <w:rFonts w:ascii="Arial" w:hAnsi="Arial" w:cs="Arial"/>
          <w:sz w:val="20"/>
          <w:szCs w:val="20"/>
        </w:rPr>
        <w:t xml:space="preserve">we were finally admitted to the courtroom. </w:t>
      </w:r>
      <w:r w:rsidR="00C02B80">
        <w:rPr>
          <w:rFonts w:ascii="Arial" w:hAnsi="Arial" w:cs="Arial"/>
          <w:sz w:val="20"/>
          <w:szCs w:val="20"/>
        </w:rPr>
        <w:t>Th</w:t>
      </w:r>
      <w:r w:rsidR="009D54A2">
        <w:rPr>
          <w:rFonts w:ascii="Arial" w:hAnsi="Arial" w:cs="Arial"/>
          <w:sz w:val="20"/>
          <w:szCs w:val="20"/>
        </w:rPr>
        <w:t>e other international observers</w:t>
      </w:r>
      <w:r w:rsidR="00C02B80">
        <w:rPr>
          <w:rFonts w:ascii="Arial" w:hAnsi="Arial" w:cs="Arial"/>
          <w:sz w:val="20"/>
          <w:szCs w:val="20"/>
        </w:rPr>
        <w:t xml:space="preserve"> had been </w:t>
      </w:r>
      <w:r w:rsidR="00BF6175">
        <w:rPr>
          <w:rFonts w:ascii="Arial" w:hAnsi="Arial" w:cs="Arial"/>
          <w:sz w:val="20"/>
          <w:szCs w:val="20"/>
        </w:rPr>
        <w:t>stopped</w:t>
      </w:r>
      <w:r w:rsidR="00C02B80">
        <w:rPr>
          <w:rFonts w:ascii="Arial" w:hAnsi="Arial" w:cs="Arial"/>
          <w:sz w:val="20"/>
          <w:szCs w:val="20"/>
        </w:rPr>
        <w:t xml:space="preserve"> at the first police checkpoint</w:t>
      </w:r>
      <w:r w:rsidR="00794950">
        <w:rPr>
          <w:rFonts w:ascii="Arial" w:hAnsi="Arial" w:cs="Arial"/>
          <w:sz w:val="20"/>
          <w:szCs w:val="20"/>
        </w:rPr>
        <w:t xml:space="preserve"> and were </w:t>
      </w:r>
      <w:r w:rsidR="00B95591">
        <w:rPr>
          <w:rFonts w:ascii="Arial" w:hAnsi="Arial" w:cs="Arial"/>
          <w:sz w:val="20"/>
          <w:szCs w:val="20"/>
        </w:rPr>
        <w:t xml:space="preserve">denied </w:t>
      </w:r>
      <w:r w:rsidR="00BF6175">
        <w:rPr>
          <w:rFonts w:ascii="Arial" w:hAnsi="Arial" w:cs="Arial"/>
          <w:sz w:val="20"/>
          <w:szCs w:val="20"/>
        </w:rPr>
        <w:t>entry</w:t>
      </w:r>
      <w:r w:rsidR="00C02B80">
        <w:rPr>
          <w:rFonts w:ascii="Arial" w:hAnsi="Arial" w:cs="Arial"/>
          <w:sz w:val="20"/>
          <w:szCs w:val="20"/>
        </w:rPr>
        <w:t>.</w:t>
      </w:r>
      <w:r w:rsidR="00B62AB2">
        <w:rPr>
          <w:rFonts w:ascii="Arial" w:hAnsi="Arial" w:cs="Arial"/>
          <w:sz w:val="20"/>
          <w:szCs w:val="20"/>
        </w:rPr>
        <w:t xml:space="preserve"> </w:t>
      </w:r>
      <w:r w:rsidR="00BF6175">
        <w:rPr>
          <w:rFonts w:ascii="Arial" w:hAnsi="Arial" w:cs="Arial"/>
          <w:sz w:val="20"/>
          <w:szCs w:val="20"/>
        </w:rPr>
        <w:t>Approximately</w:t>
      </w:r>
      <w:r w:rsidR="00B62AB2">
        <w:rPr>
          <w:rFonts w:ascii="Arial" w:hAnsi="Arial" w:cs="Arial"/>
          <w:sz w:val="20"/>
          <w:szCs w:val="20"/>
        </w:rPr>
        <w:t xml:space="preserve"> 20 to</w:t>
      </w:r>
      <w:r w:rsidR="00BF6175">
        <w:rPr>
          <w:rFonts w:ascii="Arial" w:hAnsi="Arial" w:cs="Arial"/>
          <w:sz w:val="20"/>
          <w:szCs w:val="20"/>
        </w:rPr>
        <w:t> </w:t>
      </w:r>
      <w:r w:rsidR="00B62AB2">
        <w:rPr>
          <w:rFonts w:ascii="Arial" w:hAnsi="Arial" w:cs="Arial"/>
          <w:sz w:val="20"/>
          <w:szCs w:val="20"/>
        </w:rPr>
        <w:t xml:space="preserve">30 Turkish nationals, </w:t>
      </w:r>
      <w:r w:rsidR="00BF6175">
        <w:rPr>
          <w:rFonts w:ascii="Arial" w:hAnsi="Arial" w:cs="Arial"/>
          <w:sz w:val="20"/>
          <w:szCs w:val="20"/>
        </w:rPr>
        <w:t xml:space="preserve">including </w:t>
      </w:r>
      <w:r w:rsidR="00B62AB2">
        <w:rPr>
          <w:rFonts w:ascii="Arial" w:hAnsi="Arial" w:cs="Arial"/>
          <w:sz w:val="20"/>
          <w:szCs w:val="20"/>
        </w:rPr>
        <w:t>Ms.</w:t>
      </w:r>
      <w:r w:rsidR="00022A51">
        <w:rPr>
          <w:rFonts w:ascii="Arial" w:hAnsi="Arial" w:cs="Arial"/>
          <w:sz w:val="20"/>
          <w:szCs w:val="20"/>
        </w:rPr>
        <w:t> </w:t>
      </w:r>
      <w:r w:rsidR="00BF6175" w:rsidRPr="00E734A3">
        <w:rPr>
          <w:rFonts w:ascii="Arial" w:hAnsi="Arial" w:cs="Arial"/>
          <w:sz w:val="20"/>
          <w:szCs w:val="20"/>
        </w:rPr>
        <w:t>Yüksekdağ</w:t>
      </w:r>
      <w:r w:rsidR="00BF6175">
        <w:rPr>
          <w:rFonts w:ascii="Arial" w:hAnsi="Arial" w:cs="Arial"/>
          <w:sz w:val="20"/>
          <w:szCs w:val="20"/>
        </w:rPr>
        <w:t xml:space="preserve">’s </w:t>
      </w:r>
      <w:r w:rsidR="00B62AB2">
        <w:rPr>
          <w:rFonts w:ascii="Arial" w:hAnsi="Arial" w:cs="Arial"/>
          <w:sz w:val="20"/>
          <w:szCs w:val="20"/>
        </w:rPr>
        <w:t>husband</w:t>
      </w:r>
      <w:r w:rsidR="00BF6175">
        <w:rPr>
          <w:rFonts w:ascii="Arial" w:hAnsi="Arial" w:cs="Arial"/>
          <w:sz w:val="20"/>
          <w:szCs w:val="20"/>
        </w:rPr>
        <w:t>,</w:t>
      </w:r>
      <w:r w:rsidR="00B62AB2">
        <w:rPr>
          <w:rFonts w:ascii="Arial" w:hAnsi="Arial" w:cs="Arial"/>
          <w:sz w:val="20"/>
          <w:szCs w:val="20"/>
        </w:rPr>
        <w:t xml:space="preserve"> attended the trial in the morning.</w:t>
      </w:r>
    </w:p>
    <w:p w14:paraId="237990F5" w14:textId="77777777" w:rsidR="001E6CF5" w:rsidRDefault="001E6CF5" w:rsidP="00857E7D">
      <w:pPr>
        <w:tabs>
          <w:tab w:val="left" w:pos="851"/>
        </w:tabs>
        <w:rPr>
          <w:rFonts w:ascii="Arial" w:hAnsi="Arial" w:cs="Arial"/>
          <w:sz w:val="20"/>
          <w:szCs w:val="20"/>
        </w:rPr>
      </w:pPr>
    </w:p>
    <w:p w14:paraId="09BAD2D6" w14:textId="6DC779BF" w:rsidR="001E6CF5" w:rsidRDefault="001E6CF5" w:rsidP="00857E7D">
      <w:pPr>
        <w:tabs>
          <w:tab w:val="left" w:pos="851"/>
        </w:tabs>
        <w:rPr>
          <w:rFonts w:ascii="Arial" w:hAnsi="Arial" w:cs="Arial"/>
          <w:sz w:val="20"/>
          <w:szCs w:val="20"/>
        </w:rPr>
      </w:pPr>
      <w:r>
        <w:rPr>
          <w:rFonts w:ascii="Arial" w:hAnsi="Arial" w:cs="Arial"/>
          <w:sz w:val="20"/>
          <w:szCs w:val="20"/>
        </w:rPr>
        <w:t>5</w:t>
      </w:r>
      <w:r w:rsidR="00A5406C">
        <w:rPr>
          <w:rFonts w:ascii="Arial" w:hAnsi="Arial" w:cs="Arial"/>
          <w:sz w:val="20"/>
          <w:szCs w:val="20"/>
        </w:rPr>
        <w:t>5</w:t>
      </w:r>
      <w:r>
        <w:rPr>
          <w:rFonts w:ascii="Arial" w:hAnsi="Arial" w:cs="Arial"/>
          <w:sz w:val="20"/>
          <w:szCs w:val="20"/>
        </w:rPr>
        <w:t>.</w:t>
      </w:r>
      <w:r w:rsidR="00A77DFC">
        <w:rPr>
          <w:rFonts w:ascii="Arial" w:hAnsi="Arial" w:cs="Arial"/>
          <w:sz w:val="20"/>
          <w:szCs w:val="20"/>
        </w:rPr>
        <w:tab/>
      </w:r>
      <w:r w:rsidR="00BF6175">
        <w:rPr>
          <w:rFonts w:ascii="Arial" w:hAnsi="Arial" w:cs="Arial"/>
          <w:sz w:val="20"/>
          <w:szCs w:val="20"/>
        </w:rPr>
        <w:t>Ms. </w:t>
      </w:r>
      <w:r w:rsidR="00BF6175" w:rsidRPr="00E734A3">
        <w:rPr>
          <w:rFonts w:ascii="Arial" w:hAnsi="Arial" w:cs="Arial"/>
          <w:sz w:val="20"/>
          <w:szCs w:val="20"/>
        </w:rPr>
        <w:t>Yüksekdağ</w:t>
      </w:r>
      <w:r w:rsidR="00BF6175">
        <w:rPr>
          <w:rFonts w:ascii="Arial" w:hAnsi="Arial" w:cs="Arial"/>
          <w:sz w:val="20"/>
          <w:szCs w:val="20"/>
        </w:rPr>
        <w:t xml:space="preserve"> </w:t>
      </w:r>
      <w:r w:rsidR="00A77DFC">
        <w:rPr>
          <w:rFonts w:ascii="Arial" w:hAnsi="Arial" w:cs="Arial"/>
          <w:sz w:val="20"/>
          <w:szCs w:val="20"/>
        </w:rPr>
        <w:t xml:space="preserve">entered the courtroom accompanied by </w:t>
      </w:r>
      <w:r w:rsidR="00BF6175">
        <w:rPr>
          <w:rFonts w:ascii="Arial" w:hAnsi="Arial" w:cs="Arial"/>
          <w:sz w:val="20"/>
          <w:szCs w:val="20"/>
        </w:rPr>
        <w:t>approximately</w:t>
      </w:r>
      <w:r w:rsidR="00A77DFC">
        <w:rPr>
          <w:rFonts w:ascii="Arial" w:hAnsi="Arial" w:cs="Arial"/>
          <w:sz w:val="20"/>
          <w:szCs w:val="20"/>
        </w:rPr>
        <w:t xml:space="preserve"> 20</w:t>
      </w:r>
      <w:r w:rsidR="00BF6175">
        <w:rPr>
          <w:rFonts w:ascii="Arial" w:hAnsi="Arial" w:cs="Arial"/>
          <w:sz w:val="20"/>
          <w:szCs w:val="20"/>
        </w:rPr>
        <w:t> G</w:t>
      </w:r>
      <w:r w:rsidR="00A77DFC">
        <w:rPr>
          <w:rFonts w:ascii="Arial" w:hAnsi="Arial" w:cs="Arial"/>
          <w:sz w:val="20"/>
          <w:szCs w:val="20"/>
        </w:rPr>
        <w:t xml:space="preserve">endarmerie </w:t>
      </w:r>
      <w:r w:rsidR="00BF6175">
        <w:rPr>
          <w:rFonts w:ascii="Arial" w:hAnsi="Arial" w:cs="Arial"/>
          <w:sz w:val="20"/>
          <w:szCs w:val="20"/>
        </w:rPr>
        <w:t xml:space="preserve">officers </w:t>
      </w:r>
      <w:r w:rsidR="00A77DFC">
        <w:rPr>
          <w:rFonts w:ascii="Arial" w:hAnsi="Arial" w:cs="Arial"/>
          <w:sz w:val="20"/>
          <w:szCs w:val="20"/>
        </w:rPr>
        <w:t xml:space="preserve">who </w:t>
      </w:r>
      <w:r w:rsidR="00497847">
        <w:rPr>
          <w:rFonts w:ascii="Arial" w:hAnsi="Arial" w:cs="Arial"/>
          <w:sz w:val="20"/>
          <w:szCs w:val="20"/>
        </w:rPr>
        <w:t>sat</w:t>
      </w:r>
      <w:r w:rsidR="00A77DFC">
        <w:rPr>
          <w:rFonts w:ascii="Arial" w:hAnsi="Arial" w:cs="Arial"/>
          <w:sz w:val="20"/>
          <w:szCs w:val="20"/>
        </w:rPr>
        <w:t xml:space="preserve"> behind her during the hearing. At the </w:t>
      </w:r>
      <w:r w:rsidR="00497847">
        <w:rPr>
          <w:rFonts w:ascii="Arial" w:hAnsi="Arial" w:cs="Arial"/>
          <w:sz w:val="20"/>
          <w:szCs w:val="20"/>
        </w:rPr>
        <w:t>start of the hearing</w:t>
      </w:r>
      <w:r w:rsidR="00A77DFC">
        <w:rPr>
          <w:rFonts w:ascii="Arial" w:hAnsi="Arial" w:cs="Arial"/>
          <w:sz w:val="20"/>
          <w:szCs w:val="20"/>
        </w:rPr>
        <w:t xml:space="preserve">, the </w:t>
      </w:r>
      <w:r w:rsidR="00497847">
        <w:rPr>
          <w:rFonts w:ascii="Arial" w:hAnsi="Arial" w:cs="Arial"/>
          <w:sz w:val="20"/>
          <w:szCs w:val="20"/>
        </w:rPr>
        <w:t xml:space="preserve">Presiding Judge </w:t>
      </w:r>
      <w:r w:rsidR="00A77DFC">
        <w:rPr>
          <w:rFonts w:ascii="Arial" w:hAnsi="Arial" w:cs="Arial"/>
          <w:sz w:val="20"/>
          <w:szCs w:val="20"/>
        </w:rPr>
        <w:t xml:space="preserve">allowed some </w:t>
      </w:r>
      <w:r w:rsidR="00497847">
        <w:rPr>
          <w:rFonts w:ascii="Arial" w:hAnsi="Arial" w:cs="Arial"/>
          <w:sz w:val="20"/>
          <w:szCs w:val="20"/>
        </w:rPr>
        <w:t xml:space="preserve">parliamentarians </w:t>
      </w:r>
      <w:r w:rsidR="00A77DFC">
        <w:rPr>
          <w:rFonts w:ascii="Arial" w:hAnsi="Arial" w:cs="Arial"/>
          <w:sz w:val="20"/>
          <w:szCs w:val="20"/>
        </w:rPr>
        <w:t xml:space="preserve">to talk to </w:t>
      </w:r>
      <w:r w:rsidR="00497847">
        <w:rPr>
          <w:rFonts w:ascii="Arial" w:hAnsi="Arial" w:cs="Arial"/>
          <w:sz w:val="20"/>
          <w:szCs w:val="20"/>
        </w:rPr>
        <w:t>Ms. </w:t>
      </w:r>
      <w:r w:rsidR="00497847" w:rsidRPr="00E734A3">
        <w:rPr>
          <w:rFonts w:ascii="Arial" w:hAnsi="Arial" w:cs="Arial"/>
          <w:sz w:val="20"/>
          <w:szCs w:val="20"/>
        </w:rPr>
        <w:t>Yüksekdağ</w:t>
      </w:r>
      <w:r w:rsidR="00497847">
        <w:rPr>
          <w:rFonts w:ascii="Arial" w:hAnsi="Arial" w:cs="Arial"/>
          <w:sz w:val="20"/>
          <w:szCs w:val="20"/>
        </w:rPr>
        <w:t>. At the end of the hearing, however, the Presiding Judge did not allow Ms. </w:t>
      </w:r>
      <w:r w:rsidR="00497847" w:rsidRPr="00E734A3">
        <w:rPr>
          <w:rFonts w:ascii="Arial" w:hAnsi="Arial" w:cs="Arial"/>
          <w:sz w:val="20"/>
          <w:szCs w:val="20"/>
        </w:rPr>
        <w:t>Yüksekdağ</w:t>
      </w:r>
      <w:r w:rsidR="00497847">
        <w:rPr>
          <w:rFonts w:ascii="Arial" w:hAnsi="Arial" w:cs="Arial"/>
          <w:sz w:val="20"/>
          <w:szCs w:val="20"/>
        </w:rPr>
        <w:t xml:space="preserve"> to have additional contact with her friends and fellow parliamentarians. Following vehement protests by Ms. </w:t>
      </w:r>
      <w:r w:rsidR="00497847" w:rsidRPr="00E734A3">
        <w:rPr>
          <w:rFonts w:ascii="Arial" w:hAnsi="Arial" w:cs="Arial"/>
          <w:sz w:val="20"/>
          <w:szCs w:val="20"/>
        </w:rPr>
        <w:t>Yüksekdağ</w:t>
      </w:r>
      <w:r w:rsidR="00497847">
        <w:rPr>
          <w:rFonts w:ascii="Arial" w:hAnsi="Arial" w:cs="Arial"/>
          <w:sz w:val="20"/>
          <w:szCs w:val="20"/>
        </w:rPr>
        <w:t>’s friends and fellow parliamentarians, the Presiding Judge conceded.</w:t>
      </w:r>
    </w:p>
    <w:p w14:paraId="5F370853" w14:textId="77777777" w:rsidR="00875496" w:rsidRDefault="00875496" w:rsidP="00857E7D">
      <w:pPr>
        <w:tabs>
          <w:tab w:val="left" w:pos="851"/>
        </w:tabs>
        <w:rPr>
          <w:rFonts w:ascii="Arial" w:hAnsi="Arial" w:cs="Arial"/>
          <w:sz w:val="20"/>
          <w:szCs w:val="20"/>
        </w:rPr>
      </w:pPr>
    </w:p>
    <w:p w14:paraId="5D4734E9" w14:textId="5A8923C3" w:rsidR="00875496" w:rsidRDefault="00875496" w:rsidP="00857E7D">
      <w:pPr>
        <w:tabs>
          <w:tab w:val="left" w:pos="851"/>
        </w:tabs>
        <w:rPr>
          <w:rFonts w:ascii="Arial" w:hAnsi="Arial" w:cs="Arial"/>
          <w:i/>
          <w:sz w:val="20"/>
          <w:szCs w:val="20"/>
        </w:rPr>
      </w:pPr>
      <w:r>
        <w:rPr>
          <w:rFonts w:ascii="Arial" w:hAnsi="Arial" w:cs="Arial"/>
          <w:sz w:val="20"/>
          <w:szCs w:val="20"/>
        </w:rPr>
        <w:t>3.4.2.</w:t>
      </w:r>
      <w:r>
        <w:rPr>
          <w:rFonts w:ascii="Arial" w:hAnsi="Arial" w:cs="Arial"/>
          <w:sz w:val="20"/>
          <w:szCs w:val="20"/>
        </w:rPr>
        <w:tab/>
      </w:r>
      <w:r>
        <w:rPr>
          <w:rFonts w:ascii="Arial" w:hAnsi="Arial" w:cs="Arial"/>
          <w:i/>
          <w:sz w:val="20"/>
          <w:szCs w:val="20"/>
        </w:rPr>
        <w:t>Summary of proceedings</w:t>
      </w:r>
    </w:p>
    <w:p w14:paraId="0FC5C9E8" w14:textId="77777777" w:rsidR="00875496" w:rsidRDefault="00875496" w:rsidP="00857E7D">
      <w:pPr>
        <w:tabs>
          <w:tab w:val="left" w:pos="851"/>
        </w:tabs>
        <w:rPr>
          <w:rFonts w:ascii="Arial" w:hAnsi="Arial" w:cs="Arial"/>
          <w:i/>
          <w:sz w:val="20"/>
          <w:szCs w:val="20"/>
        </w:rPr>
      </w:pPr>
    </w:p>
    <w:p w14:paraId="31DF750A" w14:textId="5FDB6420" w:rsidR="00497847" w:rsidRDefault="00B62AB2" w:rsidP="00857E7D">
      <w:pPr>
        <w:tabs>
          <w:tab w:val="left" w:pos="851"/>
        </w:tabs>
        <w:rPr>
          <w:rFonts w:ascii="Arial" w:hAnsi="Arial" w:cs="Arial"/>
          <w:spacing w:val="-2"/>
          <w:sz w:val="20"/>
          <w:szCs w:val="20"/>
        </w:rPr>
      </w:pPr>
      <w:r w:rsidRPr="000A6D79">
        <w:rPr>
          <w:rFonts w:ascii="Arial" w:hAnsi="Arial" w:cs="Arial"/>
          <w:spacing w:val="-2"/>
          <w:sz w:val="20"/>
          <w:szCs w:val="20"/>
        </w:rPr>
        <w:t>5</w:t>
      </w:r>
      <w:r w:rsidR="00A5406C">
        <w:rPr>
          <w:rFonts w:ascii="Arial" w:hAnsi="Arial" w:cs="Arial"/>
          <w:spacing w:val="-2"/>
          <w:sz w:val="20"/>
          <w:szCs w:val="20"/>
        </w:rPr>
        <w:t>6</w:t>
      </w:r>
      <w:r w:rsidR="00C02B80" w:rsidRPr="000A6D79">
        <w:rPr>
          <w:rFonts w:ascii="Arial" w:hAnsi="Arial" w:cs="Arial"/>
          <w:spacing w:val="-2"/>
          <w:sz w:val="20"/>
          <w:szCs w:val="20"/>
        </w:rPr>
        <w:t>.</w:t>
      </w:r>
      <w:r w:rsidR="00C02B80" w:rsidRPr="000A6D79">
        <w:rPr>
          <w:rFonts w:ascii="Arial" w:hAnsi="Arial" w:cs="Arial"/>
          <w:spacing w:val="-2"/>
          <w:sz w:val="20"/>
          <w:szCs w:val="20"/>
        </w:rPr>
        <w:tab/>
      </w:r>
      <w:r w:rsidR="00497847" w:rsidRPr="009D54A2">
        <w:rPr>
          <w:rFonts w:ascii="Arial" w:hAnsi="Arial" w:cs="Arial"/>
          <w:spacing w:val="-2"/>
          <w:sz w:val="20"/>
          <w:szCs w:val="20"/>
        </w:rPr>
        <w:t>Noting that the merged files had arrived and had been copied onto a compact disc, the Presiding Judge asked the defence</w:t>
      </w:r>
      <w:r w:rsidR="009D54A2" w:rsidRPr="009D54A2">
        <w:rPr>
          <w:rFonts w:ascii="Arial" w:hAnsi="Arial" w:cs="Arial"/>
          <w:spacing w:val="-2"/>
          <w:sz w:val="20"/>
          <w:szCs w:val="20"/>
        </w:rPr>
        <w:t xml:space="preserve"> team</w:t>
      </w:r>
      <w:r w:rsidR="00497847" w:rsidRPr="009D54A2">
        <w:rPr>
          <w:rFonts w:ascii="Arial" w:hAnsi="Arial" w:cs="Arial"/>
          <w:spacing w:val="-2"/>
          <w:sz w:val="20"/>
          <w:szCs w:val="20"/>
        </w:rPr>
        <w:t xml:space="preserve"> whether they had received a copy of</w:t>
      </w:r>
      <w:r w:rsidR="00F73ACF">
        <w:rPr>
          <w:rFonts w:ascii="Arial" w:hAnsi="Arial" w:cs="Arial"/>
          <w:spacing w:val="-2"/>
          <w:sz w:val="20"/>
          <w:szCs w:val="20"/>
        </w:rPr>
        <w:t xml:space="preserve"> it</w:t>
      </w:r>
      <w:r w:rsidR="00497847" w:rsidRPr="009D54A2">
        <w:rPr>
          <w:rFonts w:ascii="Arial" w:hAnsi="Arial" w:cs="Arial"/>
          <w:spacing w:val="-2"/>
          <w:sz w:val="20"/>
          <w:szCs w:val="20"/>
        </w:rPr>
        <w:t>.</w:t>
      </w:r>
      <w:r w:rsidR="00BE62F2">
        <w:rPr>
          <w:rFonts w:ascii="Arial" w:hAnsi="Arial" w:cs="Arial"/>
          <w:spacing w:val="-2"/>
          <w:sz w:val="20"/>
          <w:szCs w:val="20"/>
        </w:rPr>
        <w:t xml:space="preserve"> Responding to this,</w:t>
      </w:r>
      <w:r w:rsidR="00497847" w:rsidRPr="009D54A2">
        <w:rPr>
          <w:rFonts w:ascii="Arial" w:hAnsi="Arial" w:cs="Arial"/>
          <w:spacing w:val="-2"/>
          <w:sz w:val="20"/>
          <w:szCs w:val="20"/>
        </w:rPr>
        <w:t xml:space="preserve"> </w:t>
      </w:r>
      <w:r w:rsidR="00BE62F2">
        <w:rPr>
          <w:rFonts w:ascii="Arial" w:hAnsi="Arial" w:cs="Arial"/>
          <w:spacing w:val="-2"/>
          <w:sz w:val="20"/>
          <w:szCs w:val="20"/>
        </w:rPr>
        <w:t>o</w:t>
      </w:r>
      <w:r w:rsidR="00497847" w:rsidRPr="009D54A2">
        <w:rPr>
          <w:rFonts w:ascii="Arial" w:hAnsi="Arial" w:cs="Arial"/>
          <w:spacing w:val="-2"/>
          <w:sz w:val="20"/>
          <w:szCs w:val="20"/>
        </w:rPr>
        <w:t xml:space="preserve">ne of the </w:t>
      </w:r>
      <w:r w:rsidR="00BE62F2">
        <w:rPr>
          <w:rFonts w:ascii="Arial" w:hAnsi="Arial" w:cs="Arial"/>
          <w:spacing w:val="-2"/>
          <w:sz w:val="20"/>
          <w:szCs w:val="20"/>
        </w:rPr>
        <w:t xml:space="preserve">defence </w:t>
      </w:r>
      <w:r w:rsidR="00497847" w:rsidRPr="009D54A2">
        <w:rPr>
          <w:rFonts w:ascii="Arial" w:hAnsi="Arial" w:cs="Arial"/>
          <w:spacing w:val="-2"/>
          <w:sz w:val="20"/>
          <w:szCs w:val="20"/>
        </w:rPr>
        <w:t xml:space="preserve">lawyers </w:t>
      </w:r>
      <w:r w:rsidR="007341A3" w:rsidRPr="009D54A2">
        <w:rPr>
          <w:rFonts w:ascii="Arial" w:hAnsi="Arial" w:cs="Arial"/>
          <w:spacing w:val="-2"/>
          <w:sz w:val="20"/>
          <w:szCs w:val="20"/>
        </w:rPr>
        <w:t xml:space="preserve">petitioned the Court to allow the foreign observers into the courtroom and stressed that no accreditation procedure was in place. When asked by the Presiding Judge to provide his </w:t>
      </w:r>
      <w:r w:rsidR="007341A3" w:rsidRPr="00370872">
        <w:rPr>
          <w:rFonts w:ascii="Arial" w:hAnsi="Arial" w:cs="Arial"/>
          <w:spacing w:val="-2"/>
          <w:sz w:val="20"/>
          <w:szCs w:val="20"/>
        </w:rPr>
        <w:t>opinion, the PP stated</w:t>
      </w:r>
      <w:r w:rsidR="007341A3" w:rsidRPr="009D54A2">
        <w:rPr>
          <w:rFonts w:ascii="Arial" w:hAnsi="Arial" w:cs="Arial"/>
          <w:spacing w:val="-2"/>
          <w:sz w:val="20"/>
          <w:szCs w:val="20"/>
        </w:rPr>
        <w:t xml:space="preserve"> that accreditation from </w:t>
      </w:r>
      <w:r w:rsidR="007341A3" w:rsidRPr="000C7E3D">
        <w:rPr>
          <w:rFonts w:ascii="Arial" w:hAnsi="Arial" w:cs="Arial"/>
          <w:spacing w:val="-2"/>
          <w:sz w:val="20"/>
          <w:szCs w:val="20"/>
        </w:rPr>
        <w:t xml:space="preserve">the </w:t>
      </w:r>
      <w:r w:rsidR="007341A3" w:rsidRPr="00781333">
        <w:rPr>
          <w:rFonts w:ascii="Arial" w:hAnsi="Arial" w:cs="Arial"/>
          <w:spacing w:val="-2"/>
          <w:sz w:val="20"/>
          <w:szCs w:val="20"/>
        </w:rPr>
        <w:t>Ministr</w:t>
      </w:r>
      <w:r w:rsidR="000C7E3D" w:rsidRPr="00781333">
        <w:rPr>
          <w:rFonts w:ascii="Arial" w:hAnsi="Arial" w:cs="Arial"/>
          <w:spacing w:val="-2"/>
          <w:sz w:val="20"/>
          <w:szCs w:val="20"/>
        </w:rPr>
        <w:t>y</w:t>
      </w:r>
      <w:r w:rsidR="007341A3" w:rsidRPr="00781333">
        <w:rPr>
          <w:rFonts w:ascii="Arial" w:hAnsi="Arial" w:cs="Arial"/>
          <w:spacing w:val="-2"/>
          <w:sz w:val="20"/>
          <w:szCs w:val="20"/>
        </w:rPr>
        <w:t xml:space="preserve"> </w:t>
      </w:r>
      <w:r w:rsidR="007341A3" w:rsidRPr="000C7E3D">
        <w:rPr>
          <w:rFonts w:ascii="Arial" w:hAnsi="Arial" w:cs="Arial"/>
          <w:spacing w:val="-2"/>
          <w:sz w:val="20"/>
          <w:szCs w:val="20"/>
        </w:rPr>
        <w:t xml:space="preserve">of Foreign Affairs was required. The Presiding Judge subsequently recalled the procedure set out in the previous hearings and denied the </w:t>
      </w:r>
      <w:r w:rsidR="009D54A2" w:rsidRPr="00BB5452">
        <w:rPr>
          <w:rFonts w:ascii="Arial" w:hAnsi="Arial" w:cs="Arial"/>
          <w:spacing w:val="-2"/>
          <w:sz w:val="20"/>
          <w:szCs w:val="20"/>
        </w:rPr>
        <w:t xml:space="preserve">lawyer’s petition, </w:t>
      </w:r>
      <w:r w:rsidR="007341A3" w:rsidRPr="00BB5452">
        <w:rPr>
          <w:rFonts w:ascii="Arial" w:hAnsi="Arial" w:cs="Arial"/>
          <w:spacing w:val="-2"/>
          <w:sz w:val="20"/>
          <w:szCs w:val="20"/>
        </w:rPr>
        <w:t>as no documentation had been received from the Ministr</w:t>
      </w:r>
      <w:r w:rsidR="009D54A2" w:rsidRPr="00781333">
        <w:rPr>
          <w:rFonts w:ascii="Arial" w:hAnsi="Arial" w:cs="Arial"/>
          <w:spacing w:val="-2"/>
          <w:sz w:val="20"/>
          <w:szCs w:val="20"/>
        </w:rPr>
        <w:t>y</w:t>
      </w:r>
      <w:r w:rsidR="007341A3" w:rsidRPr="000C7E3D">
        <w:rPr>
          <w:rFonts w:ascii="Arial" w:hAnsi="Arial" w:cs="Arial"/>
          <w:spacing w:val="-2"/>
          <w:sz w:val="20"/>
          <w:szCs w:val="20"/>
        </w:rPr>
        <w:t>.</w:t>
      </w:r>
      <w:r w:rsidR="007341A3" w:rsidRPr="009D54A2">
        <w:rPr>
          <w:rFonts w:ascii="Arial" w:hAnsi="Arial" w:cs="Arial"/>
          <w:spacing w:val="-2"/>
          <w:sz w:val="20"/>
          <w:szCs w:val="20"/>
        </w:rPr>
        <w:t xml:space="preserve"> </w:t>
      </w:r>
      <w:r w:rsidR="00BE62F2">
        <w:rPr>
          <w:rFonts w:ascii="Arial" w:hAnsi="Arial" w:cs="Arial"/>
          <w:spacing w:val="-2"/>
          <w:sz w:val="20"/>
          <w:szCs w:val="20"/>
        </w:rPr>
        <w:t xml:space="preserve"> He then </w:t>
      </w:r>
      <w:r w:rsidR="007341A3" w:rsidRPr="009D54A2">
        <w:rPr>
          <w:rFonts w:ascii="Arial" w:hAnsi="Arial" w:cs="Arial"/>
          <w:spacing w:val="-2"/>
          <w:sz w:val="20"/>
          <w:szCs w:val="20"/>
        </w:rPr>
        <w:t>gave the floor to the defence</w:t>
      </w:r>
      <w:r w:rsidR="009D54A2">
        <w:rPr>
          <w:rFonts w:ascii="Arial" w:hAnsi="Arial" w:cs="Arial"/>
          <w:spacing w:val="-2"/>
          <w:sz w:val="20"/>
          <w:szCs w:val="20"/>
        </w:rPr>
        <w:t xml:space="preserve"> team</w:t>
      </w:r>
      <w:r w:rsidR="007341A3" w:rsidRPr="009D54A2">
        <w:rPr>
          <w:rFonts w:ascii="Arial" w:hAnsi="Arial" w:cs="Arial"/>
          <w:spacing w:val="-2"/>
          <w:sz w:val="20"/>
          <w:szCs w:val="20"/>
        </w:rPr>
        <w:t>.</w:t>
      </w:r>
    </w:p>
    <w:p w14:paraId="6499DD78" w14:textId="77777777" w:rsidR="00C02B80" w:rsidRDefault="00C02B80" w:rsidP="00857E7D">
      <w:pPr>
        <w:tabs>
          <w:tab w:val="left" w:pos="851"/>
        </w:tabs>
        <w:rPr>
          <w:rFonts w:ascii="Arial" w:hAnsi="Arial" w:cs="Arial"/>
          <w:sz w:val="20"/>
          <w:szCs w:val="20"/>
        </w:rPr>
      </w:pPr>
    </w:p>
    <w:p w14:paraId="7DD22074" w14:textId="67013D10" w:rsidR="00A12EA2" w:rsidRDefault="00B62AB2" w:rsidP="00857E7D">
      <w:pPr>
        <w:tabs>
          <w:tab w:val="left" w:pos="851"/>
        </w:tabs>
        <w:rPr>
          <w:rFonts w:ascii="Arial" w:hAnsi="Arial" w:cs="Arial"/>
          <w:sz w:val="20"/>
          <w:szCs w:val="20"/>
        </w:rPr>
      </w:pPr>
      <w:r>
        <w:rPr>
          <w:rFonts w:ascii="Arial" w:hAnsi="Arial" w:cs="Arial"/>
          <w:sz w:val="20"/>
          <w:szCs w:val="20"/>
        </w:rPr>
        <w:t>5</w:t>
      </w:r>
      <w:r w:rsidR="00A5406C">
        <w:rPr>
          <w:rFonts w:ascii="Arial" w:hAnsi="Arial" w:cs="Arial"/>
          <w:sz w:val="20"/>
          <w:szCs w:val="20"/>
        </w:rPr>
        <w:t>7</w:t>
      </w:r>
      <w:r w:rsidR="00C02B80">
        <w:rPr>
          <w:rFonts w:ascii="Arial" w:hAnsi="Arial" w:cs="Arial"/>
          <w:sz w:val="20"/>
          <w:szCs w:val="20"/>
        </w:rPr>
        <w:t>.</w:t>
      </w:r>
      <w:r w:rsidR="00C02B80">
        <w:rPr>
          <w:rFonts w:ascii="Arial" w:hAnsi="Arial" w:cs="Arial"/>
          <w:sz w:val="20"/>
          <w:szCs w:val="20"/>
        </w:rPr>
        <w:tab/>
      </w:r>
      <w:r w:rsidR="00A77DFC">
        <w:rPr>
          <w:rFonts w:ascii="Arial" w:hAnsi="Arial" w:cs="Arial"/>
          <w:sz w:val="20"/>
          <w:szCs w:val="20"/>
        </w:rPr>
        <w:t xml:space="preserve">Before </w:t>
      </w:r>
      <w:r w:rsidR="007341A3">
        <w:rPr>
          <w:rFonts w:ascii="Arial" w:hAnsi="Arial" w:cs="Arial"/>
          <w:sz w:val="20"/>
          <w:szCs w:val="20"/>
        </w:rPr>
        <w:t>Ms. </w:t>
      </w:r>
      <w:r w:rsidR="007341A3" w:rsidRPr="00E734A3">
        <w:rPr>
          <w:rFonts w:ascii="Arial" w:hAnsi="Arial" w:cs="Arial"/>
          <w:sz w:val="20"/>
          <w:szCs w:val="20"/>
        </w:rPr>
        <w:t>Yüksekdağ</w:t>
      </w:r>
      <w:r w:rsidR="00A77DFC">
        <w:rPr>
          <w:rFonts w:ascii="Arial" w:hAnsi="Arial" w:cs="Arial"/>
          <w:sz w:val="20"/>
          <w:szCs w:val="20"/>
        </w:rPr>
        <w:t xml:space="preserve"> </w:t>
      </w:r>
      <w:r w:rsidR="007341A3">
        <w:rPr>
          <w:rFonts w:ascii="Arial" w:hAnsi="Arial" w:cs="Arial"/>
          <w:sz w:val="20"/>
          <w:szCs w:val="20"/>
        </w:rPr>
        <w:t>began</w:t>
      </w:r>
      <w:r w:rsidR="00A77DFC">
        <w:rPr>
          <w:rFonts w:ascii="Arial" w:hAnsi="Arial" w:cs="Arial"/>
          <w:sz w:val="20"/>
          <w:szCs w:val="20"/>
        </w:rPr>
        <w:t xml:space="preserve"> her p</w:t>
      </w:r>
      <w:r w:rsidR="00794950">
        <w:rPr>
          <w:rFonts w:ascii="Arial" w:hAnsi="Arial" w:cs="Arial"/>
          <w:sz w:val="20"/>
          <w:szCs w:val="20"/>
        </w:rPr>
        <w:t>lea</w:t>
      </w:r>
      <w:r w:rsidR="00A77DFC">
        <w:rPr>
          <w:rFonts w:ascii="Arial" w:hAnsi="Arial" w:cs="Arial"/>
          <w:sz w:val="20"/>
          <w:szCs w:val="20"/>
        </w:rPr>
        <w:t xml:space="preserve">, one of </w:t>
      </w:r>
      <w:r w:rsidR="007341A3">
        <w:rPr>
          <w:rFonts w:ascii="Arial" w:hAnsi="Arial" w:cs="Arial"/>
          <w:sz w:val="20"/>
          <w:szCs w:val="20"/>
        </w:rPr>
        <w:t xml:space="preserve">the lawyers for the defence </w:t>
      </w:r>
      <w:r w:rsidR="00C02B80">
        <w:rPr>
          <w:rFonts w:ascii="Arial" w:hAnsi="Arial" w:cs="Arial"/>
          <w:sz w:val="20"/>
          <w:szCs w:val="20"/>
        </w:rPr>
        <w:t xml:space="preserve">recalled that </w:t>
      </w:r>
      <w:r w:rsidR="007341A3">
        <w:rPr>
          <w:rFonts w:ascii="Arial" w:hAnsi="Arial" w:cs="Arial"/>
          <w:sz w:val="20"/>
          <w:szCs w:val="20"/>
        </w:rPr>
        <w:t>Ms. </w:t>
      </w:r>
      <w:r w:rsidR="007341A3" w:rsidRPr="00E734A3">
        <w:rPr>
          <w:rFonts w:ascii="Arial" w:hAnsi="Arial" w:cs="Arial"/>
          <w:sz w:val="20"/>
          <w:szCs w:val="20"/>
        </w:rPr>
        <w:t>Yüksekdağ</w:t>
      </w:r>
      <w:r w:rsidR="007341A3">
        <w:rPr>
          <w:rFonts w:ascii="Arial" w:hAnsi="Arial" w:cs="Arial"/>
          <w:sz w:val="20"/>
          <w:szCs w:val="20"/>
        </w:rPr>
        <w:t xml:space="preserve">’s </w:t>
      </w:r>
      <w:r w:rsidR="00A12EA2">
        <w:rPr>
          <w:rFonts w:ascii="Arial" w:hAnsi="Arial" w:cs="Arial"/>
          <w:sz w:val="20"/>
          <w:szCs w:val="20"/>
        </w:rPr>
        <w:t>prosecution had now been under way for one year and a half</w:t>
      </w:r>
      <w:r w:rsidR="0029040E">
        <w:rPr>
          <w:rFonts w:ascii="Arial" w:hAnsi="Arial" w:cs="Arial"/>
          <w:sz w:val="20"/>
          <w:szCs w:val="20"/>
        </w:rPr>
        <w:t>,</w:t>
      </w:r>
      <w:r w:rsidR="00A12EA2">
        <w:rPr>
          <w:rFonts w:ascii="Arial" w:hAnsi="Arial" w:cs="Arial"/>
          <w:sz w:val="20"/>
          <w:szCs w:val="20"/>
        </w:rPr>
        <w:t xml:space="preserve"> and that the</w:t>
      </w:r>
      <w:r w:rsidR="007341A3">
        <w:rPr>
          <w:rFonts w:ascii="Arial" w:hAnsi="Arial" w:cs="Arial"/>
          <w:sz w:val="20"/>
          <w:szCs w:val="20"/>
        </w:rPr>
        <w:t xml:space="preserve"> court process was floundering. While t</w:t>
      </w:r>
      <w:r w:rsidR="00A12EA2">
        <w:rPr>
          <w:rFonts w:ascii="Arial" w:hAnsi="Arial" w:cs="Arial"/>
          <w:sz w:val="20"/>
          <w:szCs w:val="20"/>
        </w:rPr>
        <w:t xml:space="preserve">he initial indictment </w:t>
      </w:r>
      <w:r w:rsidR="007341A3">
        <w:rPr>
          <w:rFonts w:ascii="Arial" w:hAnsi="Arial" w:cs="Arial"/>
          <w:sz w:val="20"/>
          <w:szCs w:val="20"/>
        </w:rPr>
        <w:t xml:space="preserve">comprised </w:t>
      </w:r>
      <w:r w:rsidR="00A12EA2">
        <w:rPr>
          <w:rFonts w:ascii="Arial" w:hAnsi="Arial" w:cs="Arial"/>
          <w:sz w:val="20"/>
          <w:szCs w:val="20"/>
        </w:rPr>
        <w:t xml:space="preserve">eight files (investigations), all of </w:t>
      </w:r>
      <w:r w:rsidR="008B2976">
        <w:rPr>
          <w:rFonts w:ascii="Arial" w:hAnsi="Arial" w:cs="Arial"/>
          <w:sz w:val="20"/>
          <w:szCs w:val="20"/>
        </w:rPr>
        <w:t>which were in regard</w:t>
      </w:r>
      <w:r w:rsidR="007341A3">
        <w:rPr>
          <w:rFonts w:ascii="Arial" w:hAnsi="Arial" w:cs="Arial"/>
          <w:sz w:val="20"/>
          <w:szCs w:val="20"/>
        </w:rPr>
        <w:t xml:space="preserve"> to </w:t>
      </w:r>
      <w:r w:rsidR="00A12EA2">
        <w:rPr>
          <w:rFonts w:ascii="Arial" w:hAnsi="Arial" w:cs="Arial"/>
          <w:sz w:val="20"/>
          <w:szCs w:val="20"/>
        </w:rPr>
        <w:t xml:space="preserve">speeches made in </w:t>
      </w:r>
      <w:r w:rsidR="007341A3">
        <w:rPr>
          <w:rFonts w:ascii="Arial" w:hAnsi="Arial" w:cs="Arial"/>
          <w:sz w:val="20"/>
          <w:szCs w:val="20"/>
        </w:rPr>
        <w:t>the National Assembly</w:t>
      </w:r>
      <w:r w:rsidR="00A12EA2">
        <w:rPr>
          <w:rFonts w:ascii="Arial" w:hAnsi="Arial" w:cs="Arial"/>
          <w:sz w:val="20"/>
          <w:szCs w:val="20"/>
        </w:rPr>
        <w:t xml:space="preserve"> or</w:t>
      </w:r>
      <w:r w:rsidR="007341A3">
        <w:rPr>
          <w:rFonts w:ascii="Arial" w:hAnsi="Arial" w:cs="Arial"/>
          <w:sz w:val="20"/>
          <w:szCs w:val="20"/>
        </w:rPr>
        <w:t xml:space="preserve"> were protected by parliamentary immunity, the indictment now comprised 30 files, some of which had only been forwarded to </w:t>
      </w:r>
      <w:r w:rsidR="007341A3">
        <w:rPr>
          <w:rFonts w:ascii="Arial" w:hAnsi="Arial" w:cs="Arial"/>
          <w:sz w:val="20"/>
          <w:szCs w:val="20"/>
        </w:rPr>
        <w:lastRenderedPageBreak/>
        <w:t>Ms. </w:t>
      </w:r>
      <w:r w:rsidR="007341A3" w:rsidRPr="00E734A3">
        <w:rPr>
          <w:rFonts w:ascii="Arial" w:hAnsi="Arial" w:cs="Arial"/>
          <w:sz w:val="20"/>
          <w:szCs w:val="20"/>
        </w:rPr>
        <w:t>Yüksekdağ</w:t>
      </w:r>
      <w:r w:rsidR="007341A3">
        <w:rPr>
          <w:rFonts w:ascii="Arial" w:hAnsi="Arial" w:cs="Arial"/>
          <w:sz w:val="20"/>
          <w:szCs w:val="20"/>
        </w:rPr>
        <w:t xml:space="preserve"> </w:t>
      </w:r>
      <w:r w:rsidR="00A12EA2">
        <w:rPr>
          <w:rFonts w:ascii="Arial" w:hAnsi="Arial" w:cs="Arial"/>
          <w:sz w:val="20"/>
          <w:szCs w:val="20"/>
        </w:rPr>
        <w:t>the day before</w:t>
      </w:r>
      <w:r w:rsidR="007341A3">
        <w:rPr>
          <w:rFonts w:ascii="Arial" w:hAnsi="Arial" w:cs="Arial"/>
          <w:sz w:val="20"/>
          <w:szCs w:val="20"/>
        </w:rPr>
        <w:t xml:space="preserve"> the </w:t>
      </w:r>
      <w:r w:rsidR="009D54A2">
        <w:rPr>
          <w:rFonts w:ascii="Arial" w:hAnsi="Arial" w:cs="Arial"/>
          <w:sz w:val="20"/>
          <w:szCs w:val="20"/>
        </w:rPr>
        <w:t xml:space="preserve">present </w:t>
      </w:r>
      <w:r w:rsidR="007341A3">
        <w:rPr>
          <w:rFonts w:ascii="Arial" w:hAnsi="Arial" w:cs="Arial"/>
          <w:sz w:val="20"/>
          <w:szCs w:val="20"/>
        </w:rPr>
        <w:t>hearing</w:t>
      </w:r>
      <w:r w:rsidR="00A12EA2">
        <w:rPr>
          <w:rFonts w:ascii="Arial" w:hAnsi="Arial" w:cs="Arial"/>
          <w:sz w:val="20"/>
          <w:szCs w:val="20"/>
        </w:rPr>
        <w:t xml:space="preserve">. </w:t>
      </w:r>
      <w:r w:rsidR="007341A3">
        <w:rPr>
          <w:rFonts w:ascii="Arial" w:hAnsi="Arial" w:cs="Arial"/>
          <w:sz w:val="20"/>
          <w:szCs w:val="20"/>
        </w:rPr>
        <w:t xml:space="preserve">The lawyer requested </w:t>
      </w:r>
      <w:r w:rsidR="009D54A2">
        <w:rPr>
          <w:rFonts w:ascii="Arial" w:hAnsi="Arial" w:cs="Arial"/>
          <w:sz w:val="20"/>
          <w:szCs w:val="20"/>
        </w:rPr>
        <w:t>additional</w:t>
      </w:r>
      <w:r w:rsidR="00A12EA2">
        <w:rPr>
          <w:rFonts w:ascii="Arial" w:hAnsi="Arial" w:cs="Arial"/>
          <w:sz w:val="20"/>
          <w:szCs w:val="20"/>
        </w:rPr>
        <w:t xml:space="preserve"> time </w:t>
      </w:r>
      <w:r w:rsidR="007341A3">
        <w:rPr>
          <w:rFonts w:ascii="Arial" w:hAnsi="Arial" w:cs="Arial"/>
          <w:sz w:val="20"/>
          <w:szCs w:val="20"/>
        </w:rPr>
        <w:t>to adequately prepare Ms. </w:t>
      </w:r>
      <w:r w:rsidR="007341A3" w:rsidRPr="00E734A3">
        <w:rPr>
          <w:rFonts w:ascii="Arial" w:hAnsi="Arial" w:cs="Arial"/>
          <w:sz w:val="20"/>
          <w:szCs w:val="20"/>
        </w:rPr>
        <w:t>Yüksekdağ</w:t>
      </w:r>
      <w:r w:rsidR="009D54A2">
        <w:rPr>
          <w:rFonts w:ascii="Arial" w:hAnsi="Arial" w:cs="Arial"/>
          <w:sz w:val="20"/>
          <w:szCs w:val="20"/>
        </w:rPr>
        <w:t>’s defence.</w:t>
      </w:r>
    </w:p>
    <w:p w14:paraId="0133F682" w14:textId="77777777" w:rsidR="00A12EA2" w:rsidRDefault="00A12EA2" w:rsidP="00857E7D">
      <w:pPr>
        <w:tabs>
          <w:tab w:val="left" w:pos="851"/>
        </w:tabs>
        <w:rPr>
          <w:rFonts w:ascii="Arial" w:hAnsi="Arial" w:cs="Arial"/>
          <w:sz w:val="20"/>
          <w:szCs w:val="20"/>
        </w:rPr>
      </w:pPr>
    </w:p>
    <w:p w14:paraId="41849026" w14:textId="058C20F9" w:rsidR="004E60F1" w:rsidRDefault="00B62AB2" w:rsidP="00857E7D">
      <w:pPr>
        <w:tabs>
          <w:tab w:val="left" w:pos="851"/>
        </w:tabs>
        <w:rPr>
          <w:rFonts w:ascii="Arial" w:hAnsi="Arial" w:cs="Arial"/>
          <w:sz w:val="20"/>
          <w:szCs w:val="20"/>
        </w:rPr>
      </w:pPr>
      <w:r>
        <w:rPr>
          <w:rFonts w:ascii="Arial" w:hAnsi="Arial" w:cs="Arial"/>
          <w:sz w:val="20"/>
          <w:szCs w:val="20"/>
        </w:rPr>
        <w:t>5</w:t>
      </w:r>
      <w:r w:rsidR="00A5406C">
        <w:rPr>
          <w:rFonts w:ascii="Arial" w:hAnsi="Arial" w:cs="Arial"/>
          <w:sz w:val="20"/>
          <w:szCs w:val="20"/>
        </w:rPr>
        <w:t>8</w:t>
      </w:r>
      <w:r w:rsidR="00A12EA2">
        <w:rPr>
          <w:rFonts w:ascii="Arial" w:hAnsi="Arial" w:cs="Arial"/>
          <w:sz w:val="20"/>
          <w:szCs w:val="20"/>
        </w:rPr>
        <w:t>.</w:t>
      </w:r>
      <w:r w:rsidR="00A12EA2">
        <w:rPr>
          <w:rFonts w:ascii="Arial" w:hAnsi="Arial" w:cs="Arial"/>
          <w:sz w:val="20"/>
          <w:szCs w:val="20"/>
        </w:rPr>
        <w:tab/>
      </w:r>
      <w:r w:rsidR="007341A3">
        <w:rPr>
          <w:rFonts w:ascii="Arial" w:hAnsi="Arial" w:cs="Arial"/>
          <w:sz w:val="20"/>
          <w:szCs w:val="20"/>
        </w:rPr>
        <w:t>Noting that the compact disc in question had been forwarded to her the day before the hearing, Ms. </w:t>
      </w:r>
      <w:r w:rsidR="007341A3" w:rsidRPr="00E734A3">
        <w:rPr>
          <w:rFonts w:ascii="Arial" w:hAnsi="Arial" w:cs="Arial"/>
          <w:sz w:val="20"/>
          <w:szCs w:val="20"/>
        </w:rPr>
        <w:t>Yüksekdağ</w:t>
      </w:r>
      <w:r w:rsidR="009D54A2">
        <w:rPr>
          <w:rFonts w:ascii="Arial" w:hAnsi="Arial" w:cs="Arial"/>
          <w:sz w:val="20"/>
          <w:szCs w:val="20"/>
        </w:rPr>
        <w:t xml:space="preserve"> stated that she had </w:t>
      </w:r>
      <w:r w:rsidR="00BE62F2">
        <w:rPr>
          <w:rFonts w:ascii="Arial" w:hAnsi="Arial" w:cs="Arial"/>
          <w:sz w:val="20"/>
          <w:szCs w:val="20"/>
        </w:rPr>
        <w:t xml:space="preserve">therefore </w:t>
      </w:r>
      <w:r w:rsidR="009D54A2">
        <w:rPr>
          <w:rFonts w:ascii="Arial" w:hAnsi="Arial" w:cs="Arial"/>
          <w:sz w:val="20"/>
          <w:szCs w:val="20"/>
        </w:rPr>
        <w:t xml:space="preserve">been </w:t>
      </w:r>
      <w:r w:rsidR="007341A3">
        <w:rPr>
          <w:rFonts w:ascii="Arial" w:hAnsi="Arial" w:cs="Arial"/>
          <w:sz w:val="20"/>
          <w:szCs w:val="20"/>
        </w:rPr>
        <w:t>unable to pre</w:t>
      </w:r>
      <w:r w:rsidR="00BE62F2">
        <w:rPr>
          <w:rFonts w:ascii="Arial" w:hAnsi="Arial" w:cs="Arial"/>
          <w:sz w:val="20"/>
          <w:szCs w:val="20"/>
        </w:rPr>
        <w:t xml:space="preserve">pare </w:t>
      </w:r>
      <w:r w:rsidR="007341A3">
        <w:rPr>
          <w:rFonts w:ascii="Arial" w:hAnsi="Arial" w:cs="Arial"/>
          <w:sz w:val="20"/>
          <w:szCs w:val="20"/>
        </w:rPr>
        <w:t>her defence adequately</w:t>
      </w:r>
      <w:r w:rsidR="00C57606">
        <w:rPr>
          <w:rFonts w:ascii="Arial" w:hAnsi="Arial" w:cs="Arial"/>
          <w:sz w:val="20"/>
          <w:szCs w:val="20"/>
        </w:rPr>
        <w:t xml:space="preserve">. She </w:t>
      </w:r>
      <w:r w:rsidR="00603A16">
        <w:rPr>
          <w:rFonts w:ascii="Arial" w:hAnsi="Arial" w:cs="Arial"/>
          <w:sz w:val="20"/>
          <w:szCs w:val="20"/>
        </w:rPr>
        <w:t>once</w:t>
      </w:r>
      <w:r w:rsidR="00100997">
        <w:rPr>
          <w:rFonts w:ascii="Arial" w:hAnsi="Arial" w:cs="Arial"/>
          <w:sz w:val="20"/>
          <w:szCs w:val="20"/>
        </w:rPr>
        <w:t xml:space="preserve"> again denounced</w:t>
      </w:r>
      <w:r w:rsidR="00C57606">
        <w:rPr>
          <w:rFonts w:ascii="Arial" w:hAnsi="Arial" w:cs="Arial"/>
          <w:sz w:val="20"/>
          <w:szCs w:val="20"/>
        </w:rPr>
        <w:t xml:space="preserve"> the political </w:t>
      </w:r>
      <w:r w:rsidR="00BD1B97">
        <w:rPr>
          <w:rFonts w:ascii="Arial" w:hAnsi="Arial" w:cs="Arial"/>
          <w:sz w:val="20"/>
          <w:szCs w:val="20"/>
        </w:rPr>
        <w:t>nature of the trial and stressed</w:t>
      </w:r>
      <w:r w:rsidR="00C57606">
        <w:rPr>
          <w:rFonts w:ascii="Arial" w:hAnsi="Arial" w:cs="Arial"/>
          <w:sz w:val="20"/>
          <w:szCs w:val="20"/>
        </w:rPr>
        <w:t xml:space="preserve"> that the </w:t>
      </w:r>
      <w:r w:rsidR="007341A3">
        <w:rPr>
          <w:rFonts w:ascii="Arial" w:hAnsi="Arial" w:cs="Arial"/>
          <w:sz w:val="20"/>
          <w:szCs w:val="20"/>
        </w:rPr>
        <w:t>six</w:t>
      </w:r>
      <w:r w:rsidR="00C57606">
        <w:rPr>
          <w:rFonts w:ascii="Arial" w:hAnsi="Arial" w:cs="Arial"/>
          <w:sz w:val="20"/>
          <w:szCs w:val="20"/>
        </w:rPr>
        <w:t xml:space="preserve"> million people who had voted for HDP could not be silenced.</w:t>
      </w:r>
      <w:r w:rsidR="007341A3">
        <w:rPr>
          <w:rFonts w:ascii="Arial" w:hAnsi="Arial" w:cs="Arial"/>
          <w:sz w:val="20"/>
          <w:szCs w:val="20"/>
        </w:rPr>
        <w:t xml:space="preserve"> </w:t>
      </w:r>
      <w:r w:rsidR="006A708A">
        <w:rPr>
          <w:rFonts w:ascii="Arial" w:hAnsi="Arial" w:cs="Arial"/>
          <w:sz w:val="20"/>
          <w:szCs w:val="20"/>
        </w:rPr>
        <w:t xml:space="preserve">A significant part of her speech was dedicated to the forthcoming legislative elections, which were to be held under a state of emergency, with one candidate, Mr. Demirtaş currently in prison, which she </w:t>
      </w:r>
      <w:r w:rsidR="005F784B">
        <w:rPr>
          <w:rFonts w:ascii="Arial" w:hAnsi="Arial" w:cs="Arial"/>
          <w:sz w:val="20"/>
          <w:szCs w:val="20"/>
        </w:rPr>
        <w:t>denounced</w:t>
      </w:r>
      <w:r w:rsidR="006A708A">
        <w:rPr>
          <w:rFonts w:ascii="Arial" w:hAnsi="Arial" w:cs="Arial"/>
          <w:sz w:val="20"/>
          <w:szCs w:val="20"/>
        </w:rPr>
        <w:t xml:space="preserve"> as </w:t>
      </w:r>
      <w:r w:rsidR="00100997">
        <w:rPr>
          <w:rFonts w:ascii="Arial" w:hAnsi="Arial" w:cs="Arial"/>
          <w:sz w:val="20"/>
          <w:szCs w:val="20"/>
        </w:rPr>
        <w:t>not being fair</w:t>
      </w:r>
      <w:r w:rsidR="00AB0483">
        <w:rPr>
          <w:rFonts w:ascii="Arial" w:hAnsi="Arial" w:cs="Arial"/>
          <w:sz w:val="20"/>
          <w:szCs w:val="20"/>
        </w:rPr>
        <w:t>.</w:t>
      </w:r>
      <w:r w:rsidR="00611AFF">
        <w:rPr>
          <w:rStyle w:val="Appelnotedebasdep"/>
          <w:rFonts w:ascii="Arial" w:hAnsi="Arial" w:cs="Arial"/>
          <w:szCs w:val="20"/>
        </w:rPr>
        <w:footnoteReference w:id="19"/>
      </w:r>
      <w:r w:rsidR="00611AFF">
        <w:rPr>
          <w:rFonts w:ascii="Arial" w:hAnsi="Arial" w:cs="Arial"/>
          <w:sz w:val="20"/>
          <w:szCs w:val="20"/>
        </w:rPr>
        <w:t xml:space="preserve"> </w:t>
      </w:r>
      <w:r w:rsidR="00BD1B97">
        <w:rPr>
          <w:rFonts w:ascii="Arial" w:hAnsi="Arial" w:cs="Arial"/>
          <w:sz w:val="20"/>
          <w:szCs w:val="20"/>
        </w:rPr>
        <w:t xml:space="preserve">She called </w:t>
      </w:r>
      <w:r w:rsidR="00B95591">
        <w:rPr>
          <w:rFonts w:ascii="Arial" w:hAnsi="Arial" w:cs="Arial"/>
          <w:sz w:val="20"/>
          <w:szCs w:val="20"/>
        </w:rPr>
        <w:t xml:space="preserve">for </w:t>
      </w:r>
      <w:r w:rsidR="006A708A">
        <w:rPr>
          <w:rFonts w:ascii="Arial" w:hAnsi="Arial" w:cs="Arial"/>
          <w:sz w:val="20"/>
          <w:szCs w:val="20"/>
        </w:rPr>
        <w:t xml:space="preserve">Mr. Demirtaş’ </w:t>
      </w:r>
      <w:r w:rsidR="00B95591">
        <w:rPr>
          <w:rFonts w:ascii="Arial" w:hAnsi="Arial" w:cs="Arial"/>
          <w:sz w:val="20"/>
          <w:szCs w:val="20"/>
        </w:rPr>
        <w:t>release.</w:t>
      </w:r>
      <w:r w:rsidR="000E7EFE">
        <w:rPr>
          <w:rFonts w:ascii="Arial" w:hAnsi="Arial" w:cs="Arial"/>
          <w:sz w:val="20"/>
          <w:szCs w:val="20"/>
        </w:rPr>
        <w:t xml:space="preserve"> </w:t>
      </w:r>
      <w:r w:rsidR="00BD1B97">
        <w:rPr>
          <w:rFonts w:ascii="Arial" w:hAnsi="Arial" w:cs="Arial"/>
          <w:sz w:val="20"/>
          <w:szCs w:val="20"/>
        </w:rPr>
        <w:t>With regard to the</w:t>
      </w:r>
      <w:r w:rsidR="00100997">
        <w:rPr>
          <w:rFonts w:ascii="Arial" w:hAnsi="Arial" w:cs="Arial"/>
          <w:sz w:val="20"/>
          <w:szCs w:val="20"/>
        </w:rPr>
        <w:t xml:space="preserve"> present</w:t>
      </w:r>
      <w:r w:rsidR="00BD1B97">
        <w:rPr>
          <w:rFonts w:ascii="Arial" w:hAnsi="Arial" w:cs="Arial"/>
          <w:sz w:val="20"/>
          <w:szCs w:val="20"/>
        </w:rPr>
        <w:t xml:space="preserve"> trial, </w:t>
      </w:r>
      <w:r w:rsidR="006A708A">
        <w:rPr>
          <w:rFonts w:ascii="Arial" w:hAnsi="Arial" w:cs="Arial"/>
          <w:sz w:val="20"/>
          <w:szCs w:val="20"/>
        </w:rPr>
        <w:t>Ms. </w:t>
      </w:r>
      <w:r w:rsidR="006A708A" w:rsidRPr="00E734A3">
        <w:rPr>
          <w:rFonts w:ascii="Arial" w:hAnsi="Arial" w:cs="Arial"/>
          <w:sz w:val="20"/>
          <w:szCs w:val="20"/>
        </w:rPr>
        <w:t>Yüksekdağ</w:t>
      </w:r>
      <w:r w:rsidR="006A708A">
        <w:rPr>
          <w:rFonts w:ascii="Arial" w:hAnsi="Arial" w:cs="Arial"/>
          <w:sz w:val="20"/>
          <w:szCs w:val="20"/>
        </w:rPr>
        <w:t xml:space="preserve"> highlighted numerous</w:t>
      </w:r>
      <w:r w:rsidR="00BD1B97">
        <w:rPr>
          <w:rFonts w:ascii="Arial" w:hAnsi="Arial" w:cs="Arial"/>
          <w:sz w:val="20"/>
          <w:szCs w:val="20"/>
        </w:rPr>
        <w:t xml:space="preserve"> contradictions</w:t>
      </w:r>
      <w:r w:rsidR="006A708A">
        <w:rPr>
          <w:rFonts w:ascii="Arial" w:hAnsi="Arial" w:cs="Arial"/>
          <w:sz w:val="20"/>
          <w:szCs w:val="20"/>
        </w:rPr>
        <w:t xml:space="preserve">, including the fact </w:t>
      </w:r>
      <w:r w:rsidR="00BD1B97">
        <w:rPr>
          <w:rFonts w:ascii="Arial" w:hAnsi="Arial" w:cs="Arial"/>
          <w:sz w:val="20"/>
          <w:szCs w:val="20"/>
        </w:rPr>
        <w:t>that others</w:t>
      </w:r>
      <w:r w:rsidR="004E60F1">
        <w:rPr>
          <w:rFonts w:ascii="Arial" w:hAnsi="Arial" w:cs="Arial"/>
          <w:sz w:val="20"/>
          <w:szCs w:val="20"/>
        </w:rPr>
        <w:t xml:space="preserve"> being prosecuted</w:t>
      </w:r>
      <w:r w:rsidR="00BD1B97">
        <w:rPr>
          <w:rFonts w:ascii="Arial" w:hAnsi="Arial" w:cs="Arial"/>
          <w:sz w:val="20"/>
          <w:szCs w:val="20"/>
        </w:rPr>
        <w:t xml:space="preserve"> under similar charges </w:t>
      </w:r>
      <w:r w:rsidR="006A708A">
        <w:rPr>
          <w:rFonts w:ascii="Arial" w:hAnsi="Arial" w:cs="Arial"/>
          <w:sz w:val="20"/>
          <w:szCs w:val="20"/>
        </w:rPr>
        <w:t xml:space="preserve">had </w:t>
      </w:r>
      <w:r w:rsidR="004E60F1">
        <w:rPr>
          <w:rFonts w:ascii="Arial" w:hAnsi="Arial" w:cs="Arial"/>
          <w:sz w:val="20"/>
          <w:szCs w:val="20"/>
        </w:rPr>
        <w:t xml:space="preserve">not </w:t>
      </w:r>
      <w:r w:rsidR="006A708A">
        <w:rPr>
          <w:rFonts w:ascii="Arial" w:hAnsi="Arial" w:cs="Arial"/>
          <w:sz w:val="20"/>
          <w:szCs w:val="20"/>
        </w:rPr>
        <w:t xml:space="preserve">been </w:t>
      </w:r>
      <w:r w:rsidR="004E60F1">
        <w:rPr>
          <w:rFonts w:ascii="Arial" w:hAnsi="Arial" w:cs="Arial"/>
          <w:sz w:val="20"/>
          <w:szCs w:val="20"/>
        </w:rPr>
        <w:t>kept in detention</w:t>
      </w:r>
      <w:r w:rsidR="006A708A">
        <w:rPr>
          <w:rFonts w:ascii="Arial" w:hAnsi="Arial" w:cs="Arial"/>
          <w:sz w:val="20"/>
          <w:szCs w:val="20"/>
        </w:rPr>
        <w:t xml:space="preserve"> and that j</w:t>
      </w:r>
      <w:r w:rsidR="004E60F1">
        <w:rPr>
          <w:rFonts w:ascii="Arial" w:hAnsi="Arial" w:cs="Arial"/>
          <w:sz w:val="20"/>
          <w:szCs w:val="20"/>
        </w:rPr>
        <w:t xml:space="preserve">udicial procedures were </w:t>
      </w:r>
      <w:r w:rsidR="006A708A">
        <w:rPr>
          <w:rFonts w:ascii="Arial" w:hAnsi="Arial" w:cs="Arial"/>
          <w:sz w:val="20"/>
          <w:szCs w:val="20"/>
        </w:rPr>
        <w:t xml:space="preserve">being </w:t>
      </w:r>
      <w:r w:rsidR="004E60F1">
        <w:rPr>
          <w:rFonts w:ascii="Arial" w:hAnsi="Arial" w:cs="Arial"/>
          <w:sz w:val="20"/>
          <w:szCs w:val="20"/>
        </w:rPr>
        <w:t xml:space="preserve">used as </w:t>
      </w:r>
      <w:r w:rsidR="006A708A">
        <w:rPr>
          <w:rFonts w:ascii="Arial" w:hAnsi="Arial" w:cs="Arial"/>
          <w:sz w:val="20"/>
          <w:szCs w:val="20"/>
        </w:rPr>
        <w:t xml:space="preserve">a </w:t>
      </w:r>
      <w:r w:rsidR="004E60F1">
        <w:rPr>
          <w:rFonts w:ascii="Arial" w:hAnsi="Arial" w:cs="Arial"/>
          <w:sz w:val="20"/>
          <w:szCs w:val="20"/>
        </w:rPr>
        <w:t>bargaining chip</w:t>
      </w:r>
      <w:r w:rsidR="006A708A">
        <w:rPr>
          <w:rFonts w:ascii="Arial" w:hAnsi="Arial" w:cs="Arial"/>
          <w:sz w:val="20"/>
          <w:szCs w:val="20"/>
        </w:rPr>
        <w:t>,</w:t>
      </w:r>
      <w:r w:rsidR="004E60F1">
        <w:rPr>
          <w:rFonts w:ascii="Arial" w:hAnsi="Arial" w:cs="Arial"/>
          <w:sz w:val="20"/>
          <w:szCs w:val="20"/>
        </w:rPr>
        <w:t xml:space="preserve"> as </w:t>
      </w:r>
      <w:r w:rsidR="00B85D68">
        <w:rPr>
          <w:rFonts w:ascii="Arial" w:hAnsi="Arial" w:cs="Arial"/>
          <w:sz w:val="20"/>
          <w:szCs w:val="20"/>
        </w:rPr>
        <w:t xml:space="preserve">might have </w:t>
      </w:r>
      <w:r w:rsidR="004E60F1">
        <w:rPr>
          <w:rFonts w:ascii="Arial" w:hAnsi="Arial" w:cs="Arial"/>
          <w:sz w:val="20"/>
          <w:szCs w:val="20"/>
        </w:rPr>
        <w:t xml:space="preserve">been the case for </w:t>
      </w:r>
      <w:r w:rsidR="006A708A">
        <w:rPr>
          <w:rFonts w:ascii="Arial" w:hAnsi="Arial" w:cs="Arial"/>
          <w:sz w:val="20"/>
          <w:szCs w:val="20"/>
        </w:rPr>
        <w:t>Mr. </w:t>
      </w:r>
      <w:r w:rsidR="00F876A8">
        <w:rPr>
          <w:rFonts w:ascii="Arial" w:hAnsi="Arial" w:cs="Arial"/>
          <w:sz w:val="20"/>
          <w:szCs w:val="20"/>
        </w:rPr>
        <w:t>Yücel</w:t>
      </w:r>
      <w:r w:rsidR="00AB0483">
        <w:rPr>
          <w:rFonts w:ascii="Arial" w:hAnsi="Arial" w:cs="Arial"/>
          <w:sz w:val="20"/>
          <w:szCs w:val="20"/>
        </w:rPr>
        <w:t>.</w:t>
      </w:r>
      <w:r w:rsidR="000C7E3D" w:rsidDel="000C7E3D">
        <w:rPr>
          <w:rStyle w:val="Appelnotedebasdep"/>
          <w:rFonts w:ascii="Arial" w:hAnsi="Arial" w:cs="Arial"/>
          <w:szCs w:val="20"/>
        </w:rPr>
        <w:t xml:space="preserve"> </w:t>
      </w:r>
      <w:r w:rsidR="004E60F1">
        <w:rPr>
          <w:rFonts w:ascii="Arial" w:hAnsi="Arial" w:cs="Arial"/>
          <w:sz w:val="20"/>
          <w:szCs w:val="20"/>
        </w:rPr>
        <w:t xml:space="preserve"> </w:t>
      </w:r>
      <w:r w:rsidR="006A708A">
        <w:rPr>
          <w:rFonts w:ascii="Arial" w:hAnsi="Arial" w:cs="Arial"/>
          <w:sz w:val="20"/>
          <w:szCs w:val="20"/>
        </w:rPr>
        <w:t>She highl</w:t>
      </w:r>
      <w:r w:rsidR="00100997">
        <w:rPr>
          <w:rFonts w:ascii="Arial" w:hAnsi="Arial" w:cs="Arial"/>
          <w:sz w:val="20"/>
          <w:szCs w:val="20"/>
        </w:rPr>
        <w:t xml:space="preserve">ighted that it was, in fact, HDP </w:t>
      </w:r>
      <w:r w:rsidR="006A708A">
        <w:rPr>
          <w:rFonts w:ascii="Arial" w:hAnsi="Arial" w:cs="Arial"/>
          <w:sz w:val="20"/>
          <w:szCs w:val="20"/>
        </w:rPr>
        <w:t>that was being prosecuted</w:t>
      </w:r>
      <w:r w:rsidR="00100997">
        <w:rPr>
          <w:rFonts w:ascii="Arial" w:hAnsi="Arial" w:cs="Arial"/>
          <w:sz w:val="20"/>
          <w:szCs w:val="20"/>
        </w:rPr>
        <w:t>.</w:t>
      </w:r>
      <w:r w:rsidR="006A708A">
        <w:rPr>
          <w:rFonts w:ascii="Arial" w:hAnsi="Arial" w:cs="Arial"/>
          <w:sz w:val="20"/>
          <w:szCs w:val="20"/>
        </w:rPr>
        <w:t xml:space="preserve"> </w:t>
      </w:r>
      <w:r w:rsidR="00100997">
        <w:rPr>
          <w:rFonts w:ascii="Arial" w:hAnsi="Arial" w:cs="Arial"/>
          <w:sz w:val="20"/>
          <w:szCs w:val="20"/>
        </w:rPr>
        <w:t>H</w:t>
      </w:r>
      <w:r w:rsidR="006A708A">
        <w:rPr>
          <w:rFonts w:ascii="Arial" w:hAnsi="Arial" w:cs="Arial"/>
          <w:sz w:val="20"/>
          <w:szCs w:val="20"/>
        </w:rPr>
        <w:t>er political acts, all of which had been made in public, were being criminali</w:t>
      </w:r>
      <w:r w:rsidR="0029040E">
        <w:rPr>
          <w:rFonts w:ascii="Arial" w:hAnsi="Arial" w:cs="Arial"/>
          <w:sz w:val="20"/>
          <w:szCs w:val="20"/>
        </w:rPr>
        <w:t>z</w:t>
      </w:r>
      <w:r w:rsidR="006A708A">
        <w:rPr>
          <w:rFonts w:ascii="Arial" w:hAnsi="Arial" w:cs="Arial"/>
          <w:sz w:val="20"/>
          <w:szCs w:val="20"/>
        </w:rPr>
        <w:t xml:space="preserve">ed. Although she was being prosecuted as an individual, she was the representative of the collective, and her prosecution was </w:t>
      </w:r>
      <w:r w:rsidR="00BE62F2">
        <w:rPr>
          <w:rFonts w:ascii="Arial" w:hAnsi="Arial" w:cs="Arial"/>
          <w:sz w:val="20"/>
          <w:szCs w:val="20"/>
        </w:rPr>
        <w:t xml:space="preserve">therefore </w:t>
      </w:r>
      <w:r w:rsidR="006A708A">
        <w:rPr>
          <w:rFonts w:ascii="Arial" w:hAnsi="Arial" w:cs="Arial"/>
          <w:sz w:val="20"/>
          <w:szCs w:val="20"/>
        </w:rPr>
        <w:t>a crime against society.</w:t>
      </w:r>
    </w:p>
    <w:p w14:paraId="159AE11E" w14:textId="77777777" w:rsidR="00022A51" w:rsidRDefault="00022A51" w:rsidP="00857E7D">
      <w:pPr>
        <w:tabs>
          <w:tab w:val="left" w:pos="851"/>
        </w:tabs>
        <w:rPr>
          <w:rFonts w:ascii="Arial" w:hAnsi="Arial" w:cs="Arial"/>
          <w:sz w:val="20"/>
          <w:szCs w:val="20"/>
        </w:rPr>
      </w:pPr>
    </w:p>
    <w:p w14:paraId="71BAFCA2" w14:textId="269C6FDD" w:rsidR="004E60F1" w:rsidRPr="00C924BE" w:rsidRDefault="00B62AB2" w:rsidP="006A708A">
      <w:pPr>
        <w:tabs>
          <w:tab w:val="left" w:pos="851"/>
        </w:tabs>
        <w:rPr>
          <w:rFonts w:ascii="Arial" w:hAnsi="Arial" w:cs="Arial"/>
          <w:sz w:val="20"/>
          <w:szCs w:val="20"/>
        </w:rPr>
      </w:pPr>
      <w:r>
        <w:rPr>
          <w:rFonts w:ascii="Arial" w:hAnsi="Arial" w:cs="Arial"/>
          <w:sz w:val="20"/>
          <w:szCs w:val="20"/>
        </w:rPr>
        <w:t>5</w:t>
      </w:r>
      <w:r w:rsidR="00A5406C">
        <w:rPr>
          <w:rFonts w:ascii="Arial" w:hAnsi="Arial" w:cs="Arial"/>
          <w:sz w:val="20"/>
          <w:szCs w:val="20"/>
        </w:rPr>
        <w:t>9</w:t>
      </w:r>
      <w:r w:rsidR="002F1F1C">
        <w:rPr>
          <w:rFonts w:ascii="Arial" w:hAnsi="Arial" w:cs="Arial"/>
          <w:sz w:val="20"/>
          <w:szCs w:val="20"/>
        </w:rPr>
        <w:t>.</w:t>
      </w:r>
      <w:r w:rsidR="002F1F1C">
        <w:rPr>
          <w:rFonts w:ascii="Arial" w:hAnsi="Arial" w:cs="Arial"/>
          <w:sz w:val="20"/>
          <w:szCs w:val="20"/>
        </w:rPr>
        <w:tab/>
      </w:r>
      <w:r w:rsidR="004E60F1">
        <w:rPr>
          <w:rFonts w:ascii="Arial" w:hAnsi="Arial" w:cs="Arial"/>
          <w:sz w:val="20"/>
          <w:szCs w:val="20"/>
        </w:rPr>
        <w:t xml:space="preserve">The </w:t>
      </w:r>
      <w:r w:rsidR="006A708A">
        <w:rPr>
          <w:rFonts w:ascii="Arial" w:hAnsi="Arial" w:cs="Arial"/>
          <w:sz w:val="20"/>
          <w:szCs w:val="20"/>
        </w:rPr>
        <w:t xml:space="preserve">Presiding Judge subsequently gave the floor to the defence team. </w:t>
      </w:r>
      <w:r w:rsidR="00BE62F2">
        <w:rPr>
          <w:rFonts w:ascii="Arial" w:hAnsi="Arial" w:cs="Arial"/>
          <w:sz w:val="20"/>
          <w:szCs w:val="20"/>
        </w:rPr>
        <w:t>F</w:t>
      </w:r>
      <w:r w:rsidR="006A708A">
        <w:rPr>
          <w:rFonts w:ascii="Arial" w:hAnsi="Arial" w:cs="Arial"/>
          <w:sz w:val="20"/>
          <w:szCs w:val="20"/>
        </w:rPr>
        <w:t xml:space="preserve">ive lawyers for the defence took the floor. </w:t>
      </w:r>
      <w:r w:rsidR="00AB1F7B">
        <w:rPr>
          <w:rFonts w:ascii="Arial" w:hAnsi="Arial" w:cs="Arial"/>
          <w:sz w:val="20"/>
          <w:szCs w:val="20"/>
        </w:rPr>
        <w:t xml:space="preserve">In addition to </w:t>
      </w:r>
      <w:r w:rsidR="006A708A">
        <w:rPr>
          <w:rFonts w:ascii="Arial" w:hAnsi="Arial" w:cs="Arial"/>
          <w:sz w:val="20"/>
          <w:szCs w:val="20"/>
        </w:rPr>
        <w:t xml:space="preserve">reiterating the political arguments, the team of lawyers </w:t>
      </w:r>
      <w:r w:rsidR="0041466B" w:rsidRPr="00C924BE">
        <w:rPr>
          <w:rFonts w:ascii="Arial" w:hAnsi="Arial" w:cs="Arial"/>
          <w:sz w:val="20"/>
          <w:szCs w:val="20"/>
        </w:rPr>
        <w:t>in</w:t>
      </w:r>
      <w:r w:rsidR="004E60F1" w:rsidRPr="00C924BE">
        <w:rPr>
          <w:rFonts w:ascii="Arial" w:hAnsi="Arial" w:cs="Arial"/>
          <w:sz w:val="20"/>
          <w:szCs w:val="20"/>
        </w:rPr>
        <w:t xml:space="preserve">sisted </w:t>
      </w:r>
      <w:r w:rsidR="006A708A">
        <w:rPr>
          <w:rFonts w:ascii="Arial" w:hAnsi="Arial" w:cs="Arial"/>
          <w:sz w:val="20"/>
          <w:szCs w:val="20"/>
        </w:rPr>
        <w:t>that the lifting of Ms. </w:t>
      </w:r>
      <w:r w:rsidR="006A708A" w:rsidRPr="00E734A3">
        <w:rPr>
          <w:rFonts w:ascii="Arial" w:hAnsi="Arial" w:cs="Arial"/>
          <w:sz w:val="20"/>
          <w:szCs w:val="20"/>
        </w:rPr>
        <w:t>Yüksekdağ</w:t>
      </w:r>
      <w:r w:rsidR="00A220DD">
        <w:rPr>
          <w:rFonts w:ascii="Arial" w:hAnsi="Arial" w:cs="Arial"/>
          <w:sz w:val="20"/>
          <w:szCs w:val="20"/>
        </w:rPr>
        <w:t>’</w:t>
      </w:r>
      <w:r w:rsidR="006A708A">
        <w:rPr>
          <w:rFonts w:ascii="Arial" w:hAnsi="Arial" w:cs="Arial"/>
          <w:sz w:val="20"/>
          <w:szCs w:val="20"/>
        </w:rPr>
        <w:t xml:space="preserve">s parliamentary immunity was unconstitutional. </w:t>
      </w:r>
      <w:r w:rsidR="00AB1F7B">
        <w:rPr>
          <w:rFonts w:ascii="Arial" w:hAnsi="Arial" w:cs="Arial"/>
          <w:sz w:val="20"/>
          <w:szCs w:val="20"/>
        </w:rPr>
        <w:t>Citing</w:t>
      </w:r>
      <w:r w:rsidR="006A708A">
        <w:rPr>
          <w:rFonts w:ascii="Arial" w:hAnsi="Arial" w:cs="Arial"/>
          <w:sz w:val="20"/>
          <w:szCs w:val="20"/>
        </w:rPr>
        <w:t xml:space="preserve"> </w:t>
      </w:r>
      <w:r w:rsidR="00100997" w:rsidRPr="00781333">
        <w:rPr>
          <w:rFonts w:ascii="Arial" w:hAnsi="Arial" w:cs="Arial"/>
          <w:sz w:val="20"/>
          <w:szCs w:val="20"/>
        </w:rPr>
        <w:t xml:space="preserve">paragraphs 1 and 2 of </w:t>
      </w:r>
      <w:r w:rsidR="006A708A" w:rsidRPr="00781333">
        <w:rPr>
          <w:rFonts w:ascii="Arial" w:hAnsi="Arial" w:cs="Arial"/>
          <w:sz w:val="20"/>
          <w:szCs w:val="20"/>
        </w:rPr>
        <w:t>article</w:t>
      </w:r>
      <w:r w:rsidR="004E60F1" w:rsidRPr="00781333">
        <w:rPr>
          <w:rFonts w:ascii="Arial" w:hAnsi="Arial" w:cs="Arial"/>
          <w:sz w:val="20"/>
          <w:szCs w:val="20"/>
        </w:rPr>
        <w:t xml:space="preserve"> 152 of the Constitution</w:t>
      </w:r>
      <w:r w:rsidR="006A708A" w:rsidRPr="00781333">
        <w:rPr>
          <w:rFonts w:ascii="Arial" w:hAnsi="Arial" w:cs="Arial"/>
          <w:sz w:val="20"/>
          <w:szCs w:val="20"/>
        </w:rPr>
        <w:t xml:space="preserve"> of Turkey</w:t>
      </w:r>
      <w:r w:rsidR="00A220DD">
        <w:rPr>
          <w:rFonts w:ascii="Arial" w:hAnsi="Arial" w:cs="Arial"/>
          <w:sz w:val="20"/>
          <w:szCs w:val="20"/>
        </w:rPr>
        <w:t xml:space="preserve"> and numerous ECHR judgments</w:t>
      </w:r>
      <w:r w:rsidR="00A220DD" w:rsidRPr="00C924BE">
        <w:rPr>
          <w:rFonts w:ascii="Arial" w:hAnsi="Arial" w:cs="Arial"/>
          <w:sz w:val="20"/>
          <w:szCs w:val="20"/>
        </w:rPr>
        <w:t>,</w:t>
      </w:r>
      <w:r w:rsidR="00A220DD">
        <w:rPr>
          <w:rFonts w:ascii="Arial" w:hAnsi="Arial" w:cs="Arial"/>
          <w:sz w:val="20"/>
          <w:szCs w:val="20"/>
        </w:rPr>
        <w:t xml:space="preserve"> the team of lawyers petitioned the Court to suspend the proceedings so as to allow the </w:t>
      </w:r>
      <w:r w:rsidR="00A220DD" w:rsidRPr="00C924BE">
        <w:rPr>
          <w:rFonts w:ascii="Arial" w:hAnsi="Arial" w:cs="Arial"/>
          <w:sz w:val="20"/>
          <w:szCs w:val="20"/>
        </w:rPr>
        <w:t xml:space="preserve">Constitutional Court to examine the </w:t>
      </w:r>
      <w:r w:rsidR="00A220DD">
        <w:rPr>
          <w:rFonts w:ascii="Arial" w:hAnsi="Arial" w:cs="Arial"/>
          <w:sz w:val="20"/>
          <w:szCs w:val="20"/>
        </w:rPr>
        <w:t>case</w:t>
      </w:r>
      <w:r w:rsidR="0043599B">
        <w:rPr>
          <w:rFonts w:ascii="Arial" w:hAnsi="Arial" w:cs="Arial"/>
          <w:sz w:val="20"/>
          <w:szCs w:val="20"/>
        </w:rPr>
        <w:t>.</w:t>
      </w:r>
      <w:r w:rsidR="004E60F1">
        <w:rPr>
          <w:rStyle w:val="Appelnotedebasdep"/>
          <w:rFonts w:ascii="Arial" w:hAnsi="Arial" w:cs="Arial"/>
          <w:szCs w:val="20"/>
        </w:rPr>
        <w:footnoteReference w:id="20"/>
      </w:r>
      <w:r w:rsidR="00AB1F7B">
        <w:rPr>
          <w:rFonts w:ascii="Arial" w:hAnsi="Arial" w:cs="Arial"/>
          <w:sz w:val="20"/>
          <w:szCs w:val="20"/>
        </w:rPr>
        <w:t xml:space="preserve"> The team also </w:t>
      </w:r>
      <w:r w:rsidR="00A220DD">
        <w:rPr>
          <w:rFonts w:ascii="Arial" w:hAnsi="Arial" w:cs="Arial"/>
          <w:sz w:val="20"/>
          <w:szCs w:val="20"/>
        </w:rPr>
        <w:t xml:space="preserve">requested that a case pending before a court in Diyarbakir regarding events that took place in October 2014 and several terrorism-related cases pending against Mr. Demirtaş be merged with the present case. </w:t>
      </w:r>
      <w:r w:rsidR="00100997">
        <w:rPr>
          <w:rFonts w:ascii="Arial" w:hAnsi="Arial" w:cs="Arial"/>
          <w:sz w:val="20"/>
          <w:szCs w:val="20"/>
        </w:rPr>
        <w:t>Denouncing</w:t>
      </w:r>
      <w:r w:rsidR="00A220DD">
        <w:rPr>
          <w:rFonts w:ascii="Arial" w:hAnsi="Arial" w:cs="Arial"/>
          <w:sz w:val="20"/>
          <w:szCs w:val="20"/>
        </w:rPr>
        <w:t xml:space="preserve"> the fact that the Court had not provided a compelling </w:t>
      </w:r>
      <w:r w:rsidR="00100997">
        <w:rPr>
          <w:rFonts w:ascii="Arial" w:hAnsi="Arial" w:cs="Arial"/>
          <w:sz w:val="20"/>
          <w:szCs w:val="20"/>
        </w:rPr>
        <w:t>justification</w:t>
      </w:r>
      <w:r w:rsidR="00A220DD">
        <w:rPr>
          <w:rFonts w:ascii="Arial" w:hAnsi="Arial" w:cs="Arial"/>
          <w:sz w:val="20"/>
          <w:szCs w:val="20"/>
        </w:rPr>
        <w:t xml:space="preserve"> for Ms. </w:t>
      </w:r>
      <w:r w:rsidR="00A220DD" w:rsidRPr="00E734A3">
        <w:rPr>
          <w:rFonts w:ascii="Arial" w:hAnsi="Arial" w:cs="Arial"/>
          <w:sz w:val="20"/>
          <w:szCs w:val="20"/>
        </w:rPr>
        <w:t>Yüksekdağ</w:t>
      </w:r>
      <w:r w:rsidR="00A220DD">
        <w:rPr>
          <w:rFonts w:ascii="Arial" w:hAnsi="Arial" w:cs="Arial"/>
          <w:sz w:val="20"/>
          <w:szCs w:val="20"/>
        </w:rPr>
        <w:t>’s continu</w:t>
      </w:r>
      <w:r w:rsidR="00A220DD" w:rsidRPr="00100997">
        <w:rPr>
          <w:rFonts w:ascii="Arial" w:hAnsi="Arial" w:cs="Arial"/>
          <w:sz w:val="20"/>
          <w:szCs w:val="20"/>
        </w:rPr>
        <w:t xml:space="preserve">ed detention, the lawyers stressed that there was no possibility for her to tamper with the evidence produced and </w:t>
      </w:r>
      <w:r w:rsidR="003C6203">
        <w:rPr>
          <w:rFonts w:ascii="Arial" w:hAnsi="Arial" w:cs="Arial"/>
          <w:sz w:val="20"/>
          <w:szCs w:val="20"/>
        </w:rPr>
        <w:t xml:space="preserve">that </w:t>
      </w:r>
      <w:r w:rsidR="00100997" w:rsidRPr="00100997">
        <w:rPr>
          <w:rFonts w:ascii="Arial" w:hAnsi="Arial" w:cs="Arial"/>
          <w:sz w:val="20"/>
          <w:szCs w:val="20"/>
        </w:rPr>
        <w:t xml:space="preserve">the </w:t>
      </w:r>
      <w:r w:rsidR="00A220DD" w:rsidRPr="00100997">
        <w:rPr>
          <w:rFonts w:ascii="Arial" w:hAnsi="Arial" w:cs="Arial"/>
          <w:sz w:val="20"/>
          <w:szCs w:val="20"/>
        </w:rPr>
        <w:t>risk</w:t>
      </w:r>
      <w:r w:rsidR="003C6203">
        <w:rPr>
          <w:rFonts w:ascii="Arial" w:hAnsi="Arial" w:cs="Arial"/>
          <w:sz w:val="20"/>
          <w:szCs w:val="20"/>
        </w:rPr>
        <w:t xml:space="preserve"> of her fleeing was an erroneous assumption</w:t>
      </w:r>
      <w:r w:rsidR="00A220DD" w:rsidRPr="00100997">
        <w:rPr>
          <w:rFonts w:ascii="Arial" w:hAnsi="Arial" w:cs="Arial"/>
          <w:sz w:val="20"/>
          <w:szCs w:val="20"/>
        </w:rPr>
        <w:t>. Highlighting the fact that t continued detention should only be applied in cases of absolute necessity, the team of lawyers</w:t>
      </w:r>
      <w:r w:rsidR="00A220DD">
        <w:rPr>
          <w:rFonts w:ascii="Arial" w:hAnsi="Arial" w:cs="Arial"/>
          <w:sz w:val="20"/>
          <w:szCs w:val="20"/>
        </w:rPr>
        <w:t xml:space="preserve"> requested that the Court release Ms. </w:t>
      </w:r>
      <w:r w:rsidR="00A220DD" w:rsidRPr="00E734A3">
        <w:rPr>
          <w:rFonts w:ascii="Arial" w:hAnsi="Arial" w:cs="Arial"/>
          <w:sz w:val="20"/>
          <w:szCs w:val="20"/>
        </w:rPr>
        <w:t>Yüksekdağ</w:t>
      </w:r>
      <w:r w:rsidR="00A220DD">
        <w:rPr>
          <w:rFonts w:ascii="Arial" w:hAnsi="Arial" w:cs="Arial"/>
          <w:sz w:val="20"/>
          <w:szCs w:val="20"/>
        </w:rPr>
        <w:t>.</w:t>
      </w:r>
    </w:p>
    <w:p w14:paraId="5BA395F8" w14:textId="77777777" w:rsidR="002F1F1C" w:rsidRPr="00C924BE" w:rsidRDefault="002F1F1C">
      <w:pPr>
        <w:tabs>
          <w:tab w:val="left" w:pos="851"/>
        </w:tabs>
        <w:rPr>
          <w:rFonts w:ascii="Arial" w:hAnsi="Arial" w:cs="Arial"/>
          <w:sz w:val="20"/>
          <w:szCs w:val="20"/>
        </w:rPr>
      </w:pPr>
    </w:p>
    <w:p w14:paraId="2DBD3C3D" w14:textId="0D95486E" w:rsidR="009E6671" w:rsidRDefault="00A5406C">
      <w:pPr>
        <w:tabs>
          <w:tab w:val="left" w:pos="851"/>
        </w:tabs>
        <w:rPr>
          <w:rFonts w:ascii="Arial" w:hAnsi="Arial" w:cs="Arial"/>
          <w:sz w:val="20"/>
          <w:szCs w:val="20"/>
        </w:rPr>
      </w:pPr>
      <w:r>
        <w:rPr>
          <w:rFonts w:ascii="Arial" w:hAnsi="Arial" w:cs="Arial"/>
          <w:sz w:val="20"/>
          <w:szCs w:val="20"/>
        </w:rPr>
        <w:t>60</w:t>
      </w:r>
      <w:r w:rsidR="002F1F1C" w:rsidRPr="00C924BE">
        <w:rPr>
          <w:rFonts w:ascii="Arial" w:hAnsi="Arial" w:cs="Arial"/>
          <w:sz w:val="20"/>
          <w:szCs w:val="20"/>
        </w:rPr>
        <w:t>.</w:t>
      </w:r>
      <w:r w:rsidR="00022A51">
        <w:rPr>
          <w:rFonts w:ascii="Arial" w:hAnsi="Arial" w:cs="Arial"/>
          <w:sz w:val="20"/>
          <w:szCs w:val="20"/>
        </w:rPr>
        <w:tab/>
      </w:r>
      <w:r w:rsidR="002F1F1C" w:rsidRPr="00C924BE">
        <w:rPr>
          <w:rFonts w:ascii="Arial" w:hAnsi="Arial" w:cs="Arial"/>
          <w:sz w:val="20"/>
          <w:szCs w:val="20"/>
        </w:rPr>
        <w:t xml:space="preserve">Without providing any </w:t>
      </w:r>
      <w:r w:rsidR="00100997">
        <w:rPr>
          <w:rFonts w:ascii="Arial" w:hAnsi="Arial" w:cs="Arial"/>
          <w:sz w:val="20"/>
          <w:szCs w:val="20"/>
        </w:rPr>
        <w:t>justifications</w:t>
      </w:r>
      <w:r w:rsidR="002F1F1C" w:rsidRPr="00C924BE">
        <w:rPr>
          <w:rFonts w:ascii="Arial" w:hAnsi="Arial" w:cs="Arial"/>
          <w:sz w:val="20"/>
          <w:szCs w:val="20"/>
        </w:rPr>
        <w:t>, t</w:t>
      </w:r>
      <w:r w:rsidR="00F758C6" w:rsidRPr="00C924BE">
        <w:rPr>
          <w:rFonts w:ascii="Arial" w:hAnsi="Arial" w:cs="Arial"/>
          <w:sz w:val="20"/>
          <w:szCs w:val="20"/>
        </w:rPr>
        <w:t xml:space="preserve">he </w:t>
      </w:r>
      <w:r w:rsidR="00F758C6" w:rsidRPr="00370872">
        <w:rPr>
          <w:rFonts w:ascii="Arial" w:hAnsi="Arial" w:cs="Arial"/>
          <w:sz w:val="20"/>
          <w:szCs w:val="20"/>
        </w:rPr>
        <w:t>PP</w:t>
      </w:r>
      <w:r w:rsidR="002F1F1C" w:rsidRPr="00C924BE">
        <w:rPr>
          <w:rFonts w:ascii="Arial" w:hAnsi="Arial" w:cs="Arial"/>
          <w:sz w:val="20"/>
          <w:szCs w:val="20"/>
        </w:rPr>
        <w:t xml:space="preserve"> </w:t>
      </w:r>
      <w:r w:rsidR="009E6671">
        <w:rPr>
          <w:rFonts w:ascii="Arial" w:hAnsi="Arial" w:cs="Arial"/>
          <w:sz w:val="20"/>
          <w:szCs w:val="20"/>
        </w:rPr>
        <w:t>requested that Ms. </w:t>
      </w:r>
      <w:r w:rsidR="009E6671" w:rsidRPr="00E734A3">
        <w:rPr>
          <w:rFonts w:ascii="Arial" w:hAnsi="Arial" w:cs="Arial"/>
          <w:sz w:val="20"/>
          <w:szCs w:val="20"/>
        </w:rPr>
        <w:t>Yüksekdağ</w:t>
      </w:r>
      <w:r w:rsidR="009E6671">
        <w:rPr>
          <w:rFonts w:ascii="Arial" w:hAnsi="Arial" w:cs="Arial"/>
          <w:sz w:val="20"/>
          <w:szCs w:val="20"/>
        </w:rPr>
        <w:t xml:space="preserve">’s detention be </w:t>
      </w:r>
      <w:r w:rsidR="00100997">
        <w:rPr>
          <w:rFonts w:ascii="Arial" w:hAnsi="Arial" w:cs="Arial"/>
          <w:sz w:val="20"/>
          <w:szCs w:val="20"/>
        </w:rPr>
        <w:t>prolonged</w:t>
      </w:r>
      <w:r w:rsidR="002F1F1C" w:rsidRPr="00C924BE">
        <w:rPr>
          <w:rFonts w:ascii="Arial" w:hAnsi="Arial" w:cs="Arial"/>
          <w:sz w:val="20"/>
          <w:szCs w:val="20"/>
        </w:rPr>
        <w:t xml:space="preserve"> and recommended </w:t>
      </w:r>
      <w:r w:rsidR="009E6671">
        <w:rPr>
          <w:rFonts w:ascii="Arial" w:hAnsi="Arial" w:cs="Arial"/>
          <w:sz w:val="20"/>
          <w:szCs w:val="20"/>
        </w:rPr>
        <w:t>that the request from the defence team to submit the case to the Constitutional Court be rejected.</w:t>
      </w:r>
    </w:p>
    <w:p w14:paraId="4FBCAE46" w14:textId="5A2DCAE0" w:rsidR="002F1F1C" w:rsidRDefault="002F1F1C">
      <w:pPr>
        <w:tabs>
          <w:tab w:val="left" w:pos="851"/>
        </w:tabs>
        <w:rPr>
          <w:rFonts w:ascii="Arial" w:hAnsi="Arial" w:cs="Arial"/>
          <w:sz w:val="20"/>
          <w:szCs w:val="20"/>
        </w:rPr>
      </w:pPr>
    </w:p>
    <w:p w14:paraId="1476A387" w14:textId="34E5FABE" w:rsidR="002F1F1C" w:rsidRDefault="002F1F1C">
      <w:pPr>
        <w:tabs>
          <w:tab w:val="left" w:pos="851"/>
        </w:tabs>
        <w:rPr>
          <w:rFonts w:ascii="Arial" w:hAnsi="Arial" w:cs="Arial"/>
          <w:sz w:val="20"/>
          <w:szCs w:val="20"/>
        </w:rPr>
      </w:pPr>
      <w:r w:rsidRPr="00C924BE">
        <w:rPr>
          <w:rFonts w:ascii="Arial" w:hAnsi="Arial" w:cs="Arial"/>
          <w:sz w:val="20"/>
          <w:szCs w:val="20"/>
        </w:rPr>
        <w:t>3.4.3.</w:t>
      </w:r>
      <w:r w:rsidRPr="00C924BE">
        <w:rPr>
          <w:rFonts w:ascii="Arial" w:hAnsi="Arial" w:cs="Arial"/>
          <w:sz w:val="20"/>
          <w:szCs w:val="20"/>
        </w:rPr>
        <w:tab/>
      </w:r>
      <w:r w:rsidR="00A27294">
        <w:rPr>
          <w:rFonts w:ascii="Arial" w:hAnsi="Arial" w:cs="Arial"/>
          <w:i/>
          <w:sz w:val="20"/>
          <w:szCs w:val="20"/>
        </w:rPr>
        <w:t>The decisions of the C</w:t>
      </w:r>
      <w:r w:rsidR="00100997">
        <w:rPr>
          <w:rFonts w:ascii="Arial" w:hAnsi="Arial" w:cs="Arial"/>
          <w:i/>
          <w:sz w:val="20"/>
          <w:szCs w:val="20"/>
        </w:rPr>
        <w:t>ourt</w:t>
      </w:r>
    </w:p>
    <w:p w14:paraId="266C1B55" w14:textId="77777777" w:rsidR="00414166" w:rsidRDefault="00414166">
      <w:pPr>
        <w:tabs>
          <w:tab w:val="left" w:pos="851"/>
        </w:tabs>
        <w:rPr>
          <w:rFonts w:ascii="Arial" w:hAnsi="Arial" w:cs="Arial"/>
          <w:sz w:val="20"/>
          <w:szCs w:val="20"/>
        </w:rPr>
      </w:pPr>
    </w:p>
    <w:p w14:paraId="1C614294" w14:textId="61E6F72B" w:rsidR="007403E1" w:rsidRDefault="00B62AB2" w:rsidP="00A70E1F">
      <w:pPr>
        <w:tabs>
          <w:tab w:val="left" w:pos="851"/>
        </w:tabs>
        <w:rPr>
          <w:rFonts w:ascii="Arial" w:hAnsi="Arial" w:cs="Arial"/>
          <w:sz w:val="20"/>
          <w:szCs w:val="20"/>
        </w:rPr>
      </w:pPr>
      <w:r>
        <w:rPr>
          <w:rFonts w:ascii="Arial" w:hAnsi="Arial" w:cs="Arial"/>
          <w:sz w:val="20"/>
          <w:szCs w:val="20"/>
        </w:rPr>
        <w:t>6</w:t>
      </w:r>
      <w:r w:rsidR="00A5406C">
        <w:rPr>
          <w:rFonts w:ascii="Arial" w:hAnsi="Arial" w:cs="Arial"/>
          <w:sz w:val="20"/>
          <w:szCs w:val="20"/>
        </w:rPr>
        <w:t>1</w:t>
      </w:r>
      <w:r w:rsidR="001E6CF5">
        <w:rPr>
          <w:rFonts w:ascii="Arial" w:hAnsi="Arial" w:cs="Arial"/>
          <w:sz w:val="20"/>
          <w:szCs w:val="20"/>
        </w:rPr>
        <w:t>.</w:t>
      </w:r>
      <w:r w:rsidR="001E6CF5">
        <w:rPr>
          <w:rFonts w:ascii="Arial" w:hAnsi="Arial" w:cs="Arial"/>
          <w:sz w:val="20"/>
          <w:szCs w:val="20"/>
        </w:rPr>
        <w:tab/>
        <w:t xml:space="preserve">The </w:t>
      </w:r>
      <w:r w:rsidR="009E6671">
        <w:rPr>
          <w:rFonts w:ascii="Arial" w:hAnsi="Arial" w:cs="Arial"/>
          <w:sz w:val="20"/>
          <w:szCs w:val="20"/>
        </w:rPr>
        <w:t>C</w:t>
      </w:r>
      <w:r w:rsidR="001E6CF5">
        <w:rPr>
          <w:rFonts w:ascii="Arial" w:hAnsi="Arial" w:cs="Arial"/>
          <w:sz w:val="20"/>
          <w:szCs w:val="20"/>
        </w:rPr>
        <w:t xml:space="preserve">ourt </w:t>
      </w:r>
      <w:r w:rsidR="009E6671">
        <w:rPr>
          <w:rFonts w:ascii="Arial" w:hAnsi="Arial" w:cs="Arial"/>
          <w:sz w:val="20"/>
          <w:szCs w:val="20"/>
        </w:rPr>
        <w:t xml:space="preserve">decided to merge </w:t>
      </w:r>
      <w:r w:rsidR="003C6203">
        <w:rPr>
          <w:rFonts w:ascii="Arial" w:hAnsi="Arial" w:cs="Arial"/>
          <w:sz w:val="20"/>
          <w:szCs w:val="20"/>
        </w:rPr>
        <w:t>a</w:t>
      </w:r>
      <w:r w:rsidR="009E6671">
        <w:rPr>
          <w:rFonts w:ascii="Arial" w:hAnsi="Arial" w:cs="Arial"/>
          <w:sz w:val="20"/>
          <w:szCs w:val="20"/>
        </w:rPr>
        <w:t xml:space="preserve"> case pending before a court in Diyarbakir with the present case, but refused to merge the present case with cases pending against Mr. Demirtaş</w:t>
      </w:r>
      <w:r w:rsidR="00100997">
        <w:rPr>
          <w:rFonts w:ascii="Arial" w:hAnsi="Arial" w:cs="Arial"/>
          <w:sz w:val="20"/>
          <w:szCs w:val="20"/>
        </w:rPr>
        <w:t>,</w:t>
      </w:r>
      <w:r w:rsidR="009E6671">
        <w:rPr>
          <w:rFonts w:ascii="Arial" w:hAnsi="Arial" w:cs="Arial"/>
          <w:sz w:val="20"/>
          <w:szCs w:val="20"/>
        </w:rPr>
        <w:t xml:space="preserve"> owing to the different individuals involved. The Court rejected the </w:t>
      </w:r>
      <w:r w:rsidR="00100997">
        <w:rPr>
          <w:rFonts w:ascii="Arial" w:hAnsi="Arial" w:cs="Arial"/>
          <w:sz w:val="20"/>
          <w:szCs w:val="20"/>
        </w:rPr>
        <w:t>demand</w:t>
      </w:r>
      <w:r w:rsidR="009E6671">
        <w:rPr>
          <w:rFonts w:ascii="Arial" w:hAnsi="Arial" w:cs="Arial"/>
          <w:sz w:val="20"/>
          <w:szCs w:val="20"/>
        </w:rPr>
        <w:t xml:space="preserve"> by the defence team to submit the question of the unconstitutional lifting of Ms. </w:t>
      </w:r>
      <w:r w:rsidR="009E6671" w:rsidRPr="00E734A3">
        <w:rPr>
          <w:rFonts w:ascii="Arial" w:hAnsi="Arial" w:cs="Arial"/>
          <w:sz w:val="20"/>
          <w:szCs w:val="20"/>
        </w:rPr>
        <w:t>Yüksekdağ</w:t>
      </w:r>
      <w:r w:rsidR="009E6671">
        <w:rPr>
          <w:rFonts w:ascii="Arial" w:hAnsi="Arial" w:cs="Arial"/>
          <w:sz w:val="20"/>
          <w:szCs w:val="20"/>
        </w:rPr>
        <w:t xml:space="preserve">’s parliamentary immunity to the Constitutional Court, as it was </w:t>
      </w:r>
      <w:r w:rsidR="00A70E1F">
        <w:rPr>
          <w:rFonts w:ascii="Arial" w:hAnsi="Arial" w:cs="Arial"/>
          <w:sz w:val="20"/>
          <w:szCs w:val="20"/>
        </w:rPr>
        <w:t xml:space="preserve">not </w:t>
      </w:r>
      <w:r w:rsidR="009E6671">
        <w:rPr>
          <w:rFonts w:ascii="Arial" w:hAnsi="Arial" w:cs="Arial"/>
          <w:sz w:val="20"/>
          <w:szCs w:val="20"/>
        </w:rPr>
        <w:t>convinced of the seriousness of the claim of unconstitutionality. The Court extended Ms. </w:t>
      </w:r>
      <w:r w:rsidR="009E6671" w:rsidRPr="00E734A3">
        <w:rPr>
          <w:rFonts w:ascii="Arial" w:hAnsi="Arial" w:cs="Arial"/>
          <w:sz w:val="20"/>
          <w:szCs w:val="20"/>
        </w:rPr>
        <w:t>Yüksekdağ</w:t>
      </w:r>
      <w:r w:rsidR="009E6671">
        <w:rPr>
          <w:rFonts w:ascii="Arial" w:hAnsi="Arial" w:cs="Arial"/>
          <w:sz w:val="20"/>
          <w:szCs w:val="20"/>
        </w:rPr>
        <w:t xml:space="preserve">’s detention because of the </w:t>
      </w:r>
      <w:r w:rsidR="007E0B70">
        <w:rPr>
          <w:rFonts w:ascii="Arial" w:hAnsi="Arial" w:cs="Arial"/>
          <w:sz w:val="20"/>
          <w:szCs w:val="20"/>
        </w:rPr>
        <w:t xml:space="preserve">heavy </w:t>
      </w:r>
      <w:r w:rsidR="009E6671">
        <w:rPr>
          <w:rFonts w:ascii="Arial" w:hAnsi="Arial" w:cs="Arial"/>
          <w:sz w:val="20"/>
          <w:szCs w:val="20"/>
        </w:rPr>
        <w:t xml:space="preserve">sentences </w:t>
      </w:r>
      <w:r w:rsidR="00A70E1F">
        <w:rPr>
          <w:rFonts w:ascii="Arial" w:hAnsi="Arial" w:cs="Arial"/>
          <w:sz w:val="20"/>
          <w:szCs w:val="20"/>
        </w:rPr>
        <w:t xml:space="preserve">in cases of catalogue crimes and </w:t>
      </w:r>
      <w:r w:rsidR="00A70E1F" w:rsidRPr="009E4399">
        <w:rPr>
          <w:rFonts w:ascii="Arial" w:hAnsi="Arial" w:cs="Arial"/>
          <w:sz w:val="20"/>
          <w:szCs w:val="20"/>
        </w:rPr>
        <w:t>the fact</w:t>
      </w:r>
      <w:r w:rsidR="00100997" w:rsidRPr="009E4399">
        <w:rPr>
          <w:rFonts w:ascii="Arial" w:hAnsi="Arial" w:cs="Arial"/>
          <w:sz w:val="20"/>
          <w:szCs w:val="20"/>
        </w:rPr>
        <w:t xml:space="preserve"> that it had not been possible to </w:t>
      </w:r>
      <w:r w:rsidR="007E0B70" w:rsidRPr="009E4399">
        <w:rPr>
          <w:rFonts w:ascii="Arial" w:hAnsi="Arial" w:cs="Arial"/>
          <w:sz w:val="20"/>
          <w:szCs w:val="20"/>
        </w:rPr>
        <w:t>examine</w:t>
      </w:r>
      <w:r w:rsidR="00100997" w:rsidRPr="009E4399">
        <w:rPr>
          <w:rFonts w:ascii="Arial" w:hAnsi="Arial" w:cs="Arial"/>
          <w:sz w:val="20"/>
          <w:szCs w:val="20"/>
        </w:rPr>
        <w:t xml:space="preserve"> the defence</w:t>
      </w:r>
      <w:r w:rsidR="007E0B70">
        <w:rPr>
          <w:rFonts w:ascii="Arial" w:hAnsi="Arial" w:cs="Arial"/>
          <w:sz w:val="20"/>
          <w:szCs w:val="20"/>
        </w:rPr>
        <w:t xml:space="preserve"> evidence</w:t>
      </w:r>
      <w:r w:rsidR="00A70E1F">
        <w:rPr>
          <w:rFonts w:ascii="Arial" w:hAnsi="Arial" w:cs="Arial"/>
          <w:sz w:val="20"/>
          <w:szCs w:val="20"/>
        </w:rPr>
        <w:t>. The Court set the date of the next hearing</w:t>
      </w:r>
      <w:r w:rsidR="0043599B">
        <w:rPr>
          <w:rFonts w:ascii="Arial" w:hAnsi="Arial" w:cs="Arial"/>
          <w:sz w:val="20"/>
          <w:szCs w:val="20"/>
        </w:rPr>
        <w:t xml:space="preserve"> as</w:t>
      </w:r>
      <w:r w:rsidR="00A70E1F" w:rsidRPr="00E001F2">
        <w:rPr>
          <w:rFonts w:ascii="Arial" w:hAnsi="Arial" w:cs="Arial"/>
          <w:sz w:val="20"/>
          <w:szCs w:val="20"/>
        </w:rPr>
        <w:t xml:space="preserve"> </w:t>
      </w:r>
      <w:r w:rsidR="00A70E1F">
        <w:rPr>
          <w:rFonts w:ascii="Arial" w:hAnsi="Arial" w:cs="Arial"/>
          <w:sz w:val="20"/>
          <w:szCs w:val="20"/>
        </w:rPr>
        <w:t>6 July </w:t>
      </w:r>
      <w:r w:rsidR="007403E1" w:rsidRPr="00A70E1F">
        <w:rPr>
          <w:rFonts w:ascii="Arial" w:hAnsi="Arial" w:cs="Arial"/>
          <w:sz w:val="20"/>
          <w:szCs w:val="20"/>
        </w:rPr>
        <w:t>2018</w:t>
      </w:r>
      <w:r w:rsidR="00A70E1F">
        <w:rPr>
          <w:rFonts w:ascii="Arial" w:hAnsi="Arial" w:cs="Arial"/>
          <w:sz w:val="20"/>
          <w:szCs w:val="20"/>
        </w:rPr>
        <w:t>.</w:t>
      </w:r>
      <w:r w:rsidR="00EE6280">
        <w:rPr>
          <w:rStyle w:val="Appelnotedebasdep"/>
          <w:rFonts w:ascii="Arial" w:hAnsi="Arial" w:cs="Arial"/>
          <w:szCs w:val="20"/>
        </w:rPr>
        <w:footnoteReference w:id="21"/>
      </w:r>
    </w:p>
    <w:p w14:paraId="61F48D19" w14:textId="20F4BF12" w:rsidR="000A6D79" w:rsidRDefault="000A6D79">
      <w:pPr>
        <w:rPr>
          <w:rFonts w:ascii="Arial" w:hAnsi="Arial" w:cs="Arial"/>
          <w:sz w:val="20"/>
          <w:szCs w:val="20"/>
        </w:rPr>
      </w:pPr>
    </w:p>
    <w:p w14:paraId="7D9CD220" w14:textId="77777777" w:rsidR="0019590B" w:rsidRDefault="0019590B">
      <w:pPr>
        <w:rPr>
          <w:rFonts w:ascii="Arial" w:hAnsi="Arial" w:cs="Arial"/>
          <w:sz w:val="20"/>
          <w:szCs w:val="20"/>
        </w:rPr>
      </w:pPr>
    </w:p>
    <w:p w14:paraId="04360233" w14:textId="77777777" w:rsidR="0019590B" w:rsidRDefault="0019590B">
      <w:pPr>
        <w:rPr>
          <w:rFonts w:ascii="Arial" w:hAnsi="Arial" w:cs="Arial"/>
          <w:sz w:val="20"/>
          <w:szCs w:val="20"/>
        </w:rPr>
      </w:pPr>
    </w:p>
    <w:p w14:paraId="26FF19A6" w14:textId="77777777" w:rsidR="0019590B" w:rsidRDefault="0019590B">
      <w:pPr>
        <w:rPr>
          <w:rFonts w:ascii="Arial" w:hAnsi="Arial" w:cs="Arial"/>
          <w:sz w:val="20"/>
          <w:szCs w:val="20"/>
        </w:rPr>
      </w:pPr>
    </w:p>
    <w:p w14:paraId="2387B4D9" w14:textId="77777777" w:rsidR="0019590B" w:rsidRDefault="0019590B">
      <w:pPr>
        <w:rPr>
          <w:rFonts w:ascii="Arial" w:hAnsi="Arial" w:cs="Arial"/>
          <w:sz w:val="20"/>
          <w:szCs w:val="20"/>
        </w:rPr>
      </w:pPr>
    </w:p>
    <w:p w14:paraId="7DD5D8A9" w14:textId="75D11F3D" w:rsidR="00F758C6" w:rsidRPr="00C524A5" w:rsidRDefault="007403E1">
      <w:pPr>
        <w:tabs>
          <w:tab w:val="left" w:pos="851"/>
        </w:tabs>
        <w:rPr>
          <w:rFonts w:ascii="Arial" w:hAnsi="Arial" w:cs="Arial"/>
          <w:sz w:val="20"/>
          <w:szCs w:val="20"/>
        </w:rPr>
      </w:pPr>
      <w:r w:rsidRPr="00C524A5">
        <w:rPr>
          <w:rFonts w:ascii="Arial" w:hAnsi="Arial" w:cs="Arial"/>
          <w:sz w:val="20"/>
          <w:szCs w:val="20"/>
        </w:rPr>
        <w:lastRenderedPageBreak/>
        <w:t>3.5.</w:t>
      </w:r>
      <w:r w:rsidRPr="00C524A5">
        <w:rPr>
          <w:rFonts w:ascii="Arial" w:hAnsi="Arial" w:cs="Arial"/>
          <w:sz w:val="20"/>
          <w:szCs w:val="20"/>
        </w:rPr>
        <w:tab/>
      </w:r>
      <w:r w:rsidRPr="00C524A5">
        <w:rPr>
          <w:rFonts w:ascii="Arial" w:hAnsi="Arial" w:cs="Arial"/>
          <w:sz w:val="20"/>
          <w:szCs w:val="20"/>
          <w:u w:val="single"/>
        </w:rPr>
        <w:t xml:space="preserve">The hearing </w:t>
      </w:r>
      <w:r w:rsidR="00100997" w:rsidRPr="00C524A5">
        <w:rPr>
          <w:rFonts w:ascii="Arial" w:hAnsi="Arial" w:cs="Arial"/>
          <w:sz w:val="20"/>
          <w:szCs w:val="20"/>
          <w:u w:val="single"/>
        </w:rPr>
        <w:t>held on</w:t>
      </w:r>
      <w:r w:rsidRPr="00C524A5">
        <w:rPr>
          <w:rFonts w:ascii="Arial" w:hAnsi="Arial" w:cs="Arial"/>
          <w:sz w:val="20"/>
          <w:szCs w:val="20"/>
          <w:u w:val="single"/>
        </w:rPr>
        <w:t xml:space="preserve"> 24 September 2018</w:t>
      </w:r>
    </w:p>
    <w:p w14:paraId="0FE5D0C5" w14:textId="77777777" w:rsidR="00F758C6" w:rsidRPr="00C524A5" w:rsidRDefault="00F758C6">
      <w:pPr>
        <w:tabs>
          <w:tab w:val="left" w:pos="851"/>
        </w:tabs>
        <w:rPr>
          <w:rFonts w:ascii="Arial" w:hAnsi="Arial" w:cs="Arial"/>
          <w:sz w:val="20"/>
          <w:szCs w:val="20"/>
        </w:rPr>
      </w:pPr>
    </w:p>
    <w:p w14:paraId="7E86D554" w14:textId="4283A1AB" w:rsidR="00F758C6" w:rsidRPr="00C524A5" w:rsidRDefault="007403E1">
      <w:pPr>
        <w:tabs>
          <w:tab w:val="left" w:pos="851"/>
        </w:tabs>
        <w:rPr>
          <w:rFonts w:ascii="Arial" w:hAnsi="Arial" w:cs="Arial"/>
          <w:sz w:val="20"/>
          <w:szCs w:val="20"/>
        </w:rPr>
      </w:pPr>
      <w:r w:rsidRPr="00C524A5">
        <w:rPr>
          <w:rFonts w:ascii="Arial" w:hAnsi="Arial" w:cs="Arial"/>
          <w:sz w:val="20"/>
          <w:szCs w:val="20"/>
        </w:rPr>
        <w:t>3.5.1.</w:t>
      </w:r>
      <w:r w:rsidRPr="00C524A5">
        <w:rPr>
          <w:rFonts w:ascii="Arial" w:hAnsi="Arial" w:cs="Arial"/>
          <w:sz w:val="20"/>
          <w:szCs w:val="20"/>
        </w:rPr>
        <w:tab/>
      </w:r>
      <w:r w:rsidR="00503D3E">
        <w:rPr>
          <w:rFonts w:ascii="Arial" w:hAnsi="Arial" w:cs="Arial"/>
          <w:i/>
          <w:sz w:val="20"/>
          <w:szCs w:val="20"/>
        </w:rPr>
        <w:t>Admission</w:t>
      </w:r>
      <w:r w:rsidR="003E1B2D" w:rsidRPr="00C524A5">
        <w:rPr>
          <w:rFonts w:ascii="Arial" w:hAnsi="Arial" w:cs="Arial"/>
          <w:i/>
          <w:sz w:val="20"/>
          <w:szCs w:val="20"/>
        </w:rPr>
        <w:t xml:space="preserve"> to the courtr</w:t>
      </w:r>
      <w:r w:rsidRPr="00C524A5">
        <w:rPr>
          <w:rFonts w:ascii="Arial" w:hAnsi="Arial" w:cs="Arial"/>
          <w:i/>
          <w:sz w:val="20"/>
          <w:szCs w:val="20"/>
        </w:rPr>
        <w:t>oom</w:t>
      </w:r>
    </w:p>
    <w:p w14:paraId="15B2E776" w14:textId="77777777" w:rsidR="00F758C6" w:rsidRPr="00C524A5" w:rsidRDefault="00F758C6">
      <w:pPr>
        <w:tabs>
          <w:tab w:val="left" w:pos="851"/>
        </w:tabs>
        <w:rPr>
          <w:rFonts w:ascii="Arial" w:hAnsi="Arial" w:cs="Arial"/>
          <w:sz w:val="20"/>
          <w:szCs w:val="20"/>
        </w:rPr>
      </w:pPr>
    </w:p>
    <w:p w14:paraId="0B665BBC" w14:textId="7CCA0DF2" w:rsidR="008914BA" w:rsidRDefault="000A6D79">
      <w:pPr>
        <w:tabs>
          <w:tab w:val="left" w:pos="851"/>
        </w:tabs>
        <w:rPr>
          <w:rFonts w:ascii="Arial" w:hAnsi="Arial" w:cs="Arial"/>
          <w:sz w:val="20"/>
          <w:szCs w:val="20"/>
        </w:rPr>
      </w:pPr>
      <w:r w:rsidRPr="00C524A5">
        <w:rPr>
          <w:rFonts w:ascii="Arial" w:hAnsi="Arial" w:cs="Arial"/>
          <w:sz w:val="20"/>
          <w:szCs w:val="20"/>
        </w:rPr>
        <w:t>6</w:t>
      </w:r>
      <w:r w:rsidR="00A5406C">
        <w:rPr>
          <w:rFonts w:ascii="Arial" w:hAnsi="Arial" w:cs="Arial"/>
          <w:sz w:val="20"/>
          <w:szCs w:val="20"/>
        </w:rPr>
        <w:t>2</w:t>
      </w:r>
      <w:r w:rsidR="00CD147A" w:rsidRPr="00C524A5">
        <w:rPr>
          <w:rFonts w:ascii="Arial" w:hAnsi="Arial" w:cs="Arial"/>
          <w:sz w:val="20"/>
          <w:szCs w:val="20"/>
        </w:rPr>
        <w:t>.</w:t>
      </w:r>
      <w:r w:rsidR="00022A51" w:rsidRPr="00C524A5">
        <w:rPr>
          <w:rFonts w:ascii="Arial" w:hAnsi="Arial" w:cs="Arial"/>
          <w:sz w:val="20"/>
          <w:szCs w:val="20"/>
        </w:rPr>
        <w:tab/>
      </w:r>
      <w:r w:rsidR="003E1B2D" w:rsidRPr="00C524A5">
        <w:rPr>
          <w:rFonts w:ascii="Arial" w:hAnsi="Arial" w:cs="Arial"/>
          <w:sz w:val="20"/>
          <w:szCs w:val="20"/>
        </w:rPr>
        <w:t>It is stated in t</w:t>
      </w:r>
      <w:r w:rsidR="00794950" w:rsidRPr="00C524A5">
        <w:rPr>
          <w:rFonts w:ascii="Arial" w:hAnsi="Arial" w:cs="Arial"/>
          <w:sz w:val="20"/>
          <w:szCs w:val="20"/>
        </w:rPr>
        <w:t>he minutes of the</w:t>
      </w:r>
      <w:r w:rsidR="00794950">
        <w:rPr>
          <w:rFonts w:ascii="Arial" w:hAnsi="Arial" w:cs="Arial"/>
          <w:sz w:val="20"/>
          <w:szCs w:val="20"/>
        </w:rPr>
        <w:t xml:space="preserve"> </w:t>
      </w:r>
      <w:r w:rsidR="003E1B2D">
        <w:rPr>
          <w:rFonts w:ascii="Arial" w:hAnsi="Arial" w:cs="Arial"/>
          <w:sz w:val="20"/>
          <w:szCs w:val="20"/>
        </w:rPr>
        <w:t xml:space="preserve">hearing held on </w:t>
      </w:r>
      <w:r w:rsidR="00794950">
        <w:rPr>
          <w:rFonts w:ascii="Arial" w:hAnsi="Arial" w:cs="Arial"/>
          <w:sz w:val="20"/>
          <w:szCs w:val="20"/>
        </w:rPr>
        <w:t>15</w:t>
      </w:r>
      <w:r w:rsidR="003E1B2D">
        <w:rPr>
          <w:rFonts w:ascii="Arial" w:hAnsi="Arial" w:cs="Arial"/>
          <w:sz w:val="20"/>
          <w:szCs w:val="20"/>
        </w:rPr>
        <w:t> </w:t>
      </w:r>
      <w:r w:rsidR="00794950">
        <w:rPr>
          <w:rFonts w:ascii="Arial" w:hAnsi="Arial" w:cs="Arial"/>
          <w:sz w:val="20"/>
          <w:szCs w:val="20"/>
        </w:rPr>
        <w:t>May</w:t>
      </w:r>
      <w:r w:rsidR="003E1B2D">
        <w:rPr>
          <w:rFonts w:ascii="Arial" w:hAnsi="Arial" w:cs="Arial"/>
          <w:sz w:val="20"/>
          <w:szCs w:val="20"/>
        </w:rPr>
        <w:t> </w:t>
      </w:r>
      <w:r w:rsidR="00794950">
        <w:rPr>
          <w:rFonts w:ascii="Arial" w:hAnsi="Arial" w:cs="Arial"/>
          <w:sz w:val="20"/>
          <w:szCs w:val="20"/>
        </w:rPr>
        <w:t xml:space="preserve">2018 that </w:t>
      </w:r>
      <w:r w:rsidR="00854593">
        <w:rPr>
          <w:rFonts w:ascii="Arial" w:hAnsi="Arial" w:cs="Arial"/>
          <w:sz w:val="20"/>
          <w:szCs w:val="20"/>
        </w:rPr>
        <w:t xml:space="preserve">the Court had received </w:t>
      </w:r>
      <w:r w:rsidR="00794950">
        <w:rPr>
          <w:rFonts w:ascii="Arial" w:hAnsi="Arial" w:cs="Arial"/>
          <w:sz w:val="20"/>
          <w:szCs w:val="20"/>
        </w:rPr>
        <w:t xml:space="preserve">requests for </w:t>
      </w:r>
      <w:r w:rsidR="003E1B2D">
        <w:rPr>
          <w:rFonts w:ascii="Arial" w:hAnsi="Arial" w:cs="Arial"/>
          <w:sz w:val="20"/>
          <w:szCs w:val="20"/>
        </w:rPr>
        <w:t>my accreditation and that of my interpreter</w:t>
      </w:r>
      <w:r w:rsidR="00854593">
        <w:rPr>
          <w:rFonts w:ascii="Arial" w:hAnsi="Arial" w:cs="Arial"/>
          <w:sz w:val="20"/>
          <w:szCs w:val="20"/>
        </w:rPr>
        <w:t xml:space="preserve"> </w:t>
      </w:r>
      <w:r w:rsidR="005E35D6">
        <w:rPr>
          <w:rFonts w:ascii="Arial" w:hAnsi="Arial" w:cs="Arial"/>
          <w:sz w:val="20"/>
          <w:szCs w:val="20"/>
        </w:rPr>
        <w:t xml:space="preserve">which </w:t>
      </w:r>
      <w:r w:rsidR="00854593">
        <w:rPr>
          <w:rFonts w:ascii="Arial" w:hAnsi="Arial" w:cs="Arial"/>
          <w:sz w:val="20"/>
          <w:szCs w:val="20"/>
        </w:rPr>
        <w:t>had been included in the case file</w:t>
      </w:r>
      <w:r w:rsidR="00AB0483">
        <w:rPr>
          <w:rFonts w:ascii="Arial" w:hAnsi="Arial" w:cs="Arial"/>
          <w:sz w:val="20"/>
          <w:szCs w:val="20"/>
        </w:rPr>
        <w:t>.</w:t>
      </w:r>
      <w:r w:rsidR="00753F7F">
        <w:rPr>
          <w:rStyle w:val="Appelnotedebasdep"/>
          <w:rFonts w:ascii="Arial" w:hAnsi="Arial" w:cs="Arial"/>
          <w:szCs w:val="20"/>
        </w:rPr>
        <w:footnoteReference w:id="22"/>
      </w:r>
      <w:r w:rsidR="004A1CFB">
        <w:rPr>
          <w:rFonts w:ascii="Arial" w:hAnsi="Arial" w:cs="Arial"/>
          <w:sz w:val="20"/>
          <w:szCs w:val="20"/>
        </w:rPr>
        <w:t xml:space="preserve"> Showing</w:t>
      </w:r>
      <w:r w:rsidR="00753F7F">
        <w:rPr>
          <w:rFonts w:ascii="Arial" w:hAnsi="Arial" w:cs="Arial"/>
          <w:sz w:val="20"/>
          <w:szCs w:val="20"/>
        </w:rPr>
        <w:t xml:space="preserve"> a copy of </w:t>
      </w:r>
      <w:r w:rsidR="003E1B2D">
        <w:rPr>
          <w:rFonts w:ascii="Arial" w:hAnsi="Arial" w:cs="Arial"/>
          <w:sz w:val="20"/>
          <w:szCs w:val="20"/>
        </w:rPr>
        <w:t>the minutes</w:t>
      </w:r>
      <w:r w:rsidR="00753F7F">
        <w:rPr>
          <w:rFonts w:ascii="Arial" w:hAnsi="Arial" w:cs="Arial"/>
          <w:sz w:val="20"/>
          <w:szCs w:val="20"/>
        </w:rPr>
        <w:t xml:space="preserve"> to the police</w:t>
      </w:r>
      <w:r w:rsidR="004A1CFB">
        <w:rPr>
          <w:rFonts w:ascii="Arial" w:hAnsi="Arial" w:cs="Arial"/>
          <w:sz w:val="20"/>
          <w:szCs w:val="20"/>
        </w:rPr>
        <w:t xml:space="preserve"> </w:t>
      </w:r>
      <w:r w:rsidR="003E1B2D">
        <w:rPr>
          <w:rFonts w:ascii="Arial" w:hAnsi="Arial" w:cs="Arial"/>
          <w:sz w:val="20"/>
          <w:szCs w:val="20"/>
        </w:rPr>
        <w:t>officers</w:t>
      </w:r>
      <w:r w:rsidR="00F4353D">
        <w:rPr>
          <w:rFonts w:ascii="Arial" w:hAnsi="Arial" w:cs="Arial"/>
          <w:sz w:val="20"/>
          <w:szCs w:val="20"/>
        </w:rPr>
        <w:t xml:space="preserve"> present</w:t>
      </w:r>
      <w:r w:rsidR="003E1B2D">
        <w:rPr>
          <w:rFonts w:ascii="Arial" w:hAnsi="Arial" w:cs="Arial"/>
          <w:sz w:val="20"/>
          <w:szCs w:val="20"/>
        </w:rPr>
        <w:t xml:space="preserve"> </w:t>
      </w:r>
      <w:r w:rsidR="004A1CFB">
        <w:rPr>
          <w:rFonts w:ascii="Arial" w:hAnsi="Arial" w:cs="Arial"/>
          <w:sz w:val="20"/>
          <w:szCs w:val="20"/>
        </w:rPr>
        <w:t xml:space="preserve">greatly facilitated </w:t>
      </w:r>
      <w:r w:rsidR="00503D3E">
        <w:rPr>
          <w:rFonts w:ascii="Arial" w:hAnsi="Arial" w:cs="Arial"/>
          <w:sz w:val="20"/>
          <w:szCs w:val="20"/>
        </w:rPr>
        <w:t>admission</w:t>
      </w:r>
      <w:r w:rsidR="004A1CFB">
        <w:rPr>
          <w:rFonts w:ascii="Arial" w:hAnsi="Arial" w:cs="Arial"/>
          <w:sz w:val="20"/>
          <w:szCs w:val="20"/>
        </w:rPr>
        <w:t xml:space="preserve"> to the courtroom</w:t>
      </w:r>
      <w:r w:rsidR="00753F7F">
        <w:rPr>
          <w:rFonts w:ascii="Arial" w:hAnsi="Arial" w:cs="Arial"/>
          <w:sz w:val="20"/>
          <w:szCs w:val="20"/>
        </w:rPr>
        <w:t xml:space="preserve">. </w:t>
      </w:r>
      <w:r w:rsidR="008914BA">
        <w:rPr>
          <w:rFonts w:ascii="Arial" w:hAnsi="Arial" w:cs="Arial"/>
          <w:sz w:val="20"/>
          <w:szCs w:val="20"/>
        </w:rPr>
        <w:t xml:space="preserve">Before </w:t>
      </w:r>
      <w:r w:rsidR="003E1B2D">
        <w:rPr>
          <w:rFonts w:ascii="Arial" w:hAnsi="Arial" w:cs="Arial"/>
          <w:sz w:val="20"/>
          <w:szCs w:val="20"/>
        </w:rPr>
        <w:t xml:space="preserve">the </w:t>
      </w:r>
      <w:r w:rsidR="008914BA">
        <w:rPr>
          <w:rFonts w:ascii="Arial" w:hAnsi="Arial" w:cs="Arial"/>
          <w:sz w:val="20"/>
          <w:szCs w:val="20"/>
        </w:rPr>
        <w:t>hearing</w:t>
      </w:r>
      <w:r w:rsidR="003E1B2D">
        <w:rPr>
          <w:rFonts w:ascii="Arial" w:hAnsi="Arial" w:cs="Arial"/>
          <w:sz w:val="20"/>
          <w:szCs w:val="20"/>
        </w:rPr>
        <w:t xml:space="preserve"> began</w:t>
      </w:r>
      <w:r w:rsidR="008914BA">
        <w:rPr>
          <w:rFonts w:ascii="Arial" w:hAnsi="Arial" w:cs="Arial"/>
          <w:sz w:val="20"/>
          <w:szCs w:val="20"/>
        </w:rPr>
        <w:t xml:space="preserve">, the </w:t>
      </w:r>
      <w:r w:rsidR="003E1B2D">
        <w:rPr>
          <w:rFonts w:ascii="Arial" w:hAnsi="Arial" w:cs="Arial"/>
          <w:sz w:val="20"/>
          <w:szCs w:val="20"/>
        </w:rPr>
        <w:t xml:space="preserve">Presiding Judge </w:t>
      </w:r>
      <w:r w:rsidR="008914BA">
        <w:rPr>
          <w:rFonts w:ascii="Arial" w:hAnsi="Arial" w:cs="Arial"/>
          <w:sz w:val="20"/>
          <w:szCs w:val="20"/>
        </w:rPr>
        <w:t xml:space="preserve">asked </w:t>
      </w:r>
      <w:r w:rsidR="003E1B2D">
        <w:rPr>
          <w:rFonts w:ascii="Arial" w:hAnsi="Arial" w:cs="Arial"/>
          <w:sz w:val="20"/>
          <w:szCs w:val="20"/>
        </w:rPr>
        <w:t xml:space="preserve">the courtroom whether </w:t>
      </w:r>
      <w:r w:rsidR="008914BA">
        <w:rPr>
          <w:rFonts w:ascii="Arial" w:hAnsi="Arial" w:cs="Arial"/>
          <w:sz w:val="20"/>
          <w:szCs w:val="20"/>
        </w:rPr>
        <w:t xml:space="preserve">I was </w:t>
      </w:r>
      <w:r w:rsidR="003E1B2D">
        <w:rPr>
          <w:rFonts w:ascii="Arial" w:hAnsi="Arial" w:cs="Arial"/>
          <w:sz w:val="20"/>
          <w:szCs w:val="20"/>
        </w:rPr>
        <w:t>present</w:t>
      </w:r>
      <w:r w:rsidR="00854593">
        <w:rPr>
          <w:rFonts w:ascii="Arial" w:hAnsi="Arial" w:cs="Arial"/>
          <w:sz w:val="20"/>
          <w:szCs w:val="20"/>
        </w:rPr>
        <w:t>. At the end of the hearing</w:t>
      </w:r>
      <w:r w:rsidR="003E1B2D">
        <w:rPr>
          <w:rFonts w:ascii="Arial" w:hAnsi="Arial" w:cs="Arial"/>
          <w:sz w:val="20"/>
          <w:szCs w:val="20"/>
        </w:rPr>
        <w:t xml:space="preserve"> </w:t>
      </w:r>
      <w:r w:rsidR="00854593">
        <w:rPr>
          <w:rFonts w:ascii="Arial" w:hAnsi="Arial" w:cs="Arial"/>
          <w:sz w:val="20"/>
          <w:szCs w:val="20"/>
        </w:rPr>
        <w:t xml:space="preserve">he wished </w:t>
      </w:r>
      <w:r w:rsidR="003E1B2D">
        <w:rPr>
          <w:rFonts w:ascii="Arial" w:hAnsi="Arial" w:cs="Arial"/>
          <w:sz w:val="20"/>
          <w:szCs w:val="20"/>
        </w:rPr>
        <w:t>to</w:t>
      </w:r>
      <w:r w:rsidR="00F4353D">
        <w:rPr>
          <w:rFonts w:ascii="Arial" w:hAnsi="Arial" w:cs="Arial"/>
          <w:sz w:val="20"/>
          <w:szCs w:val="20"/>
        </w:rPr>
        <w:t xml:space="preserve"> </w:t>
      </w:r>
      <w:r w:rsidR="009D3B0C">
        <w:rPr>
          <w:rFonts w:ascii="Arial" w:hAnsi="Arial" w:cs="Arial"/>
          <w:sz w:val="20"/>
          <w:szCs w:val="20"/>
        </w:rPr>
        <w:t xml:space="preserve">talk to </w:t>
      </w:r>
      <w:r w:rsidR="003E1B2D">
        <w:rPr>
          <w:rFonts w:ascii="Arial" w:hAnsi="Arial" w:cs="Arial"/>
          <w:sz w:val="20"/>
          <w:szCs w:val="20"/>
        </w:rPr>
        <w:t xml:space="preserve">me. While thanking me for my politeness, he stated that I no longer was required to write letters </w:t>
      </w:r>
      <w:r w:rsidR="00F4353D">
        <w:rPr>
          <w:rFonts w:ascii="Arial" w:hAnsi="Arial" w:cs="Arial"/>
          <w:sz w:val="20"/>
          <w:szCs w:val="20"/>
        </w:rPr>
        <w:t>requesting</w:t>
      </w:r>
      <w:r w:rsidR="003E1B2D">
        <w:rPr>
          <w:rFonts w:ascii="Arial" w:hAnsi="Arial" w:cs="Arial"/>
          <w:sz w:val="20"/>
          <w:szCs w:val="20"/>
        </w:rPr>
        <w:t xml:space="preserve"> leave to attend the hearings.</w:t>
      </w:r>
    </w:p>
    <w:p w14:paraId="70D9E1CF" w14:textId="77777777" w:rsidR="003E1B2D" w:rsidRDefault="003E1B2D">
      <w:pPr>
        <w:tabs>
          <w:tab w:val="left" w:pos="851"/>
        </w:tabs>
        <w:rPr>
          <w:rFonts w:ascii="Arial" w:hAnsi="Arial" w:cs="Arial"/>
          <w:sz w:val="20"/>
          <w:szCs w:val="20"/>
        </w:rPr>
      </w:pPr>
    </w:p>
    <w:p w14:paraId="71B8A9F9" w14:textId="35328336" w:rsidR="006F226B" w:rsidRDefault="006F226B">
      <w:pPr>
        <w:tabs>
          <w:tab w:val="left" w:pos="851"/>
        </w:tabs>
        <w:rPr>
          <w:rFonts w:ascii="Arial" w:hAnsi="Arial" w:cs="Arial"/>
          <w:i/>
          <w:sz w:val="20"/>
          <w:szCs w:val="20"/>
        </w:rPr>
      </w:pPr>
      <w:r w:rsidRPr="00C924BE">
        <w:rPr>
          <w:rFonts w:ascii="Arial" w:hAnsi="Arial" w:cs="Arial"/>
          <w:i/>
          <w:sz w:val="20"/>
          <w:szCs w:val="20"/>
        </w:rPr>
        <w:t>3.5.2.</w:t>
      </w:r>
      <w:r w:rsidRPr="00C924BE">
        <w:rPr>
          <w:rFonts w:ascii="Arial" w:hAnsi="Arial" w:cs="Arial"/>
          <w:i/>
          <w:sz w:val="20"/>
          <w:szCs w:val="20"/>
        </w:rPr>
        <w:tab/>
        <w:t>Summary of proceedings</w:t>
      </w:r>
    </w:p>
    <w:p w14:paraId="545DA553" w14:textId="77777777" w:rsidR="006F226B" w:rsidRPr="00C924BE" w:rsidRDefault="006F226B">
      <w:pPr>
        <w:tabs>
          <w:tab w:val="left" w:pos="851"/>
        </w:tabs>
        <w:rPr>
          <w:rFonts w:ascii="Arial" w:hAnsi="Arial" w:cs="Arial"/>
          <w:i/>
          <w:sz w:val="20"/>
          <w:szCs w:val="20"/>
        </w:rPr>
      </w:pPr>
    </w:p>
    <w:p w14:paraId="279C4256" w14:textId="24D37F14" w:rsidR="00AE3B62" w:rsidRDefault="000A6D79">
      <w:pPr>
        <w:tabs>
          <w:tab w:val="left" w:pos="851"/>
        </w:tabs>
        <w:rPr>
          <w:rFonts w:ascii="Arial" w:hAnsi="Arial" w:cs="Arial"/>
          <w:sz w:val="20"/>
          <w:szCs w:val="20"/>
        </w:rPr>
      </w:pPr>
      <w:r>
        <w:rPr>
          <w:rFonts w:ascii="Arial" w:hAnsi="Arial" w:cs="Arial"/>
          <w:sz w:val="20"/>
          <w:szCs w:val="20"/>
        </w:rPr>
        <w:t>6</w:t>
      </w:r>
      <w:r w:rsidR="00A5406C">
        <w:rPr>
          <w:rFonts w:ascii="Arial" w:hAnsi="Arial" w:cs="Arial"/>
          <w:sz w:val="20"/>
          <w:szCs w:val="20"/>
        </w:rPr>
        <w:t>3</w:t>
      </w:r>
      <w:r w:rsidR="003E1B2D">
        <w:rPr>
          <w:rFonts w:ascii="Arial" w:hAnsi="Arial" w:cs="Arial"/>
          <w:sz w:val="20"/>
          <w:szCs w:val="20"/>
        </w:rPr>
        <w:t>.</w:t>
      </w:r>
      <w:r w:rsidR="003E1B2D">
        <w:rPr>
          <w:rFonts w:ascii="Arial" w:hAnsi="Arial" w:cs="Arial"/>
          <w:sz w:val="20"/>
          <w:szCs w:val="20"/>
        </w:rPr>
        <w:tab/>
        <w:t>The hearing started at 10.3</w:t>
      </w:r>
      <w:r w:rsidR="00AE3B62">
        <w:rPr>
          <w:rFonts w:ascii="Arial" w:hAnsi="Arial" w:cs="Arial"/>
          <w:sz w:val="20"/>
          <w:szCs w:val="20"/>
        </w:rPr>
        <w:t>0</w:t>
      </w:r>
      <w:r w:rsidR="003E1B2D">
        <w:rPr>
          <w:rFonts w:ascii="Arial" w:hAnsi="Arial" w:cs="Arial"/>
          <w:sz w:val="20"/>
          <w:szCs w:val="20"/>
        </w:rPr>
        <w:t> a.m. and finished at approximately 6.30 p.m. There was a short lunch break at 1.15 p.m. and a ten-minute break at 3.40 p.m.</w:t>
      </w:r>
    </w:p>
    <w:p w14:paraId="30A9A746" w14:textId="77777777" w:rsidR="00AE3B62" w:rsidRDefault="00AE3B62">
      <w:pPr>
        <w:tabs>
          <w:tab w:val="left" w:pos="851"/>
        </w:tabs>
        <w:rPr>
          <w:rFonts w:ascii="Arial" w:hAnsi="Arial" w:cs="Arial"/>
          <w:sz w:val="20"/>
          <w:szCs w:val="20"/>
        </w:rPr>
      </w:pPr>
    </w:p>
    <w:p w14:paraId="7782ED96" w14:textId="66D37F47" w:rsidR="00EE6280" w:rsidRDefault="000A6D79">
      <w:pPr>
        <w:tabs>
          <w:tab w:val="left" w:pos="851"/>
        </w:tabs>
        <w:rPr>
          <w:rFonts w:ascii="Arial" w:hAnsi="Arial" w:cs="Arial"/>
          <w:sz w:val="20"/>
          <w:szCs w:val="20"/>
        </w:rPr>
      </w:pPr>
      <w:r>
        <w:rPr>
          <w:rFonts w:ascii="Arial" w:hAnsi="Arial" w:cs="Arial"/>
          <w:sz w:val="20"/>
          <w:szCs w:val="20"/>
        </w:rPr>
        <w:t>6</w:t>
      </w:r>
      <w:r w:rsidR="00A5406C">
        <w:rPr>
          <w:rFonts w:ascii="Arial" w:hAnsi="Arial" w:cs="Arial"/>
          <w:sz w:val="20"/>
          <w:szCs w:val="20"/>
        </w:rPr>
        <w:t>4</w:t>
      </w:r>
      <w:r w:rsidR="008914BA">
        <w:rPr>
          <w:rFonts w:ascii="Arial" w:hAnsi="Arial" w:cs="Arial"/>
          <w:sz w:val="20"/>
          <w:szCs w:val="20"/>
        </w:rPr>
        <w:t>.</w:t>
      </w:r>
      <w:r w:rsidR="00022A51">
        <w:rPr>
          <w:rFonts w:ascii="Arial" w:hAnsi="Arial" w:cs="Arial"/>
          <w:sz w:val="20"/>
          <w:szCs w:val="20"/>
        </w:rPr>
        <w:tab/>
      </w:r>
      <w:r w:rsidR="003E1B2D">
        <w:rPr>
          <w:rFonts w:ascii="Arial" w:hAnsi="Arial" w:cs="Arial"/>
          <w:sz w:val="20"/>
          <w:szCs w:val="20"/>
        </w:rPr>
        <w:t>During this hearing</w:t>
      </w:r>
      <w:r w:rsidR="00B62AB2">
        <w:rPr>
          <w:rFonts w:ascii="Arial" w:hAnsi="Arial" w:cs="Arial"/>
          <w:sz w:val="20"/>
          <w:szCs w:val="20"/>
        </w:rPr>
        <w:t>, no other inte</w:t>
      </w:r>
      <w:r w:rsidR="008914BA">
        <w:rPr>
          <w:rFonts w:ascii="Arial" w:hAnsi="Arial" w:cs="Arial"/>
          <w:sz w:val="20"/>
          <w:szCs w:val="20"/>
        </w:rPr>
        <w:t xml:space="preserve">rnational observers </w:t>
      </w:r>
      <w:r w:rsidR="00F876A8">
        <w:rPr>
          <w:rFonts w:ascii="Arial" w:hAnsi="Arial" w:cs="Arial"/>
          <w:sz w:val="20"/>
          <w:szCs w:val="20"/>
        </w:rPr>
        <w:t xml:space="preserve">were </w:t>
      </w:r>
      <w:r w:rsidR="003E1B2D">
        <w:rPr>
          <w:rFonts w:ascii="Arial" w:hAnsi="Arial" w:cs="Arial"/>
          <w:sz w:val="20"/>
          <w:szCs w:val="20"/>
        </w:rPr>
        <w:t>in attendance</w:t>
      </w:r>
      <w:r w:rsidR="00F876A8">
        <w:rPr>
          <w:rFonts w:ascii="Arial" w:hAnsi="Arial" w:cs="Arial"/>
          <w:sz w:val="20"/>
          <w:szCs w:val="20"/>
        </w:rPr>
        <w:t>.</w:t>
      </w:r>
      <w:r w:rsidR="008914BA">
        <w:rPr>
          <w:rFonts w:ascii="Arial" w:hAnsi="Arial" w:cs="Arial"/>
          <w:sz w:val="20"/>
          <w:szCs w:val="20"/>
        </w:rPr>
        <w:t xml:space="preserve"> The public </w:t>
      </w:r>
      <w:r w:rsidR="003E1B2D">
        <w:rPr>
          <w:rFonts w:ascii="Arial" w:hAnsi="Arial" w:cs="Arial"/>
          <w:sz w:val="20"/>
          <w:szCs w:val="20"/>
        </w:rPr>
        <w:t xml:space="preserve">gallery comprised </w:t>
      </w:r>
      <w:r w:rsidR="008914BA">
        <w:rPr>
          <w:rFonts w:ascii="Arial" w:hAnsi="Arial" w:cs="Arial"/>
          <w:sz w:val="20"/>
          <w:szCs w:val="20"/>
        </w:rPr>
        <w:t xml:space="preserve">HDP </w:t>
      </w:r>
      <w:r w:rsidR="008F15D6">
        <w:rPr>
          <w:rFonts w:ascii="Arial" w:hAnsi="Arial" w:cs="Arial"/>
          <w:sz w:val="20"/>
          <w:szCs w:val="20"/>
        </w:rPr>
        <w:t>parliamentarians</w:t>
      </w:r>
      <w:r w:rsidR="003E1B2D">
        <w:rPr>
          <w:rFonts w:ascii="Arial" w:hAnsi="Arial" w:cs="Arial"/>
          <w:sz w:val="20"/>
          <w:szCs w:val="20"/>
        </w:rPr>
        <w:t xml:space="preserve"> </w:t>
      </w:r>
      <w:r w:rsidR="00B62AB2">
        <w:rPr>
          <w:rFonts w:ascii="Arial" w:hAnsi="Arial" w:cs="Arial"/>
          <w:sz w:val="20"/>
          <w:szCs w:val="20"/>
        </w:rPr>
        <w:t xml:space="preserve">and </w:t>
      </w:r>
      <w:r w:rsidR="003E1B2D">
        <w:rPr>
          <w:rFonts w:ascii="Arial" w:hAnsi="Arial" w:cs="Arial"/>
          <w:sz w:val="20"/>
          <w:szCs w:val="20"/>
        </w:rPr>
        <w:t>between</w:t>
      </w:r>
      <w:r w:rsidR="00B62AB2">
        <w:rPr>
          <w:rFonts w:ascii="Arial" w:hAnsi="Arial" w:cs="Arial"/>
          <w:sz w:val="20"/>
          <w:szCs w:val="20"/>
        </w:rPr>
        <w:t xml:space="preserve">15 </w:t>
      </w:r>
      <w:r w:rsidR="003E1B2D">
        <w:rPr>
          <w:rFonts w:ascii="Arial" w:hAnsi="Arial" w:cs="Arial"/>
          <w:sz w:val="20"/>
          <w:szCs w:val="20"/>
        </w:rPr>
        <w:t>and 20 other people</w:t>
      </w:r>
      <w:r w:rsidR="00B62AB2">
        <w:rPr>
          <w:rFonts w:ascii="Arial" w:hAnsi="Arial" w:cs="Arial"/>
          <w:sz w:val="20"/>
          <w:szCs w:val="20"/>
        </w:rPr>
        <w:t xml:space="preserve">, </w:t>
      </w:r>
      <w:r w:rsidR="003E1B2D">
        <w:rPr>
          <w:rFonts w:ascii="Arial" w:hAnsi="Arial" w:cs="Arial"/>
          <w:sz w:val="20"/>
          <w:szCs w:val="20"/>
        </w:rPr>
        <w:t xml:space="preserve">including </w:t>
      </w:r>
      <w:r w:rsidR="008F15D6">
        <w:rPr>
          <w:rFonts w:ascii="Arial" w:hAnsi="Arial" w:cs="Arial"/>
          <w:sz w:val="20"/>
          <w:szCs w:val="20"/>
        </w:rPr>
        <w:t>Ms. </w:t>
      </w:r>
      <w:r w:rsidR="008F15D6" w:rsidRPr="00E734A3">
        <w:rPr>
          <w:rFonts w:ascii="Arial" w:hAnsi="Arial" w:cs="Arial"/>
          <w:sz w:val="20"/>
          <w:szCs w:val="20"/>
        </w:rPr>
        <w:t>Yüksekdağ</w:t>
      </w:r>
      <w:r w:rsidR="00F876A8">
        <w:rPr>
          <w:rFonts w:ascii="Arial" w:hAnsi="Arial" w:cs="Arial"/>
          <w:sz w:val="20"/>
          <w:szCs w:val="20"/>
        </w:rPr>
        <w:t>’s</w:t>
      </w:r>
      <w:r w:rsidR="00B62AB2">
        <w:rPr>
          <w:rFonts w:ascii="Arial" w:hAnsi="Arial" w:cs="Arial"/>
          <w:sz w:val="20"/>
          <w:szCs w:val="20"/>
        </w:rPr>
        <w:t xml:space="preserve"> husband. </w:t>
      </w:r>
      <w:r w:rsidR="008F15D6">
        <w:rPr>
          <w:rFonts w:ascii="Arial" w:hAnsi="Arial" w:cs="Arial"/>
          <w:sz w:val="20"/>
          <w:szCs w:val="20"/>
        </w:rPr>
        <w:t>Once again, there was a significant police presence</w:t>
      </w:r>
      <w:r w:rsidR="008914BA">
        <w:rPr>
          <w:rFonts w:ascii="Arial" w:hAnsi="Arial" w:cs="Arial"/>
          <w:sz w:val="20"/>
          <w:szCs w:val="20"/>
        </w:rPr>
        <w:t>.</w:t>
      </w:r>
      <w:r w:rsidR="00B62AB2">
        <w:rPr>
          <w:rFonts w:ascii="Arial" w:hAnsi="Arial" w:cs="Arial"/>
          <w:sz w:val="20"/>
          <w:szCs w:val="20"/>
        </w:rPr>
        <w:t xml:space="preserve"> </w:t>
      </w:r>
      <w:r w:rsidR="008F15D6">
        <w:rPr>
          <w:rFonts w:ascii="Arial" w:hAnsi="Arial" w:cs="Arial"/>
          <w:sz w:val="20"/>
          <w:szCs w:val="20"/>
        </w:rPr>
        <w:t>Ms. </w:t>
      </w:r>
      <w:r w:rsidR="008F15D6" w:rsidRPr="00E734A3">
        <w:rPr>
          <w:rFonts w:ascii="Arial" w:hAnsi="Arial" w:cs="Arial"/>
          <w:sz w:val="20"/>
          <w:szCs w:val="20"/>
        </w:rPr>
        <w:t>Yüksekdağ</w:t>
      </w:r>
      <w:r w:rsidR="008F15D6">
        <w:rPr>
          <w:rFonts w:ascii="Arial" w:hAnsi="Arial" w:cs="Arial"/>
          <w:sz w:val="20"/>
          <w:szCs w:val="20"/>
        </w:rPr>
        <w:t xml:space="preserve"> </w:t>
      </w:r>
      <w:r w:rsidR="00B62AB2">
        <w:rPr>
          <w:rFonts w:ascii="Arial" w:hAnsi="Arial" w:cs="Arial"/>
          <w:sz w:val="20"/>
          <w:szCs w:val="20"/>
        </w:rPr>
        <w:t xml:space="preserve">entered the courtroom surrounded by </w:t>
      </w:r>
      <w:r w:rsidR="008F15D6">
        <w:rPr>
          <w:rFonts w:ascii="Arial" w:hAnsi="Arial" w:cs="Arial"/>
          <w:sz w:val="20"/>
          <w:szCs w:val="20"/>
        </w:rPr>
        <w:t>approximately</w:t>
      </w:r>
      <w:r w:rsidR="00B62AB2">
        <w:rPr>
          <w:rFonts w:ascii="Arial" w:hAnsi="Arial" w:cs="Arial"/>
          <w:sz w:val="20"/>
          <w:szCs w:val="20"/>
        </w:rPr>
        <w:t xml:space="preserve"> </w:t>
      </w:r>
      <w:r w:rsidR="00D23B85">
        <w:rPr>
          <w:rFonts w:ascii="Arial" w:hAnsi="Arial" w:cs="Arial"/>
          <w:sz w:val="20"/>
          <w:szCs w:val="20"/>
        </w:rPr>
        <w:t>20</w:t>
      </w:r>
      <w:r w:rsidR="008F15D6">
        <w:rPr>
          <w:rFonts w:ascii="Arial" w:hAnsi="Arial" w:cs="Arial"/>
          <w:sz w:val="20"/>
          <w:szCs w:val="20"/>
        </w:rPr>
        <w:t> G</w:t>
      </w:r>
      <w:r w:rsidR="00B62AB2">
        <w:rPr>
          <w:rFonts w:ascii="Arial" w:hAnsi="Arial" w:cs="Arial"/>
          <w:sz w:val="20"/>
          <w:szCs w:val="20"/>
        </w:rPr>
        <w:t xml:space="preserve">endarmerie </w:t>
      </w:r>
      <w:r w:rsidR="008F15D6">
        <w:rPr>
          <w:rFonts w:ascii="Arial" w:hAnsi="Arial" w:cs="Arial"/>
          <w:sz w:val="20"/>
          <w:szCs w:val="20"/>
        </w:rPr>
        <w:t xml:space="preserve">officers who </w:t>
      </w:r>
      <w:r w:rsidR="00B62AB2">
        <w:rPr>
          <w:rFonts w:ascii="Arial" w:hAnsi="Arial" w:cs="Arial"/>
          <w:sz w:val="20"/>
          <w:szCs w:val="20"/>
        </w:rPr>
        <w:t xml:space="preserve">the </w:t>
      </w:r>
      <w:r w:rsidR="003E1B2D">
        <w:rPr>
          <w:rFonts w:ascii="Arial" w:hAnsi="Arial" w:cs="Arial"/>
          <w:sz w:val="20"/>
          <w:szCs w:val="20"/>
        </w:rPr>
        <w:t>Presiding Judge</w:t>
      </w:r>
      <w:r w:rsidR="00B62AB2">
        <w:rPr>
          <w:rFonts w:ascii="Arial" w:hAnsi="Arial" w:cs="Arial"/>
          <w:sz w:val="20"/>
          <w:szCs w:val="20"/>
        </w:rPr>
        <w:t xml:space="preserve"> ordered to sit down as</w:t>
      </w:r>
      <w:r w:rsidR="008F15D6">
        <w:rPr>
          <w:rFonts w:ascii="Arial" w:hAnsi="Arial" w:cs="Arial"/>
          <w:sz w:val="20"/>
          <w:szCs w:val="20"/>
        </w:rPr>
        <w:t xml:space="preserve"> they were blocking the </w:t>
      </w:r>
      <w:r w:rsidR="00F4353D">
        <w:rPr>
          <w:rFonts w:ascii="Arial" w:hAnsi="Arial" w:cs="Arial"/>
          <w:sz w:val="20"/>
          <w:szCs w:val="20"/>
        </w:rPr>
        <w:t>defence team’s view</w:t>
      </w:r>
      <w:r w:rsidR="008F15D6">
        <w:rPr>
          <w:rFonts w:ascii="Arial" w:hAnsi="Arial" w:cs="Arial"/>
          <w:sz w:val="20"/>
          <w:szCs w:val="20"/>
        </w:rPr>
        <w:t xml:space="preserve"> of Ms. </w:t>
      </w:r>
      <w:r w:rsidR="008F15D6" w:rsidRPr="00E734A3">
        <w:rPr>
          <w:rFonts w:ascii="Arial" w:hAnsi="Arial" w:cs="Arial"/>
          <w:sz w:val="20"/>
          <w:szCs w:val="20"/>
        </w:rPr>
        <w:t>Yüksekdağ</w:t>
      </w:r>
      <w:r w:rsidR="008F15D6">
        <w:rPr>
          <w:rFonts w:ascii="Arial" w:hAnsi="Arial" w:cs="Arial"/>
          <w:sz w:val="20"/>
          <w:szCs w:val="20"/>
        </w:rPr>
        <w:t xml:space="preserve"> in the dock</w:t>
      </w:r>
      <w:r w:rsidR="00B62AB2">
        <w:rPr>
          <w:rFonts w:ascii="Arial" w:hAnsi="Arial" w:cs="Arial"/>
          <w:sz w:val="20"/>
          <w:szCs w:val="20"/>
        </w:rPr>
        <w:t xml:space="preserve">. One of the lawyers talked to </w:t>
      </w:r>
      <w:r w:rsidR="008F15D6">
        <w:rPr>
          <w:rFonts w:ascii="Arial" w:hAnsi="Arial" w:cs="Arial"/>
          <w:sz w:val="20"/>
          <w:szCs w:val="20"/>
        </w:rPr>
        <w:t>Ms. </w:t>
      </w:r>
      <w:r w:rsidR="008F15D6" w:rsidRPr="00E734A3">
        <w:rPr>
          <w:rFonts w:ascii="Arial" w:hAnsi="Arial" w:cs="Arial"/>
          <w:sz w:val="20"/>
          <w:szCs w:val="20"/>
        </w:rPr>
        <w:t>Yüksekdağ</w:t>
      </w:r>
      <w:r w:rsidR="008F15D6">
        <w:rPr>
          <w:rFonts w:ascii="Arial" w:hAnsi="Arial" w:cs="Arial"/>
          <w:sz w:val="20"/>
          <w:szCs w:val="20"/>
        </w:rPr>
        <w:t xml:space="preserve"> before </w:t>
      </w:r>
      <w:r w:rsidR="00B62AB2">
        <w:rPr>
          <w:rFonts w:ascii="Arial" w:hAnsi="Arial" w:cs="Arial"/>
          <w:sz w:val="20"/>
          <w:szCs w:val="20"/>
        </w:rPr>
        <w:t xml:space="preserve">the </w:t>
      </w:r>
      <w:r w:rsidR="003E1B2D">
        <w:rPr>
          <w:rFonts w:ascii="Arial" w:hAnsi="Arial" w:cs="Arial"/>
          <w:sz w:val="20"/>
          <w:szCs w:val="20"/>
        </w:rPr>
        <w:t>Presiding Judge</w:t>
      </w:r>
      <w:r w:rsidR="00B62AB2">
        <w:rPr>
          <w:rFonts w:ascii="Arial" w:hAnsi="Arial" w:cs="Arial"/>
          <w:sz w:val="20"/>
          <w:szCs w:val="20"/>
        </w:rPr>
        <w:t xml:space="preserve"> </w:t>
      </w:r>
      <w:r w:rsidR="008F15D6">
        <w:rPr>
          <w:rFonts w:ascii="Arial" w:hAnsi="Arial" w:cs="Arial"/>
          <w:sz w:val="20"/>
          <w:szCs w:val="20"/>
        </w:rPr>
        <w:t xml:space="preserve">began </w:t>
      </w:r>
      <w:r w:rsidR="00B62AB2">
        <w:rPr>
          <w:rFonts w:ascii="Arial" w:hAnsi="Arial" w:cs="Arial"/>
          <w:sz w:val="20"/>
          <w:szCs w:val="20"/>
        </w:rPr>
        <w:t>the hearing.</w:t>
      </w:r>
      <w:r w:rsidR="00EE6280">
        <w:rPr>
          <w:rFonts w:ascii="Arial" w:hAnsi="Arial" w:cs="Arial"/>
          <w:sz w:val="20"/>
          <w:szCs w:val="20"/>
        </w:rPr>
        <w:t xml:space="preserve"> </w:t>
      </w:r>
    </w:p>
    <w:p w14:paraId="74E1866E" w14:textId="77777777" w:rsidR="00CD147A" w:rsidRDefault="00CD147A">
      <w:pPr>
        <w:tabs>
          <w:tab w:val="left" w:pos="851"/>
        </w:tabs>
        <w:rPr>
          <w:rFonts w:ascii="Arial" w:hAnsi="Arial" w:cs="Arial"/>
          <w:sz w:val="20"/>
          <w:szCs w:val="20"/>
        </w:rPr>
      </w:pPr>
    </w:p>
    <w:p w14:paraId="0AEF1C61" w14:textId="13F2D729" w:rsidR="00F758C6" w:rsidRDefault="00AE3B62">
      <w:pPr>
        <w:tabs>
          <w:tab w:val="left" w:pos="851"/>
        </w:tabs>
        <w:rPr>
          <w:rFonts w:ascii="Arial" w:hAnsi="Arial" w:cs="Arial"/>
          <w:sz w:val="20"/>
          <w:szCs w:val="20"/>
        </w:rPr>
      </w:pPr>
      <w:r>
        <w:rPr>
          <w:rFonts w:ascii="Arial" w:hAnsi="Arial" w:cs="Arial"/>
          <w:sz w:val="20"/>
          <w:szCs w:val="20"/>
        </w:rPr>
        <w:t>6</w:t>
      </w:r>
      <w:r w:rsidR="00A5406C">
        <w:rPr>
          <w:rFonts w:ascii="Arial" w:hAnsi="Arial" w:cs="Arial"/>
          <w:sz w:val="20"/>
          <w:szCs w:val="20"/>
        </w:rPr>
        <w:t>5</w:t>
      </w:r>
      <w:r w:rsidR="008914BA">
        <w:rPr>
          <w:rFonts w:ascii="Arial" w:hAnsi="Arial" w:cs="Arial"/>
          <w:sz w:val="20"/>
          <w:szCs w:val="20"/>
        </w:rPr>
        <w:t>.</w:t>
      </w:r>
      <w:r w:rsidR="00022A51">
        <w:rPr>
          <w:rFonts w:ascii="Arial" w:hAnsi="Arial" w:cs="Arial"/>
          <w:sz w:val="20"/>
          <w:szCs w:val="20"/>
        </w:rPr>
        <w:tab/>
      </w:r>
      <w:r w:rsidR="008914BA">
        <w:rPr>
          <w:rFonts w:ascii="Arial" w:hAnsi="Arial" w:cs="Arial"/>
          <w:sz w:val="20"/>
          <w:szCs w:val="20"/>
        </w:rPr>
        <w:t xml:space="preserve">After the </w:t>
      </w:r>
      <w:r w:rsidR="003E1B2D">
        <w:rPr>
          <w:rFonts w:ascii="Arial" w:hAnsi="Arial" w:cs="Arial"/>
          <w:sz w:val="20"/>
          <w:szCs w:val="20"/>
        </w:rPr>
        <w:t>Presiding Judge</w:t>
      </w:r>
      <w:r w:rsidR="008914BA">
        <w:rPr>
          <w:rFonts w:ascii="Arial" w:hAnsi="Arial" w:cs="Arial"/>
          <w:sz w:val="20"/>
          <w:szCs w:val="20"/>
        </w:rPr>
        <w:t xml:space="preserve"> asked </w:t>
      </w:r>
      <w:r w:rsidR="008F15D6">
        <w:rPr>
          <w:rFonts w:ascii="Arial" w:hAnsi="Arial" w:cs="Arial"/>
          <w:sz w:val="20"/>
          <w:szCs w:val="20"/>
        </w:rPr>
        <w:t>Ms. </w:t>
      </w:r>
      <w:r w:rsidR="008F15D6" w:rsidRPr="00E734A3">
        <w:rPr>
          <w:rFonts w:ascii="Arial" w:hAnsi="Arial" w:cs="Arial"/>
          <w:sz w:val="20"/>
          <w:szCs w:val="20"/>
        </w:rPr>
        <w:t>Yüksekdağ</w:t>
      </w:r>
      <w:r w:rsidR="008F15D6">
        <w:rPr>
          <w:rFonts w:ascii="Arial" w:hAnsi="Arial" w:cs="Arial"/>
          <w:sz w:val="20"/>
          <w:szCs w:val="20"/>
        </w:rPr>
        <w:t xml:space="preserve"> </w:t>
      </w:r>
      <w:r w:rsidR="008914BA">
        <w:rPr>
          <w:rFonts w:ascii="Arial" w:hAnsi="Arial" w:cs="Arial"/>
          <w:sz w:val="20"/>
          <w:szCs w:val="20"/>
        </w:rPr>
        <w:t xml:space="preserve">if she was ready to present her defence on the merged file, and </w:t>
      </w:r>
      <w:r w:rsidR="00F4353D">
        <w:rPr>
          <w:rFonts w:ascii="Arial" w:hAnsi="Arial" w:cs="Arial"/>
          <w:sz w:val="20"/>
          <w:szCs w:val="20"/>
        </w:rPr>
        <w:t>ordering</w:t>
      </w:r>
      <w:r w:rsidR="008F15D6">
        <w:rPr>
          <w:rFonts w:ascii="Arial" w:hAnsi="Arial" w:cs="Arial"/>
          <w:sz w:val="20"/>
          <w:szCs w:val="20"/>
        </w:rPr>
        <w:t xml:space="preserve"> </w:t>
      </w:r>
      <w:r w:rsidR="008914BA">
        <w:rPr>
          <w:rFonts w:ascii="Arial" w:hAnsi="Arial" w:cs="Arial"/>
          <w:sz w:val="20"/>
          <w:szCs w:val="20"/>
        </w:rPr>
        <w:t xml:space="preserve">that a table be brought </w:t>
      </w:r>
      <w:r w:rsidR="008F15D6">
        <w:rPr>
          <w:rFonts w:ascii="Arial" w:hAnsi="Arial" w:cs="Arial"/>
          <w:sz w:val="20"/>
          <w:szCs w:val="20"/>
        </w:rPr>
        <w:t xml:space="preserve">into the </w:t>
      </w:r>
      <w:r w:rsidR="00BB37EB">
        <w:rPr>
          <w:rFonts w:ascii="Arial" w:hAnsi="Arial" w:cs="Arial"/>
          <w:sz w:val="20"/>
          <w:szCs w:val="20"/>
        </w:rPr>
        <w:t>courtroom</w:t>
      </w:r>
      <w:r w:rsidR="008F15D6">
        <w:rPr>
          <w:rFonts w:ascii="Arial" w:hAnsi="Arial" w:cs="Arial"/>
          <w:sz w:val="20"/>
          <w:szCs w:val="20"/>
        </w:rPr>
        <w:t xml:space="preserve"> on which Ms. </w:t>
      </w:r>
      <w:r w:rsidR="008F15D6" w:rsidRPr="00E734A3">
        <w:rPr>
          <w:rFonts w:ascii="Arial" w:hAnsi="Arial" w:cs="Arial"/>
          <w:sz w:val="20"/>
          <w:szCs w:val="20"/>
        </w:rPr>
        <w:t>Yüksekdağ</w:t>
      </w:r>
      <w:r w:rsidR="008F15D6">
        <w:rPr>
          <w:rFonts w:ascii="Arial" w:hAnsi="Arial" w:cs="Arial"/>
          <w:sz w:val="20"/>
          <w:szCs w:val="20"/>
        </w:rPr>
        <w:t xml:space="preserve"> could place the papers </w:t>
      </w:r>
      <w:r w:rsidR="00F4353D">
        <w:rPr>
          <w:rFonts w:ascii="Arial" w:hAnsi="Arial" w:cs="Arial"/>
          <w:sz w:val="20"/>
          <w:szCs w:val="20"/>
        </w:rPr>
        <w:t>that she</w:t>
      </w:r>
      <w:r w:rsidR="008F15D6">
        <w:rPr>
          <w:rFonts w:ascii="Arial" w:hAnsi="Arial" w:cs="Arial"/>
          <w:sz w:val="20"/>
          <w:szCs w:val="20"/>
        </w:rPr>
        <w:t xml:space="preserve"> carried with </w:t>
      </w:r>
      <w:r w:rsidR="006D4697">
        <w:rPr>
          <w:rFonts w:ascii="Arial" w:hAnsi="Arial" w:cs="Arial"/>
          <w:sz w:val="20"/>
          <w:szCs w:val="20"/>
        </w:rPr>
        <w:t>her</w:t>
      </w:r>
      <w:r w:rsidR="008914BA">
        <w:rPr>
          <w:rFonts w:ascii="Arial" w:hAnsi="Arial" w:cs="Arial"/>
          <w:sz w:val="20"/>
          <w:szCs w:val="20"/>
        </w:rPr>
        <w:t xml:space="preserve">, </w:t>
      </w:r>
      <w:r w:rsidR="008F15D6">
        <w:rPr>
          <w:rFonts w:ascii="Arial" w:hAnsi="Arial" w:cs="Arial"/>
          <w:sz w:val="20"/>
          <w:szCs w:val="20"/>
        </w:rPr>
        <w:t>Ms. </w:t>
      </w:r>
      <w:r w:rsidR="008F15D6" w:rsidRPr="00E734A3">
        <w:rPr>
          <w:rFonts w:ascii="Arial" w:hAnsi="Arial" w:cs="Arial"/>
          <w:sz w:val="20"/>
          <w:szCs w:val="20"/>
        </w:rPr>
        <w:t>Yüksekdağ</w:t>
      </w:r>
      <w:r w:rsidR="008F15D6">
        <w:rPr>
          <w:rFonts w:ascii="Arial" w:hAnsi="Arial" w:cs="Arial"/>
          <w:sz w:val="20"/>
          <w:szCs w:val="20"/>
        </w:rPr>
        <w:t xml:space="preserve"> </w:t>
      </w:r>
      <w:r w:rsidR="008914BA">
        <w:rPr>
          <w:rFonts w:ascii="Arial" w:hAnsi="Arial" w:cs="Arial"/>
          <w:sz w:val="20"/>
          <w:szCs w:val="20"/>
        </w:rPr>
        <w:t xml:space="preserve">stated that </w:t>
      </w:r>
      <w:r w:rsidR="008F15D6">
        <w:rPr>
          <w:rFonts w:ascii="Arial" w:hAnsi="Arial" w:cs="Arial"/>
          <w:sz w:val="20"/>
          <w:szCs w:val="20"/>
        </w:rPr>
        <w:t xml:space="preserve">her defence would focus on three points: (1) </w:t>
      </w:r>
      <w:r w:rsidR="009D3B0C">
        <w:rPr>
          <w:rFonts w:ascii="Arial" w:hAnsi="Arial" w:cs="Arial"/>
          <w:sz w:val="20"/>
          <w:szCs w:val="20"/>
        </w:rPr>
        <w:t xml:space="preserve">the Democratic Society Congress </w:t>
      </w:r>
      <w:r w:rsidR="00D27EBF">
        <w:rPr>
          <w:rFonts w:ascii="Arial" w:hAnsi="Arial" w:cs="Arial"/>
          <w:sz w:val="20"/>
          <w:szCs w:val="20"/>
        </w:rPr>
        <w:t>DTK/CKD</w:t>
      </w:r>
      <w:r w:rsidR="008F15D6">
        <w:rPr>
          <w:rFonts w:ascii="Arial" w:hAnsi="Arial" w:cs="Arial"/>
          <w:sz w:val="20"/>
          <w:szCs w:val="20"/>
        </w:rPr>
        <w:t xml:space="preserve">; (2) the events that took </w:t>
      </w:r>
      <w:r w:rsidR="009D3B0C">
        <w:rPr>
          <w:rFonts w:ascii="Arial" w:hAnsi="Arial" w:cs="Arial"/>
          <w:sz w:val="20"/>
          <w:szCs w:val="20"/>
        </w:rPr>
        <w:t xml:space="preserve">place </w:t>
      </w:r>
      <w:r w:rsidR="008F15D6">
        <w:rPr>
          <w:rFonts w:ascii="Arial" w:hAnsi="Arial" w:cs="Arial"/>
          <w:sz w:val="20"/>
          <w:szCs w:val="20"/>
        </w:rPr>
        <w:t>between 6 and 8 October 2014 relating to the siege of Kobane</w:t>
      </w:r>
      <w:r w:rsidR="00D16F3C">
        <w:rPr>
          <w:rFonts w:ascii="Arial" w:hAnsi="Arial" w:cs="Arial"/>
          <w:sz w:val="20"/>
          <w:szCs w:val="20"/>
        </w:rPr>
        <w:t xml:space="preserve"> and subsequent marches and violence by the local population</w:t>
      </w:r>
      <w:r w:rsidR="00DC7EB1">
        <w:rPr>
          <w:rFonts w:ascii="Arial" w:hAnsi="Arial" w:cs="Arial"/>
          <w:sz w:val="20"/>
          <w:szCs w:val="20"/>
        </w:rPr>
        <w:t xml:space="preserve">; and (3) </w:t>
      </w:r>
      <w:r w:rsidR="00F4353D" w:rsidRPr="00F4353D">
        <w:rPr>
          <w:rFonts w:ascii="Arial" w:hAnsi="Arial" w:cs="Arial"/>
          <w:sz w:val="20"/>
          <w:szCs w:val="20"/>
        </w:rPr>
        <w:t>the speech that she gave in</w:t>
      </w:r>
      <w:r w:rsidR="00DC7EB1" w:rsidRPr="00F4353D">
        <w:rPr>
          <w:rFonts w:ascii="Arial" w:hAnsi="Arial" w:cs="Arial"/>
          <w:sz w:val="20"/>
          <w:szCs w:val="20"/>
        </w:rPr>
        <w:t xml:space="preserve"> Suruc</w:t>
      </w:r>
      <w:r w:rsidR="00F4353D" w:rsidRPr="00F4353D">
        <w:rPr>
          <w:rFonts w:ascii="Arial" w:hAnsi="Arial" w:cs="Arial"/>
          <w:sz w:val="20"/>
          <w:szCs w:val="20"/>
        </w:rPr>
        <w:t>,</w:t>
      </w:r>
      <w:r w:rsidR="00DC7EB1" w:rsidRPr="00F4353D">
        <w:rPr>
          <w:rFonts w:ascii="Arial" w:hAnsi="Arial" w:cs="Arial"/>
          <w:sz w:val="20"/>
          <w:szCs w:val="20"/>
        </w:rPr>
        <w:t xml:space="preserve"> Sanliurfa </w:t>
      </w:r>
      <w:r w:rsidR="00F4353D" w:rsidRPr="00F4353D">
        <w:rPr>
          <w:rFonts w:ascii="Arial" w:hAnsi="Arial" w:cs="Arial"/>
          <w:sz w:val="20"/>
          <w:szCs w:val="20"/>
        </w:rPr>
        <w:t>P</w:t>
      </w:r>
      <w:r w:rsidR="00DC7EB1" w:rsidRPr="00F4353D">
        <w:rPr>
          <w:rFonts w:ascii="Arial" w:hAnsi="Arial" w:cs="Arial"/>
          <w:sz w:val="20"/>
          <w:szCs w:val="20"/>
        </w:rPr>
        <w:t>rovince</w:t>
      </w:r>
      <w:r w:rsidR="00F4353D" w:rsidRPr="00F4353D">
        <w:rPr>
          <w:rFonts w:ascii="Arial" w:hAnsi="Arial" w:cs="Arial"/>
          <w:sz w:val="20"/>
          <w:szCs w:val="20"/>
        </w:rPr>
        <w:t xml:space="preserve"> in 2015</w:t>
      </w:r>
      <w:r w:rsidR="008F15D6" w:rsidRPr="00F4353D">
        <w:rPr>
          <w:rFonts w:ascii="Arial" w:hAnsi="Arial" w:cs="Arial"/>
          <w:sz w:val="20"/>
          <w:szCs w:val="20"/>
        </w:rPr>
        <w:t>. While</w:t>
      </w:r>
      <w:r w:rsidR="008F15D6">
        <w:rPr>
          <w:rFonts w:ascii="Arial" w:hAnsi="Arial" w:cs="Arial"/>
          <w:sz w:val="20"/>
          <w:szCs w:val="20"/>
        </w:rPr>
        <w:t xml:space="preserve"> making several comments about the general political and economic situation in Turkey, Ms. </w:t>
      </w:r>
      <w:r w:rsidR="008F15D6" w:rsidRPr="00E734A3">
        <w:rPr>
          <w:rFonts w:ascii="Arial" w:hAnsi="Arial" w:cs="Arial"/>
          <w:sz w:val="20"/>
          <w:szCs w:val="20"/>
        </w:rPr>
        <w:t>Yüksekdağ</w:t>
      </w:r>
      <w:r w:rsidR="008F15D6">
        <w:rPr>
          <w:rFonts w:ascii="Arial" w:hAnsi="Arial" w:cs="Arial"/>
          <w:sz w:val="20"/>
          <w:szCs w:val="20"/>
        </w:rPr>
        <w:t xml:space="preserve"> stressed that the judiciary had become a bargaining chip and a toy in the hands of the Government of Turkey</w:t>
      </w:r>
      <w:r w:rsidR="00F4353D">
        <w:rPr>
          <w:rFonts w:ascii="Arial" w:hAnsi="Arial" w:cs="Arial"/>
          <w:sz w:val="20"/>
          <w:szCs w:val="20"/>
        </w:rPr>
        <w:t>,</w:t>
      </w:r>
      <w:r w:rsidR="008F15D6">
        <w:rPr>
          <w:rFonts w:ascii="Arial" w:hAnsi="Arial" w:cs="Arial"/>
          <w:sz w:val="20"/>
          <w:szCs w:val="20"/>
        </w:rPr>
        <w:t xml:space="preserve"> and that confidence in the judiciary was now as low as 20 per cent. She also </w:t>
      </w:r>
      <w:r w:rsidR="00F4353D">
        <w:rPr>
          <w:rFonts w:ascii="Arial" w:hAnsi="Arial" w:cs="Arial"/>
          <w:sz w:val="20"/>
          <w:szCs w:val="20"/>
        </w:rPr>
        <w:t>denounced</w:t>
      </w:r>
      <w:r w:rsidR="008F15D6">
        <w:rPr>
          <w:rFonts w:ascii="Arial" w:hAnsi="Arial" w:cs="Arial"/>
          <w:sz w:val="20"/>
          <w:szCs w:val="20"/>
        </w:rPr>
        <w:t xml:space="preserve"> the continuing persecution of HDP. Citing the cases of parliamentarians Mr. </w:t>
      </w:r>
      <w:r w:rsidR="008F15D6" w:rsidRPr="008F15D6">
        <w:rPr>
          <w:rFonts w:ascii="Arial" w:hAnsi="Arial" w:cs="Arial"/>
          <w:sz w:val="20"/>
          <w:szCs w:val="20"/>
        </w:rPr>
        <w:t>Enis</w:t>
      </w:r>
      <w:r w:rsidR="008F15D6">
        <w:rPr>
          <w:rFonts w:ascii="Arial" w:hAnsi="Arial" w:cs="Arial"/>
          <w:sz w:val="20"/>
          <w:szCs w:val="20"/>
        </w:rPr>
        <w:t> </w:t>
      </w:r>
      <w:r w:rsidR="008F15D6" w:rsidRPr="008F15D6">
        <w:rPr>
          <w:rFonts w:ascii="Arial" w:hAnsi="Arial" w:cs="Arial"/>
          <w:sz w:val="20"/>
          <w:szCs w:val="20"/>
        </w:rPr>
        <w:t>Berberoğlu</w:t>
      </w:r>
      <w:r w:rsidR="008F15D6">
        <w:rPr>
          <w:rFonts w:ascii="Arial" w:hAnsi="Arial" w:cs="Arial"/>
          <w:sz w:val="20"/>
          <w:szCs w:val="20"/>
        </w:rPr>
        <w:t xml:space="preserve"> </w:t>
      </w:r>
      <w:r w:rsidR="008F15D6" w:rsidRPr="008F15D6">
        <w:rPr>
          <w:rFonts w:ascii="Arial" w:hAnsi="Arial" w:cs="Arial"/>
          <w:sz w:val="20"/>
          <w:szCs w:val="20"/>
        </w:rPr>
        <w:t>(Republican People’s Party, CHP)</w:t>
      </w:r>
      <w:r w:rsidR="007D2DEE">
        <w:rPr>
          <w:rFonts w:ascii="Arial" w:hAnsi="Arial" w:cs="Arial"/>
          <w:sz w:val="20"/>
          <w:szCs w:val="20"/>
        </w:rPr>
        <w:t xml:space="preserve"> and Ms. Leyla Güven (HDP), Ms. </w:t>
      </w:r>
      <w:r w:rsidR="007D2DEE" w:rsidRPr="00E734A3">
        <w:rPr>
          <w:rFonts w:ascii="Arial" w:hAnsi="Arial" w:cs="Arial"/>
          <w:sz w:val="20"/>
          <w:szCs w:val="20"/>
        </w:rPr>
        <w:t>Yüksekdağ</w:t>
      </w:r>
      <w:r w:rsidR="007D2DEE">
        <w:rPr>
          <w:rFonts w:ascii="Arial" w:hAnsi="Arial" w:cs="Arial"/>
          <w:sz w:val="20"/>
          <w:szCs w:val="20"/>
        </w:rPr>
        <w:t xml:space="preserve"> stated that both parliamentarians had been convicted and were serving their sentences, </w:t>
      </w:r>
      <w:r w:rsidR="009D3B0C">
        <w:rPr>
          <w:rFonts w:ascii="Arial" w:hAnsi="Arial" w:cs="Arial"/>
          <w:sz w:val="20"/>
          <w:szCs w:val="20"/>
        </w:rPr>
        <w:t xml:space="preserve">both had </w:t>
      </w:r>
      <w:r w:rsidR="007D2DEE">
        <w:rPr>
          <w:rFonts w:ascii="Arial" w:hAnsi="Arial" w:cs="Arial"/>
          <w:sz w:val="20"/>
          <w:szCs w:val="20"/>
        </w:rPr>
        <w:t>been re-elected in the legislative elections of July 2018</w:t>
      </w:r>
      <w:r w:rsidR="009D3B0C">
        <w:rPr>
          <w:rFonts w:ascii="Arial" w:hAnsi="Arial" w:cs="Arial"/>
          <w:sz w:val="20"/>
          <w:szCs w:val="20"/>
        </w:rPr>
        <w:t>. While</w:t>
      </w:r>
      <w:r w:rsidR="007D2DEE">
        <w:rPr>
          <w:rFonts w:ascii="Arial" w:hAnsi="Arial" w:cs="Arial"/>
          <w:sz w:val="20"/>
          <w:szCs w:val="20"/>
        </w:rPr>
        <w:t xml:space="preserve"> Mr. </w:t>
      </w:r>
      <w:r w:rsidR="007D2DEE" w:rsidRPr="008F15D6">
        <w:rPr>
          <w:rFonts w:ascii="Arial" w:hAnsi="Arial" w:cs="Arial"/>
          <w:sz w:val="20"/>
          <w:szCs w:val="20"/>
        </w:rPr>
        <w:t>Berberoğlu</w:t>
      </w:r>
      <w:r w:rsidR="007D2DEE">
        <w:rPr>
          <w:rFonts w:ascii="Arial" w:hAnsi="Arial" w:cs="Arial"/>
          <w:sz w:val="20"/>
          <w:szCs w:val="20"/>
        </w:rPr>
        <w:t xml:space="preserve"> had been released from prison to exercise his mandate, Ms. Güven was st</w:t>
      </w:r>
      <w:r w:rsidR="00F4353D">
        <w:rPr>
          <w:rFonts w:ascii="Arial" w:hAnsi="Arial" w:cs="Arial"/>
          <w:sz w:val="20"/>
          <w:szCs w:val="20"/>
        </w:rPr>
        <w:t>ill in prison</w:t>
      </w:r>
      <w:r w:rsidR="007D2DEE">
        <w:rPr>
          <w:rFonts w:ascii="Arial" w:hAnsi="Arial" w:cs="Arial"/>
          <w:sz w:val="20"/>
          <w:szCs w:val="20"/>
        </w:rPr>
        <w:t>, despite an application for her release</w:t>
      </w:r>
      <w:r w:rsidR="00AB0483">
        <w:rPr>
          <w:rFonts w:ascii="Arial" w:hAnsi="Arial" w:cs="Arial"/>
          <w:sz w:val="20"/>
          <w:szCs w:val="20"/>
        </w:rPr>
        <w:t>.</w:t>
      </w:r>
      <w:r w:rsidR="00C91860">
        <w:rPr>
          <w:rStyle w:val="Appelnotedebasdep"/>
          <w:rFonts w:ascii="Arial" w:hAnsi="Arial" w:cs="Arial"/>
          <w:szCs w:val="20"/>
        </w:rPr>
        <w:footnoteReference w:id="23"/>
      </w:r>
      <w:r w:rsidR="007D2DEE">
        <w:rPr>
          <w:rFonts w:ascii="Arial" w:hAnsi="Arial" w:cs="Arial"/>
          <w:sz w:val="20"/>
          <w:szCs w:val="20"/>
        </w:rPr>
        <w:t xml:space="preserve"> Ms. </w:t>
      </w:r>
      <w:r w:rsidR="007D2DEE" w:rsidRPr="00E734A3">
        <w:rPr>
          <w:rFonts w:ascii="Arial" w:hAnsi="Arial" w:cs="Arial"/>
          <w:sz w:val="20"/>
          <w:szCs w:val="20"/>
        </w:rPr>
        <w:t>Yüksekdağ</w:t>
      </w:r>
      <w:r w:rsidR="007D2DEE">
        <w:rPr>
          <w:rFonts w:ascii="Arial" w:hAnsi="Arial" w:cs="Arial"/>
          <w:sz w:val="20"/>
          <w:szCs w:val="20"/>
        </w:rPr>
        <w:t xml:space="preserve"> highlighted the fact that there were many</w:t>
      </w:r>
      <w:r w:rsidR="009D3B0C">
        <w:rPr>
          <w:rFonts w:ascii="Arial" w:hAnsi="Arial" w:cs="Arial"/>
          <w:sz w:val="20"/>
          <w:szCs w:val="20"/>
        </w:rPr>
        <w:t xml:space="preserve"> such </w:t>
      </w:r>
      <w:r w:rsidR="007D2DEE">
        <w:rPr>
          <w:rFonts w:ascii="Arial" w:hAnsi="Arial" w:cs="Arial"/>
          <w:sz w:val="20"/>
          <w:szCs w:val="20"/>
        </w:rPr>
        <w:t xml:space="preserve">inconsistencies and </w:t>
      </w:r>
      <w:r w:rsidR="00F4353D">
        <w:rPr>
          <w:rFonts w:ascii="Arial" w:hAnsi="Arial" w:cs="Arial"/>
          <w:sz w:val="20"/>
          <w:szCs w:val="20"/>
        </w:rPr>
        <w:t xml:space="preserve">she </w:t>
      </w:r>
      <w:r w:rsidR="007D2DEE">
        <w:rPr>
          <w:rFonts w:ascii="Arial" w:hAnsi="Arial" w:cs="Arial"/>
          <w:sz w:val="20"/>
          <w:szCs w:val="20"/>
        </w:rPr>
        <w:t>did not trust the judiciary to obtain justice in her case.</w:t>
      </w:r>
    </w:p>
    <w:p w14:paraId="122076CE" w14:textId="77777777" w:rsidR="004A0CAE" w:rsidRDefault="004A0CAE">
      <w:pPr>
        <w:tabs>
          <w:tab w:val="left" w:pos="851"/>
        </w:tabs>
        <w:rPr>
          <w:rFonts w:ascii="Arial" w:hAnsi="Arial" w:cs="Arial"/>
          <w:sz w:val="20"/>
          <w:szCs w:val="20"/>
        </w:rPr>
      </w:pPr>
    </w:p>
    <w:p w14:paraId="027A6DD8" w14:textId="6D07800B" w:rsidR="00C831AB" w:rsidRDefault="004A0CAE" w:rsidP="0027472B">
      <w:pPr>
        <w:tabs>
          <w:tab w:val="left" w:pos="851"/>
        </w:tabs>
        <w:rPr>
          <w:rFonts w:ascii="Arial" w:hAnsi="Arial" w:cs="Arial"/>
          <w:sz w:val="20"/>
          <w:szCs w:val="20"/>
        </w:rPr>
      </w:pPr>
      <w:r>
        <w:rPr>
          <w:rFonts w:ascii="Arial" w:hAnsi="Arial" w:cs="Arial"/>
          <w:sz w:val="20"/>
          <w:szCs w:val="20"/>
        </w:rPr>
        <w:t>6</w:t>
      </w:r>
      <w:r w:rsidR="00A5406C">
        <w:rPr>
          <w:rFonts w:ascii="Arial" w:hAnsi="Arial" w:cs="Arial"/>
          <w:sz w:val="20"/>
          <w:szCs w:val="20"/>
        </w:rPr>
        <w:t>6</w:t>
      </w:r>
      <w:r>
        <w:rPr>
          <w:rFonts w:ascii="Arial" w:hAnsi="Arial" w:cs="Arial"/>
          <w:sz w:val="20"/>
          <w:szCs w:val="20"/>
        </w:rPr>
        <w:t>.</w:t>
      </w:r>
      <w:r w:rsidR="00022A51">
        <w:rPr>
          <w:rFonts w:ascii="Arial" w:hAnsi="Arial" w:cs="Arial"/>
          <w:sz w:val="20"/>
          <w:szCs w:val="20"/>
        </w:rPr>
        <w:tab/>
      </w:r>
      <w:r w:rsidR="008B2976">
        <w:rPr>
          <w:rFonts w:ascii="Arial" w:hAnsi="Arial" w:cs="Arial"/>
          <w:sz w:val="20"/>
          <w:szCs w:val="20"/>
        </w:rPr>
        <w:t>In regard</w:t>
      </w:r>
      <w:r w:rsidR="00C66C48">
        <w:rPr>
          <w:rFonts w:ascii="Arial" w:hAnsi="Arial" w:cs="Arial"/>
          <w:sz w:val="20"/>
          <w:szCs w:val="20"/>
        </w:rPr>
        <w:t xml:space="preserve"> to her first point, Ms. </w:t>
      </w:r>
      <w:r w:rsidR="00C66C48" w:rsidRPr="00E734A3">
        <w:rPr>
          <w:rFonts w:ascii="Arial" w:hAnsi="Arial" w:cs="Arial"/>
          <w:sz w:val="20"/>
          <w:szCs w:val="20"/>
        </w:rPr>
        <w:t>Yüksekdağ</w:t>
      </w:r>
      <w:r w:rsidR="00C66C48">
        <w:rPr>
          <w:rFonts w:ascii="Arial" w:hAnsi="Arial" w:cs="Arial"/>
          <w:sz w:val="20"/>
          <w:szCs w:val="20"/>
        </w:rPr>
        <w:t xml:space="preserve"> stated that </w:t>
      </w:r>
      <w:r w:rsidR="009D3B0C">
        <w:rPr>
          <w:rFonts w:ascii="Arial" w:hAnsi="Arial" w:cs="Arial"/>
          <w:sz w:val="20"/>
          <w:szCs w:val="20"/>
        </w:rPr>
        <w:t>the Democratic Society Congress (</w:t>
      </w:r>
      <w:r w:rsidR="00C66C48">
        <w:rPr>
          <w:rFonts w:ascii="Arial" w:hAnsi="Arial" w:cs="Arial"/>
          <w:sz w:val="20"/>
          <w:szCs w:val="20"/>
        </w:rPr>
        <w:t>DTK/CKD</w:t>
      </w:r>
      <w:r w:rsidR="009D3B0C">
        <w:rPr>
          <w:rFonts w:ascii="Arial" w:hAnsi="Arial" w:cs="Arial"/>
          <w:sz w:val="20"/>
          <w:szCs w:val="20"/>
        </w:rPr>
        <w:t>)</w:t>
      </w:r>
      <w:r w:rsidR="00C66C48">
        <w:rPr>
          <w:rFonts w:ascii="Arial" w:hAnsi="Arial" w:cs="Arial"/>
          <w:sz w:val="20"/>
          <w:szCs w:val="20"/>
        </w:rPr>
        <w:t xml:space="preserve"> was a lawful organi</w:t>
      </w:r>
      <w:r w:rsidR="00AB0483">
        <w:rPr>
          <w:rFonts w:ascii="Arial" w:hAnsi="Arial" w:cs="Arial"/>
          <w:sz w:val="20"/>
          <w:szCs w:val="20"/>
        </w:rPr>
        <w:t>z</w:t>
      </w:r>
      <w:r w:rsidR="00C66C48">
        <w:rPr>
          <w:rFonts w:ascii="Arial" w:hAnsi="Arial" w:cs="Arial"/>
          <w:sz w:val="20"/>
          <w:szCs w:val="20"/>
        </w:rPr>
        <w:t xml:space="preserve">ation that </w:t>
      </w:r>
      <w:r w:rsidR="000C500C">
        <w:rPr>
          <w:rFonts w:ascii="Arial" w:hAnsi="Arial" w:cs="Arial"/>
          <w:sz w:val="20"/>
          <w:szCs w:val="20"/>
        </w:rPr>
        <w:t xml:space="preserve">was </w:t>
      </w:r>
      <w:r w:rsidR="00C66C48">
        <w:rPr>
          <w:rFonts w:ascii="Arial" w:hAnsi="Arial" w:cs="Arial"/>
          <w:sz w:val="20"/>
          <w:szCs w:val="20"/>
        </w:rPr>
        <w:t>set up</w:t>
      </w:r>
      <w:r w:rsidR="000C500C">
        <w:rPr>
          <w:rFonts w:ascii="Arial" w:hAnsi="Arial" w:cs="Arial"/>
          <w:sz w:val="20"/>
          <w:szCs w:val="20"/>
        </w:rPr>
        <w:t xml:space="preserve"> in 2007 as a platform to facilitate the peace process and </w:t>
      </w:r>
      <w:r w:rsidR="00C66C48">
        <w:rPr>
          <w:rFonts w:ascii="Arial" w:hAnsi="Arial" w:cs="Arial"/>
          <w:sz w:val="20"/>
          <w:szCs w:val="20"/>
        </w:rPr>
        <w:t>to resolve</w:t>
      </w:r>
      <w:r w:rsidR="00852C79">
        <w:rPr>
          <w:rFonts w:ascii="Arial" w:hAnsi="Arial" w:cs="Arial"/>
          <w:sz w:val="20"/>
          <w:szCs w:val="20"/>
        </w:rPr>
        <w:t xml:space="preserve"> </w:t>
      </w:r>
      <w:r w:rsidR="000C500C">
        <w:rPr>
          <w:rFonts w:ascii="Arial" w:hAnsi="Arial" w:cs="Arial"/>
          <w:sz w:val="20"/>
          <w:szCs w:val="20"/>
        </w:rPr>
        <w:t xml:space="preserve">the Kurdish question. </w:t>
      </w:r>
      <w:r w:rsidR="00F4353D">
        <w:rPr>
          <w:rFonts w:ascii="Arial" w:hAnsi="Arial" w:cs="Arial"/>
          <w:sz w:val="20"/>
          <w:szCs w:val="20"/>
        </w:rPr>
        <w:t xml:space="preserve">DTK/CKD </w:t>
      </w:r>
      <w:r w:rsidR="000C500C">
        <w:rPr>
          <w:rFonts w:ascii="Arial" w:hAnsi="Arial" w:cs="Arial"/>
          <w:sz w:val="20"/>
          <w:szCs w:val="20"/>
        </w:rPr>
        <w:t>was a regional mass organization with a democratic, horizontally organi</w:t>
      </w:r>
      <w:r w:rsidR="00AB0483">
        <w:rPr>
          <w:rFonts w:ascii="Arial" w:hAnsi="Arial" w:cs="Arial"/>
          <w:sz w:val="20"/>
          <w:szCs w:val="20"/>
        </w:rPr>
        <w:t>z</w:t>
      </w:r>
      <w:r w:rsidR="000C500C">
        <w:rPr>
          <w:rFonts w:ascii="Arial" w:hAnsi="Arial" w:cs="Arial"/>
          <w:sz w:val="20"/>
          <w:szCs w:val="20"/>
        </w:rPr>
        <w:t xml:space="preserve">ed structure and had never </w:t>
      </w:r>
      <w:r w:rsidR="00852C79">
        <w:rPr>
          <w:rFonts w:ascii="Arial" w:hAnsi="Arial" w:cs="Arial"/>
          <w:sz w:val="20"/>
          <w:szCs w:val="20"/>
        </w:rPr>
        <w:t>resorted</w:t>
      </w:r>
      <w:r w:rsidR="000C500C">
        <w:rPr>
          <w:rFonts w:ascii="Arial" w:hAnsi="Arial" w:cs="Arial"/>
          <w:sz w:val="20"/>
          <w:szCs w:val="20"/>
        </w:rPr>
        <w:t xml:space="preserve"> to or called fo</w:t>
      </w:r>
      <w:r w:rsidR="00852C79">
        <w:rPr>
          <w:rFonts w:ascii="Arial" w:hAnsi="Arial" w:cs="Arial"/>
          <w:sz w:val="20"/>
          <w:szCs w:val="20"/>
        </w:rPr>
        <w:t>r</w:t>
      </w:r>
      <w:r w:rsidR="000C500C">
        <w:rPr>
          <w:rFonts w:ascii="Arial" w:hAnsi="Arial" w:cs="Arial"/>
          <w:sz w:val="20"/>
          <w:szCs w:val="20"/>
        </w:rPr>
        <w:t xml:space="preserve"> violence. </w:t>
      </w:r>
      <w:r w:rsidR="00852C79">
        <w:rPr>
          <w:rFonts w:ascii="Arial" w:hAnsi="Arial" w:cs="Arial"/>
          <w:sz w:val="20"/>
          <w:szCs w:val="20"/>
        </w:rPr>
        <w:t>DTK</w:t>
      </w:r>
      <w:r w:rsidR="00C66C48">
        <w:rPr>
          <w:rFonts w:ascii="Arial" w:hAnsi="Arial" w:cs="Arial"/>
          <w:sz w:val="20"/>
          <w:szCs w:val="20"/>
        </w:rPr>
        <w:t>/CKD</w:t>
      </w:r>
      <w:r w:rsidR="00852C79">
        <w:rPr>
          <w:rFonts w:ascii="Arial" w:hAnsi="Arial" w:cs="Arial"/>
          <w:sz w:val="20"/>
          <w:szCs w:val="20"/>
        </w:rPr>
        <w:t xml:space="preserve"> </w:t>
      </w:r>
      <w:r w:rsidR="0027472B">
        <w:rPr>
          <w:rFonts w:ascii="Arial" w:hAnsi="Arial" w:cs="Arial"/>
          <w:sz w:val="20"/>
          <w:szCs w:val="20"/>
        </w:rPr>
        <w:t>was</w:t>
      </w:r>
      <w:r w:rsidR="00852C79">
        <w:rPr>
          <w:rFonts w:ascii="Arial" w:hAnsi="Arial" w:cs="Arial"/>
          <w:sz w:val="20"/>
          <w:szCs w:val="20"/>
        </w:rPr>
        <w:t xml:space="preserve"> </w:t>
      </w:r>
      <w:r w:rsidR="00F4353D">
        <w:rPr>
          <w:rFonts w:ascii="Arial" w:hAnsi="Arial" w:cs="Arial"/>
          <w:sz w:val="20"/>
          <w:szCs w:val="20"/>
        </w:rPr>
        <w:t xml:space="preserve">a </w:t>
      </w:r>
      <w:r w:rsidR="00852C79">
        <w:rPr>
          <w:rFonts w:ascii="Arial" w:hAnsi="Arial" w:cs="Arial"/>
          <w:sz w:val="20"/>
          <w:szCs w:val="20"/>
        </w:rPr>
        <w:t xml:space="preserve">counterpart </w:t>
      </w:r>
      <w:r w:rsidR="00F4353D">
        <w:rPr>
          <w:rFonts w:ascii="Arial" w:hAnsi="Arial" w:cs="Arial"/>
          <w:sz w:val="20"/>
          <w:szCs w:val="20"/>
        </w:rPr>
        <w:t>to</w:t>
      </w:r>
      <w:r w:rsidR="003B71E1">
        <w:rPr>
          <w:rFonts w:ascii="Arial" w:hAnsi="Arial" w:cs="Arial"/>
          <w:sz w:val="20"/>
          <w:szCs w:val="20"/>
        </w:rPr>
        <w:t xml:space="preserve"> </w:t>
      </w:r>
      <w:r w:rsidR="00C66C48">
        <w:rPr>
          <w:rFonts w:ascii="Arial" w:hAnsi="Arial" w:cs="Arial"/>
          <w:sz w:val="20"/>
          <w:szCs w:val="20"/>
        </w:rPr>
        <w:t xml:space="preserve">the </w:t>
      </w:r>
      <w:r w:rsidR="00F4353D">
        <w:rPr>
          <w:rFonts w:ascii="Arial" w:hAnsi="Arial" w:cs="Arial"/>
          <w:sz w:val="20"/>
          <w:szCs w:val="20"/>
        </w:rPr>
        <w:t xml:space="preserve">Grand </w:t>
      </w:r>
      <w:r w:rsidR="00C66C48">
        <w:rPr>
          <w:rFonts w:ascii="Arial" w:hAnsi="Arial" w:cs="Arial"/>
          <w:sz w:val="20"/>
          <w:szCs w:val="20"/>
        </w:rPr>
        <w:t>National Assembly of Turkey during</w:t>
      </w:r>
      <w:r w:rsidR="003B71E1">
        <w:rPr>
          <w:rFonts w:ascii="Arial" w:hAnsi="Arial" w:cs="Arial"/>
          <w:sz w:val="20"/>
          <w:szCs w:val="20"/>
        </w:rPr>
        <w:t xml:space="preserve"> th</w:t>
      </w:r>
      <w:r w:rsidR="004E1872">
        <w:rPr>
          <w:rFonts w:ascii="Arial" w:hAnsi="Arial" w:cs="Arial"/>
          <w:sz w:val="20"/>
          <w:szCs w:val="20"/>
        </w:rPr>
        <w:t xml:space="preserve">e peace </w:t>
      </w:r>
      <w:r w:rsidR="003B71E1">
        <w:rPr>
          <w:rFonts w:ascii="Arial" w:hAnsi="Arial" w:cs="Arial"/>
          <w:sz w:val="20"/>
          <w:szCs w:val="20"/>
        </w:rPr>
        <w:t>p</w:t>
      </w:r>
      <w:r w:rsidR="00DF6FFB">
        <w:rPr>
          <w:rFonts w:ascii="Arial" w:hAnsi="Arial" w:cs="Arial"/>
          <w:sz w:val="20"/>
          <w:szCs w:val="20"/>
        </w:rPr>
        <w:t>rocess. Ms. </w:t>
      </w:r>
      <w:r w:rsidR="00DF6FFB" w:rsidRPr="00E734A3">
        <w:rPr>
          <w:rFonts w:ascii="Arial" w:hAnsi="Arial" w:cs="Arial"/>
          <w:sz w:val="20"/>
          <w:szCs w:val="20"/>
        </w:rPr>
        <w:t>Yüksekdağ</w:t>
      </w:r>
      <w:r w:rsidR="00DF6FFB">
        <w:rPr>
          <w:rFonts w:ascii="Arial" w:hAnsi="Arial" w:cs="Arial"/>
          <w:sz w:val="20"/>
          <w:szCs w:val="20"/>
        </w:rPr>
        <w:t xml:space="preserve"> said that </w:t>
      </w:r>
      <w:r w:rsidR="00C66C48">
        <w:rPr>
          <w:rFonts w:ascii="Arial" w:hAnsi="Arial" w:cs="Arial"/>
          <w:sz w:val="20"/>
          <w:szCs w:val="20"/>
        </w:rPr>
        <w:t xml:space="preserve">members of </w:t>
      </w:r>
      <w:r w:rsidR="00DF6FFB">
        <w:rPr>
          <w:rFonts w:ascii="Arial" w:hAnsi="Arial" w:cs="Arial"/>
          <w:sz w:val="20"/>
          <w:szCs w:val="20"/>
        </w:rPr>
        <w:t xml:space="preserve">the </w:t>
      </w:r>
      <w:r w:rsidR="009D3B0C">
        <w:rPr>
          <w:rFonts w:ascii="Arial" w:hAnsi="Arial" w:cs="Arial"/>
          <w:sz w:val="20"/>
          <w:szCs w:val="20"/>
        </w:rPr>
        <w:t xml:space="preserve">ruling </w:t>
      </w:r>
      <w:r w:rsidR="00C66C48">
        <w:rPr>
          <w:rFonts w:ascii="Arial" w:hAnsi="Arial" w:cs="Arial"/>
          <w:sz w:val="20"/>
          <w:szCs w:val="20"/>
        </w:rPr>
        <w:t>Justice and Development Party</w:t>
      </w:r>
      <w:r w:rsidR="0027472B">
        <w:rPr>
          <w:rFonts w:ascii="Arial" w:hAnsi="Arial" w:cs="Arial"/>
          <w:sz w:val="20"/>
          <w:szCs w:val="20"/>
        </w:rPr>
        <w:t>, AKP</w:t>
      </w:r>
      <w:r w:rsidR="00C66C48">
        <w:rPr>
          <w:rFonts w:ascii="Arial" w:hAnsi="Arial" w:cs="Arial"/>
          <w:sz w:val="20"/>
          <w:szCs w:val="20"/>
        </w:rPr>
        <w:t xml:space="preserve"> </w:t>
      </w:r>
      <w:r w:rsidR="003F62AF">
        <w:rPr>
          <w:rFonts w:ascii="Arial" w:hAnsi="Arial" w:cs="Arial"/>
          <w:sz w:val="20"/>
          <w:szCs w:val="20"/>
        </w:rPr>
        <w:t xml:space="preserve">had </w:t>
      </w:r>
      <w:r w:rsidR="004E1872">
        <w:rPr>
          <w:rFonts w:ascii="Arial" w:hAnsi="Arial" w:cs="Arial"/>
          <w:sz w:val="20"/>
          <w:szCs w:val="20"/>
        </w:rPr>
        <w:t xml:space="preserve">participated in </w:t>
      </w:r>
      <w:r w:rsidR="00DF6FFB">
        <w:rPr>
          <w:rFonts w:ascii="Arial" w:hAnsi="Arial" w:cs="Arial"/>
          <w:sz w:val="20"/>
          <w:szCs w:val="20"/>
        </w:rPr>
        <w:t>the Congress</w:t>
      </w:r>
      <w:r w:rsidR="0027472B">
        <w:rPr>
          <w:rFonts w:ascii="Arial" w:hAnsi="Arial" w:cs="Arial"/>
          <w:sz w:val="20"/>
          <w:szCs w:val="20"/>
        </w:rPr>
        <w:t>,</w:t>
      </w:r>
      <w:r w:rsidR="004E1872">
        <w:rPr>
          <w:rFonts w:ascii="Arial" w:hAnsi="Arial" w:cs="Arial"/>
          <w:sz w:val="20"/>
          <w:szCs w:val="20"/>
        </w:rPr>
        <w:t xml:space="preserve"> and </w:t>
      </w:r>
      <w:r w:rsidR="00DF6FFB">
        <w:rPr>
          <w:rFonts w:ascii="Arial" w:hAnsi="Arial" w:cs="Arial"/>
          <w:sz w:val="20"/>
          <w:szCs w:val="20"/>
        </w:rPr>
        <w:t xml:space="preserve">that </w:t>
      </w:r>
      <w:r w:rsidR="003B71E1">
        <w:rPr>
          <w:rFonts w:ascii="Arial" w:hAnsi="Arial" w:cs="Arial"/>
          <w:sz w:val="20"/>
          <w:szCs w:val="20"/>
        </w:rPr>
        <w:t>meetings with</w:t>
      </w:r>
      <w:r w:rsidR="00852C79">
        <w:rPr>
          <w:rFonts w:ascii="Arial" w:hAnsi="Arial" w:cs="Arial"/>
          <w:sz w:val="20"/>
          <w:szCs w:val="20"/>
        </w:rPr>
        <w:t xml:space="preserve"> government officials, including</w:t>
      </w:r>
      <w:r w:rsidR="000C500C">
        <w:rPr>
          <w:rFonts w:ascii="Arial" w:hAnsi="Arial" w:cs="Arial"/>
          <w:sz w:val="20"/>
          <w:szCs w:val="20"/>
        </w:rPr>
        <w:t xml:space="preserve"> </w:t>
      </w:r>
      <w:r w:rsidR="0027472B">
        <w:rPr>
          <w:rFonts w:ascii="Arial" w:hAnsi="Arial" w:cs="Arial"/>
          <w:sz w:val="20"/>
          <w:szCs w:val="20"/>
        </w:rPr>
        <w:t xml:space="preserve">with </w:t>
      </w:r>
      <w:r w:rsidR="00C66C48">
        <w:rPr>
          <w:rFonts w:ascii="Arial" w:hAnsi="Arial" w:cs="Arial"/>
          <w:sz w:val="20"/>
          <w:szCs w:val="20"/>
        </w:rPr>
        <w:t>President </w:t>
      </w:r>
      <w:r w:rsidR="00C66C48" w:rsidRPr="00C66C48">
        <w:rPr>
          <w:rFonts w:ascii="Arial" w:hAnsi="Arial" w:cs="Arial"/>
          <w:sz w:val="20"/>
          <w:szCs w:val="20"/>
        </w:rPr>
        <w:t>Erdoğan</w:t>
      </w:r>
      <w:r w:rsidR="0027472B">
        <w:rPr>
          <w:rFonts w:ascii="Arial" w:hAnsi="Arial" w:cs="Arial"/>
          <w:sz w:val="20"/>
          <w:szCs w:val="20"/>
        </w:rPr>
        <w:t xml:space="preserve">, had also </w:t>
      </w:r>
      <w:r w:rsidR="000C500C">
        <w:rPr>
          <w:rFonts w:ascii="Arial" w:hAnsi="Arial" w:cs="Arial"/>
          <w:sz w:val="20"/>
          <w:szCs w:val="20"/>
        </w:rPr>
        <w:t>taken place</w:t>
      </w:r>
      <w:r w:rsidR="0027472B">
        <w:rPr>
          <w:rFonts w:ascii="Arial" w:hAnsi="Arial" w:cs="Arial"/>
          <w:sz w:val="20"/>
          <w:szCs w:val="20"/>
        </w:rPr>
        <w:t xml:space="preserve">. </w:t>
      </w:r>
      <w:r w:rsidR="00DF6FFB">
        <w:rPr>
          <w:rFonts w:ascii="Arial" w:hAnsi="Arial" w:cs="Arial"/>
          <w:sz w:val="20"/>
          <w:szCs w:val="20"/>
        </w:rPr>
        <w:t>Ms. </w:t>
      </w:r>
      <w:r w:rsidR="00DF6FFB" w:rsidRPr="00E734A3">
        <w:rPr>
          <w:rFonts w:ascii="Arial" w:hAnsi="Arial" w:cs="Arial"/>
          <w:sz w:val="20"/>
          <w:szCs w:val="20"/>
        </w:rPr>
        <w:t>Yüksekdağ</w:t>
      </w:r>
      <w:r w:rsidR="00DF6FFB">
        <w:rPr>
          <w:rFonts w:ascii="Arial" w:hAnsi="Arial" w:cs="Arial"/>
          <w:sz w:val="20"/>
          <w:szCs w:val="20"/>
        </w:rPr>
        <w:t xml:space="preserve"> </w:t>
      </w:r>
      <w:r w:rsidR="0027472B">
        <w:rPr>
          <w:rFonts w:ascii="Arial" w:hAnsi="Arial" w:cs="Arial"/>
          <w:sz w:val="20"/>
          <w:szCs w:val="20"/>
        </w:rPr>
        <w:t>said that state officials had also met with Mr.</w:t>
      </w:r>
      <w:r w:rsidR="0027472B" w:rsidRPr="0027472B">
        <w:rPr>
          <w:rFonts w:ascii="Arial" w:hAnsi="Arial" w:cs="Arial"/>
          <w:sz w:val="20"/>
          <w:szCs w:val="20"/>
        </w:rPr>
        <w:t> Abdullah Öcalan</w:t>
      </w:r>
      <w:r w:rsidR="00AB0483">
        <w:rPr>
          <w:rFonts w:ascii="Arial" w:hAnsi="Arial" w:cs="Arial"/>
          <w:sz w:val="20"/>
          <w:szCs w:val="20"/>
        </w:rPr>
        <w:t>.</w:t>
      </w:r>
      <w:r w:rsidR="00DF6FFB">
        <w:rPr>
          <w:rStyle w:val="Appelnotedebasdep"/>
          <w:rFonts w:ascii="Arial" w:hAnsi="Arial" w:cs="Arial"/>
          <w:szCs w:val="20"/>
        </w:rPr>
        <w:footnoteReference w:id="24"/>
      </w:r>
      <w:r w:rsidR="0027472B">
        <w:rPr>
          <w:rFonts w:ascii="Arial" w:hAnsi="Arial" w:cs="Arial"/>
          <w:sz w:val="20"/>
          <w:szCs w:val="20"/>
        </w:rPr>
        <w:t xml:space="preserve"> In short, DTK/CKD was facilitating democrati</w:t>
      </w:r>
      <w:r w:rsidR="0029040E">
        <w:rPr>
          <w:rFonts w:ascii="Arial" w:hAnsi="Arial" w:cs="Arial"/>
          <w:sz w:val="20"/>
          <w:szCs w:val="20"/>
        </w:rPr>
        <w:t>z</w:t>
      </w:r>
      <w:r w:rsidR="0027472B">
        <w:rPr>
          <w:rFonts w:ascii="Arial" w:hAnsi="Arial" w:cs="Arial"/>
          <w:sz w:val="20"/>
          <w:szCs w:val="20"/>
        </w:rPr>
        <w:t xml:space="preserve">ation and providing hope. After the Government of Turkey </w:t>
      </w:r>
      <w:r w:rsidR="0027472B">
        <w:rPr>
          <w:rFonts w:ascii="Arial" w:hAnsi="Arial" w:cs="Arial"/>
          <w:sz w:val="20"/>
          <w:szCs w:val="20"/>
        </w:rPr>
        <w:lastRenderedPageBreak/>
        <w:t>put an end to the peace process in 2015, the Government classified DTK/CKD as a terrorist organi</w:t>
      </w:r>
      <w:r w:rsidR="00AB0483">
        <w:rPr>
          <w:rFonts w:ascii="Arial" w:hAnsi="Arial" w:cs="Arial"/>
          <w:sz w:val="20"/>
          <w:szCs w:val="20"/>
        </w:rPr>
        <w:t>z</w:t>
      </w:r>
      <w:r w:rsidR="0027472B">
        <w:rPr>
          <w:rFonts w:ascii="Arial" w:hAnsi="Arial" w:cs="Arial"/>
          <w:sz w:val="20"/>
          <w:szCs w:val="20"/>
        </w:rPr>
        <w:t>ation and an extension of PKK. It was from th</w:t>
      </w:r>
      <w:r w:rsidR="00C831AB">
        <w:rPr>
          <w:rFonts w:ascii="Arial" w:hAnsi="Arial" w:cs="Arial"/>
          <w:sz w:val="20"/>
          <w:szCs w:val="20"/>
        </w:rPr>
        <w:t>at</w:t>
      </w:r>
      <w:r w:rsidR="0027472B">
        <w:rPr>
          <w:rFonts w:ascii="Arial" w:hAnsi="Arial" w:cs="Arial"/>
          <w:sz w:val="20"/>
          <w:szCs w:val="20"/>
        </w:rPr>
        <w:t xml:space="preserve"> point onwards that HDP members </w:t>
      </w:r>
      <w:r w:rsidR="00DF6FFB">
        <w:rPr>
          <w:rFonts w:ascii="Arial" w:hAnsi="Arial" w:cs="Arial"/>
          <w:sz w:val="20"/>
          <w:szCs w:val="20"/>
        </w:rPr>
        <w:t>had</w:t>
      </w:r>
      <w:r w:rsidR="0027472B">
        <w:rPr>
          <w:rFonts w:ascii="Arial" w:hAnsi="Arial" w:cs="Arial"/>
          <w:sz w:val="20"/>
          <w:szCs w:val="20"/>
        </w:rPr>
        <w:t xml:space="preserve"> being prosecuted.</w:t>
      </w:r>
      <w:r w:rsidR="003B71E1">
        <w:rPr>
          <w:rFonts w:ascii="Arial" w:hAnsi="Arial" w:cs="Arial"/>
          <w:sz w:val="20"/>
          <w:szCs w:val="20"/>
        </w:rPr>
        <w:t xml:space="preserve"> In the indictment, she was depicted as a</w:t>
      </w:r>
      <w:r w:rsidR="00BB37EB">
        <w:rPr>
          <w:rFonts w:ascii="Arial" w:hAnsi="Arial" w:cs="Arial"/>
          <w:sz w:val="20"/>
          <w:szCs w:val="20"/>
        </w:rPr>
        <w:t xml:space="preserve"> leader of</w:t>
      </w:r>
      <w:r w:rsidR="003B71E1">
        <w:rPr>
          <w:rFonts w:ascii="Arial" w:hAnsi="Arial" w:cs="Arial"/>
          <w:sz w:val="20"/>
          <w:szCs w:val="20"/>
        </w:rPr>
        <w:t xml:space="preserve"> DTK</w:t>
      </w:r>
      <w:r w:rsidR="00BB37EB">
        <w:rPr>
          <w:rFonts w:ascii="Arial" w:hAnsi="Arial" w:cs="Arial"/>
          <w:sz w:val="20"/>
          <w:szCs w:val="20"/>
        </w:rPr>
        <w:t>/CKD</w:t>
      </w:r>
      <w:r w:rsidR="003B71E1">
        <w:rPr>
          <w:rFonts w:ascii="Arial" w:hAnsi="Arial" w:cs="Arial"/>
          <w:sz w:val="20"/>
          <w:szCs w:val="20"/>
        </w:rPr>
        <w:t xml:space="preserve">, </w:t>
      </w:r>
      <w:r w:rsidR="00DF6FFB">
        <w:rPr>
          <w:rFonts w:ascii="Arial" w:hAnsi="Arial" w:cs="Arial"/>
          <w:sz w:val="20"/>
          <w:szCs w:val="20"/>
        </w:rPr>
        <w:t>however,</w:t>
      </w:r>
      <w:r w:rsidR="003B71E1">
        <w:rPr>
          <w:rFonts w:ascii="Arial" w:hAnsi="Arial" w:cs="Arial"/>
          <w:sz w:val="20"/>
          <w:szCs w:val="20"/>
        </w:rPr>
        <w:t xml:space="preserve"> as a HDP co</w:t>
      </w:r>
      <w:r w:rsidR="002A21E1">
        <w:rPr>
          <w:rFonts w:ascii="Arial" w:hAnsi="Arial" w:cs="Arial"/>
          <w:sz w:val="20"/>
          <w:szCs w:val="20"/>
        </w:rPr>
        <w:noBreakHyphen/>
      </w:r>
      <w:r w:rsidR="003B71E1">
        <w:rPr>
          <w:rFonts w:ascii="Arial" w:hAnsi="Arial" w:cs="Arial"/>
          <w:sz w:val="20"/>
          <w:szCs w:val="20"/>
        </w:rPr>
        <w:t>chair</w:t>
      </w:r>
      <w:r w:rsidR="00BB37EB">
        <w:rPr>
          <w:rFonts w:ascii="Arial" w:hAnsi="Arial" w:cs="Arial"/>
          <w:sz w:val="20"/>
          <w:szCs w:val="20"/>
        </w:rPr>
        <w:t>,</w:t>
      </w:r>
      <w:r w:rsidR="003B71E1">
        <w:rPr>
          <w:rFonts w:ascii="Arial" w:hAnsi="Arial" w:cs="Arial"/>
          <w:sz w:val="20"/>
          <w:szCs w:val="20"/>
        </w:rPr>
        <w:t xml:space="preserve"> she was </w:t>
      </w:r>
      <w:r w:rsidR="003B71E1" w:rsidRPr="00DF6FFB">
        <w:rPr>
          <w:rFonts w:ascii="Arial" w:hAnsi="Arial" w:cs="Arial"/>
          <w:sz w:val="20"/>
          <w:szCs w:val="20"/>
        </w:rPr>
        <w:t xml:space="preserve">simply </w:t>
      </w:r>
      <w:r w:rsidR="00C831AB" w:rsidRPr="00DF6FFB">
        <w:rPr>
          <w:rFonts w:ascii="Arial" w:hAnsi="Arial" w:cs="Arial"/>
          <w:sz w:val="20"/>
          <w:szCs w:val="20"/>
        </w:rPr>
        <w:t xml:space="preserve">a </w:t>
      </w:r>
      <w:r w:rsidR="00C831AB">
        <w:rPr>
          <w:rFonts w:ascii="Arial" w:hAnsi="Arial" w:cs="Arial"/>
          <w:sz w:val="20"/>
          <w:szCs w:val="20"/>
        </w:rPr>
        <w:t>DTK/CKD delegate</w:t>
      </w:r>
      <w:r w:rsidR="003B71E1">
        <w:rPr>
          <w:rFonts w:ascii="Arial" w:hAnsi="Arial" w:cs="Arial"/>
          <w:sz w:val="20"/>
          <w:szCs w:val="20"/>
        </w:rPr>
        <w:t>.</w:t>
      </w:r>
      <w:r w:rsidR="00C831AB">
        <w:rPr>
          <w:rFonts w:ascii="Arial" w:hAnsi="Arial" w:cs="Arial"/>
          <w:sz w:val="20"/>
          <w:szCs w:val="20"/>
        </w:rPr>
        <w:t xml:space="preserve"> Not a single </w:t>
      </w:r>
      <w:r w:rsidR="003640E2">
        <w:rPr>
          <w:rFonts w:ascii="Arial" w:hAnsi="Arial" w:cs="Arial"/>
          <w:sz w:val="20"/>
          <w:szCs w:val="20"/>
        </w:rPr>
        <w:t xml:space="preserve">AKP </w:t>
      </w:r>
      <w:r w:rsidR="00C831AB">
        <w:rPr>
          <w:rFonts w:ascii="Arial" w:hAnsi="Arial" w:cs="Arial"/>
          <w:sz w:val="20"/>
          <w:szCs w:val="20"/>
        </w:rPr>
        <w:t xml:space="preserve">parliamentarian or </w:t>
      </w:r>
      <w:r w:rsidR="00A83A96">
        <w:rPr>
          <w:rFonts w:ascii="Arial" w:hAnsi="Arial" w:cs="Arial"/>
          <w:sz w:val="20"/>
          <w:szCs w:val="20"/>
        </w:rPr>
        <w:t>government official</w:t>
      </w:r>
      <w:r w:rsidR="00C831AB">
        <w:rPr>
          <w:rFonts w:ascii="Arial" w:hAnsi="Arial" w:cs="Arial"/>
          <w:sz w:val="20"/>
          <w:szCs w:val="20"/>
        </w:rPr>
        <w:t>, or DTK/CKD overall</w:t>
      </w:r>
      <w:r w:rsidR="00DF6FFB">
        <w:rPr>
          <w:rFonts w:ascii="Arial" w:hAnsi="Arial" w:cs="Arial"/>
          <w:sz w:val="20"/>
          <w:szCs w:val="20"/>
        </w:rPr>
        <w:t>,</w:t>
      </w:r>
      <w:r w:rsidR="00C831AB">
        <w:rPr>
          <w:rFonts w:ascii="Arial" w:hAnsi="Arial" w:cs="Arial"/>
          <w:sz w:val="20"/>
          <w:szCs w:val="20"/>
        </w:rPr>
        <w:t xml:space="preserve"> </w:t>
      </w:r>
      <w:r w:rsidR="003640E2">
        <w:rPr>
          <w:rFonts w:ascii="Arial" w:hAnsi="Arial" w:cs="Arial"/>
          <w:sz w:val="20"/>
          <w:szCs w:val="20"/>
        </w:rPr>
        <w:t>were being inves</w:t>
      </w:r>
      <w:r w:rsidR="00C831AB">
        <w:rPr>
          <w:rFonts w:ascii="Arial" w:hAnsi="Arial" w:cs="Arial"/>
          <w:sz w:val="20"/>
          <w:szCs w:val="20"/>
        </w:rPr>
        <w:t>tigated and prosecuted. If the G</w:t>
      </w:r>
      <w:r w:rsidR="003640E2">
        <w:rPr>
          <w:rFonts w:ascii="Arial" w:hAnsi="Arial" w:cs="Arial"/>
          <w:sz w:val="20"/>
          <w:szCs w:val="20"/>
        </w:rPr>
        <w:t xml:space="preserve">overnment </w:t>
      </w:r>
      <w:r w:rsidR="00C831AB">
        <w:rPr>
          <w:rFonts w:ascii="Arial" w:hAnsi="Arial" w:cs="Arial"/>
          <w:sz w:val="20"/>
          <w:szCs w:val="20"/>
        </w:rPr>
        <w:t xml:space="preserve">of Turkey was </w:t>
      </w:r>
      <w:r w:rsidR="003640E2">
        <w:rPr>
          <w:rFonts w:ascii="Arial" w:hAnsi="Arial" w:cs="Arial"/>
          <w:sz w:val="20"/>
          <w:szCs w:val="20"/>
        </w:rPr>
        <w:t xml:space="preserve">serious about the terrorist nature of </w:t>
      </w:r>
      <w:r w:rsidR="00C831AB">
        <w:rPr>
          <w:rFonts w:ascii="Arial" w:hAnsi="Arial" w:cs="Arial"/>
          <w:sz w:val="20"/>
          <w:szCs w:val="20"/>
        </w:rPr>
        <w:t>DTK/CKD</w:t>
      </w:r>
      <w:r w:rsidR="003640E2">
        <w:rPr>
          <w:rFonts w:ascii="Arial" w:hAnsi="Arial" w:cs="Arial"/>
          <w:sz w:val="20"/>
          <w:szCs w:val="20"/>
        </w:rPr>
        <w:t xml:space="preserve">, it would </w:t>
      </w:r>
      <w:r w:rsidR="00C831AB">
        <w:rPr>
          <w:rFonts w:ascii="Arial" w:hAnsi="Arial" w:cs="Arial"/>
          <w:sz w:val="20"/>
          <w:szCs w:val="20"/>
        </w:rPr>
        <w:t>be forced</w:t>
      </w:r>
      <w:r w:rsidR="003640E2">
        <w:rPr>
          <w:rFonts w:ascii="Arial" w:hAnsi="Arial" w:cs="Arial"/>
          <w:sz w:val="20"/>
          <w:szCs w:val="20"/>
        </w:rPr>
        <w:t xml:space="preserve"> to </w:t>
      </w:r>
      <w:r w:rsidR="00852C79">
        <w:rPr>
          <w:rFonts w:ascii="Arial" w:hAnsi="Arial" w:cs="Arial"/>
          <w:sz w:val="20"/>
          <w:szCs w:val="20"/>
        </w:rPr>
        <w:t>investigate and prosecut</w:t>
      </w:r>
      <w:r w:rsidR="003640E2">
        <w:rPr>
          <w:rFonts w:ascii="Arial" w:hAnsi="Arial" w:cs="Arial"/>
          <w:sz w:val="20"/>
          <w:szCs w:val="20"/>
        </w:rPr>
        <w:t xml:space="preserve">e thousands of individuals who </w:t>
      </w:r>
      <w:r w:rsidR="00A83A96">
        <w:rPr>
          <w:rFonts w:ascii="Arial" w:hAnsi="Arial" w:cs="Arial"/>
          <w:sz w:val="20"/>
          <w:szCs w:val="20"/>
        </w:rPr>
        <w:t>had</w:t>
      </w:r>
      <w:r w:rsidR="00C831AB">
        <w:rPr>
          <w:rFonts w:ascii="Arial" w:hAnsi="Arial" w:cs="Arial"/>
          <w:sz w:val="20"/>
          <w:szCs w:val="20"/>
        </w:rPr>
        <w:t xml:space="preserve"> </w:t>
      </w:r>
      <w:r w:rsidR="003640E2">
        <w:rPr>
          <w:rFonts w:ascii="Arial" w:hAnsi="Arial" w:cs="Arial"/>
          <w:sz w:val="20"/>
          <w:szCs w:val="20"/>
        </w:rPr>
        <w:t>pa</w:t>
      </w:r>
      <w:r w:rsidR="00852C79">
        <w:rPr>
          <w:rFonts w:ascii="Arial" w:hAnsi="Arial" w:cs="Arial"/>
          <w:sz w:val="20"/>
          <w:szCs w:val="20"/>
        </w:rPr>
        <w:t xml:space="preserve">rticipated </w:t>
      </w:r>
      <w:r w:rsidR="00C831AB">
        <w:rPr>
          <w:rFonts w:ascii="Arial" w:hAnsi="Arial" w:cs="Arial"/>
          <w:sz w:val="20"/>
          <w:szCs w:val="20"/>
        </w:rPr>
        <w:t>in its meetings</w:t>
      </w:r>
      <w:r w:rsidR="00852C79">
        <w:rPr>
          <w:rFonts w:ascii="Arial" w:hAnsi="Arial" w:cs="Arial"/>
          <w:sz w:val="20"/>
          <w:szCs w:val="20"/>
        </w:rPr>
        <w:t xml:space="preserve">. </w:t>
      </w:r>
      <w:r w:rsidR="00C831AB">
        <w:rPr>
          <w:rFonts w:ascii="Arial" w:hAnsi="Arial" w:cs="Arial"/>
          <w:sz w:val="20"/>
          <w:szCs w:val="20"/>
        </w:rPr>
        <w:t xml:space="preserve">On the issue of the </w:t>
      </w:r>
      <w:r w:rsidR="00C831AB" w:rsidRPr="00DF6FFB">
        <w:rPr>
          <w:rFonts w:ascii="Arial" w:hAnsi="Arial" w:cs="Arial"/>
          <w:sz w:val="20"/>
          <w:szCs w:val="20"/>
        </w:rPr>
        <w:t>preparations of the investigation file, Ms. Yüksekdağ stated that a police officer, who was accused of belonging to FETÖ, had</w:t>
      </w:r>
      <w:r w:rsidR="00C831AB">
        <w:rPr>
          <w:rFonts w:ascii="Arial" w:hAnsi="Arial" w:cs="Arial"/>
          <w:sz w:val="20"/>
          <w:szCs w:val="20"/>
        </w:rPr>
        <w:t xml:space="preserve"> stated in his testimony six months previous that the Government of Turkey had asked him in 2015 and 2016 to prepare documents on DTK/CKD, and he had done so accordingly. The police officer had prepared approximately 20,000 </w:t>
      </w:r>
      <w:r w:rsidR="005D4439">
        <w:rPr>
          <w:rFonts w:ascii="Arial" w:hAnsi="Arial" w:cs="Arial"/>
          <w:sz w:val="20"/>
          <w:szCs w:val="20"/>
        </w:rPr>
        <w:t xml:space="preserve">pages </w:t>
      </w:r>
      <w:r w:rsidR="00C831AB">
        <w:rPr>
          <w:rFonts w:ascii="Arial" w:hAnsi="Arial" w:cs="Arial"/>
          <w:sz w:val="20"/>
          <w:szCs w:val="20"/>
        </w:rPr>
        <w:t>and fabricated evidence</w:t>
      </w:r>
      <w:r w:rsidR="00C831AB" w:rsidRPr="00DF6FFB">
        <w:rPr>
          <w:rFonts w:ascii="Arial" w:hAnsi="Arial" w:cs="Arial"/>
          <w:sz w:val="20"/>
          <w:szCs w:val="20"/>
        </w:rPr>
        <w:t>. Other proof to this effect existed, but this was the most</w:t>
      </w:r>
      <w:r w:rsidR="005D4439">
        <w:rPr>
          <w:rFonts w:ascii="Arial" w:hAnsi="Arial" w:cs="Arial"/>
          <w:sz w:val="20"/>
          <w:szCs w:val="20"/>
        </w:rPr>
        <w:t xml:space="preserve"> striking one</w:t>
      </w:r>
      <w:r w:rsidR="00A83A96" w:rsidRPr="00DF6FFB">
        <w:rPr>
          <w:rFonts w:ascii="Arial" w:hAnsi="Arial" w:cs="Arial"/>
          <w:sz w:val="20"/>
          <w:szCs w:val="20"/>
        </w:rPr>
        <w:t xml:space="preserve">. Referring to the cases of Mr. Demirtaş and of other HDP members, </w:t>
      </w:r>
      <w:r w:rsidR="00DF6FFB">
        <w:rPr>
          <w:rFonts w:ascii="Arial" w:hAnsi="Arial" w:cs="Arial"/>
          <w:sz w:val="20"/>
          <w:szCs w:val="20"/>
        </w:rPr>
        <w:t>Ms. </w:t>
      </w:r>
      <w:r w:rsidR="00DF6FFB" w:rsidRPr="00E734A3">
        <w:rPr>
          <w:rFonts w:ascii="Arial" w:hAnsi="Arial" w:cs="Arial"/>
          <w:sz w:val="20"/>
          <w:szCs w:val="20"/>
        </w:rPr>
        <w:t>Yüksekdağ</w:t>
      </w:r>
      <w:r w:rsidR="00DF6FFB" w:rsidRPr="00DF6FFB">
        <w:rPr>
          <w:rFonts w:ascii="Arial" w:hAnsi="Arial" w:cs="Arial"/>
          <w:sz w:val="20"/>
          <w:szCs w:val="20"/>
        </w:rPr>
        <w:t xml:space="preserve"> </w:t>
      </w:r>
      <w:r w:rsidR="00A83A96" w:rsidRPr="00DF6FFB">
        <w:rPr>
          <w:rFonts w:ascii="Arial" w:hAnsi="Arial" w:cs="Arial"/>
          <w:sz w:val="20"/>
          <w:szCs w:val="20"/>
        </w:rPr>
        <w:t>said that the charges had been drafted by police</w:t>
      </w:r>
      <w:r w:rsidR="00A83A96">
        <w:rPr>
          <w:rFonts w:ascii="Arial" w:hAnsi="Arial" w:cs="Arial"/>
          <w:sz w:val="20"/>
          <w:szCs w:val="20"/>
        </w:rPr>
        <w:t xml:space="preserve"> officers who were themselves being prosecuted on charges of belonging to </w:t>
      </w:r>
      <w:r w:rsidR="00A83A96" w:rsidRPr="00A83A96">
        <w:rPr>
          <w:rFonts w:ascii="Arial" w:hAnsi="Arial" w:cs="Arial"/>
          <w:sz w:val="20"/>
          <w:szCs w:val="20"/>
        </w:rPr>
        <w:t>FETÖ</w:t>
      </w:r>
      <w:r w:rsidR="00A83A96">
        <w:rPr>
          <w:rFonts w:ascii="Arial" w:hAnsi="Arial" w:cs="Arial"/>
          <w:sz w:val="20"/>
          <w:szCs w:val="20"/>
        </w:rPr>
        <w:t>, along with many judges and prosecutors. HDP parliamentarians and members could not expect a fair trial from prosecutors presenting such evidence and therefore needed to fight for the truth. Ms. </w:t>
      </w:r>
      <w:r w:rsidR="00A83A96" w:rsidRPr="00E734A3">
        <w:rPr>
          <w:rFonts w:ascii="Arial" w:hAnsi="Arial" w:cs="Arial"/>
          <w:sz w:val="20"/>
          <w:szCs w:val="20"/>
        </w:rPr>
        <w:t>Yüksekdağ</w:t>
      </w:r>
      <w:r w:rsidR="00A83A96">
        <w:rPr>
          <w:rFonts w:ascii="Arial" w:hAnsi="Arial" w:cs="Arial"/>
          <w:sz w:val="20"/>
          <w:szCs w:val="20"/>
        </w:rPr>
        <w:t xml:space="preserve"> asked the Court if there were any questions</w:t>
      </w:r>
      <w:r w:rsidR="005D4439">
        <w:rPr>
          <w:rFonts w:ascii="Arial" w:hAnsi="Arial" w:cs="Arial"/>
          <w:sz w:val="20"/>
          <w:szCs w:val="20"/>
        </w:rPr>
        <w:t xml:space="preserve"> – there were none</w:t>
      </w:r>
      <w:r w:rsidR="00A83A96">
        <w:rPr>
          <w:rFonts w:ascii="Arial" w:hAnsi="Arial" w:cs="Arial"/>
          <w:sz w:val="20"/>
          <w:szCs w:val="20"/>
        </w:rPr>
        <w:t>.</w:t>
      </w:r>
    </w:p>
    <w:p w14:paraId="2DD4A301" w14:textId="77777777" w:rsidR="00852C79" w:rsidRDefault="00852C79">
      <w:pPr>
        <w:tabs>
          <w:tab w:val="left" w:pos="851"/>
        </w:tabs>
        <w:rPr>
          <w:rFonts w:ascii="Arial" w:hAnsi="Arial" w:cs="Arial"/>
          <w:sz w:val="20"/>
          <w:szCs w:val="20"/>
        </w:rPr>
      </w:pPr>
    </w:p>
    <w:p w14:paraId="517E254C" w14:textId="0C6110D9" w:rsidR="00F758C6" w:rsidRDefault="00852C79">
      <w:pPr>
        <w:tabs>
          <w:tab w:val="left" w:pos="851"/>
        </w:tabs>
        <w:rPr>
          <w:rFonts w:ascii="Arial" w:hAnsi="Arial" w:cs="Arial"/>
          <w:sz w:val="20"/>
          <w:szCs w:val="20"/>
        </w:rPr>
      </w:pPr>
      <w:r>
        <w:rPr>
          <w:rFonts w:ascii="Arial" w:hAnsi="Arial" w:cs="Arial"/>
          <w:sz w:val="20"/>
          <w:szCs w:val="20"/>
        </w:rPr>
        <w:t>6</w:t>
      </w:r>
      <w:r w:rsidR="00A5406C">
        <w:rPr>
          <w:rFonts w:ascii="Arial" w:hAnsi="Arial" w:cs="Arial"/>
          <w:sz w:val="20"/>
          <w:szCs w:val="20"/>
        </w:rPr>
        <w:t>7</w:t>
      </w:r>
      <w:r>
        <w:rPr>
          <w:rFonts w:ascii="Arial" w:hAnsi="Arial" w:cs="Arial"/>
          <w:sz w:val="20"/>
          <w:szCs w:val="20"/>
        </w:rPr>
        <w:t>.</w:t>
      </w:r>
      <w:r w:rsidR="000A6D79">
        <w:rPr>
          <w:rFonts w:ascii="Arial" w:hAnsi="Arial" w:cs="Arial"/>
          <w:sz w:val="20"/>
          <w:szCs w:val="20"/>
        </w:rPr>
        <w:tab/>
      </w:r>
      <w:r w:rsidR="00095412">
        <w:rPr>
          <w:rFonts w:ascii="Arial" w:hAnsi="Arial" w:cs="Arial"/>
          <w:sz w:val="20"/>
          <w:szCs w:val="20"/>
        </w:rPr>
        <w:t>Referring to the events that took place between 6 and 8 October 2014</w:t>
      </w:r>
      <w:r w:rsidR="00CA37E3">
        <w:rPr>
          <w:rFonts w:ascii="Arial" w:hAnsi="Arial" w:cs="Arial"/>
          <w:sz w:val="20"/>
          <w:szCs w:val="20"/>
        </w:rPr>
        <w:t xml:space="preserve">, </w:t>
      </w:r>
      <w:r w:rsidR="00DC7EB1">
        <w:rPr>
          <w:rFonts w:ascii="Arial" w:hAnsi="Arial" w:cs="Arial"/>
          <w:sz w:val="20"/>
          <w:szCs w:val="20"/>
        </w:rPr>
        <w:t>Ms. </w:t>
      </w:r>
      <w:r w:rsidR="00DC7EB1" w:rsidRPr="00E734A3">
        <w:rPr>
          <w:rFonts w:ascii="Arial" w:hAnsi="Arial" w:cs="Arial"/>
          <w:sz w:val="20"/>
          <w:szCs w:val="20"/>
        </w:rPr>
        <w:t>Yüksekdağ</w:t>
      </w:r>
      <w:r w:rsidR="00DC7EB1">
        <w:rPr>
          <w:rFonts w:ascii="Arial" w:hAnsi="Arial" w:cs="Arial"/>
          <w:sz w:val="20"/>
          <w:szCs w:val="20"/>
        </w:rPr>
        <w:t xml:space="preserve"> stressed</w:t>
      </w:r>
      <w:r w:rsidR="00BB78DA">
        <w:rPr>
          <w:rFonts w:ascii="Arial" w:hAnsi="Arial" w:cs="Arial"/>
          <w:sz w:val="20"/>
          <w:szCs w:val="20"/>
        </w:rPr>
        <w:t xml:space="preserve"> that the accusation</w:t>
      </w:r>
      <w:r w:rsidR="00DD3CEA">
        <w:rPr>
          <w:rFonts w:ascii="Arial" w:hAnsi="Arial" w:cs="Arial"/>
          <w:sz w:val="20"/>
          <w:szCs w:val="20"/>
        </w:rPr>
        <w:t xml:space="preserve"> of inciting an armed rebellion and provoking violence by misusing the </w:t>
      </w:r>
      <w:r w:rsidR="00DC7EB1">
        <w:rPr>
          <w:rFonts w:ascii="Arial" w:hAnsi="Arial" w:cs="Arial"/>
          <w:sz w:val="20"/>
          <w:szCs w:val="20"/>
        </w:rPr>
        <w:t xml:space="preserve">attack </w:t>
      </w:r>
      <w:r w:rsidR="00DC7EB1" w:rsidRPr="00DF6FFB">
        <w:rPr>
          <w:rFonts w:ascii="Arial" w:hAnsi="Arial" w:cs="Arial"/>
          <w:sz w:val="20"/>
          <w:szCs w:val="20"/>
        </w:rPr>
        <w:t xml:space="preserve">by Islamic State in Iraq and the Levant (ISIL) </w:t>
      </w:r>
      <w:r w:rsidR="00DF6FFB" w:rsidRPr="00DF6FFB">
        <w:rPr>
          <w:rFonts w:ascii="Arial" w:hAnsi="Arial" w:cs="Arial"/>
          <w:sz w:val="20"/>
          <w:szCs w:val="20"/>
        </w:rPr>
        <w:t>i</w:t>
      </w:r>
      <w:r w:rsidR="00DD3CEA" w:rsidRPr="00DF6FFB">
        <w:rPr>
          <w:rFonts w:ascii="Arial" w:hAnsi="Arial" w:cs="Arial"/>
          <w:sz w:val="20"/>
          <w:szCs w:val="20"/>
        </w:rPr>
        <w:t xml:space="preserve">n </w:t>
      </w:r>
      <w:r w:rsidR="005F64CA" w:rsidRPr="00DF6FFB">
        <w:rPr>
          <w:rFonts w:ascii="Arial" w:hAnsi="Arial" w:cs="Arial"/>
          <w:sz w:val="20"/>
          <w:szCs w:val="20"/>
        </w:rPr>
        <w:t>Kobane</w:t>
      </w:r>
      <w:r w:rsidR="00DD3CEA" w:rsidRPr="00DF6FFB">
        <w:rPr>
          <w:rFonts w:ascii="Arial" w:hAnsi="Arial" w:cs="Arial"/>
          <w:sz w:val="20"/>
          <w:szCs w:val="20"/>
        </w:rPr>
        <w:t xml:space="preserve"> </w:t>
      </w:r>
      <w:r w:rsidR="00BB78DA" w:rsidRPr="00DF6FFB">
        <w:rPr>
          <w:rFonts w:ascii="Arial" w:hAnsi="Arial" w:cs="Arial"/>
          <w:sz w:val="20"/>
          <w:szCs w:val="20"/>
        </w:rPr>
        <w:t>was a manipulation</w:t>
      </w:r>
      <w:r w:rsidR="008756FD" w:rsidRPr="00DF6FFB">
        <w:rPr>
          <w:rFonts w:ascii="Arial" w:hAnsi="Arial" w:cs="Arial"/>
          <w:sz w:val="20"/>
          <w:szCs w:val="20"/>
        </w:rPr>
        <w:t xml:space="preserve"> of the truth in order to attack </w:t>
      </w:r>
      <w:r w:rsidR="00BB78DA" w:rsidRPr="00DF6FFB">
        <w:rPr>
          <w:rFonts w:ascii="Arial" w:hAnsi="Arial" w:cs="Arial"/>
          <w:sz w:val="20"/>
          <w:szCs w:val="20"/>
        </w:rPr>
        <w:t>HDP</w:t>
      </w:r>
      <w:r w:rsidR="004C2647" w:rsidRPr="00DF6FFB">
        <w:rPr>
          <w:rFonts w:ascii="Arial" w:hAnsi="Arial" w:cs="Arial"/>
          <w:sz w:val="20"/>
          <w:szCs w:val="20"/>
        </w:rPr>
        <w:t xml:space="preserve"> </w:t>
      </w:r>
      <w:r w:rsidR="00BB78DA" w:rsidRPr="00DF6FFB">
        <w:rPr>
          <w:rFonts w:ascii="Arial" w:hAnsi="Arial" w:cs="Arial"/>
          <w:sz w:val="20"/>
          <w:szCs w:val="20"/>
        </w:rPr>
        <w:t>and lacked any legal basis</w:t>
      </w:r>
      <w:r w:rsidR="00BB78DA">
        <w:rPr>
          <w:rFonts w:ascii="Arial" w:hAnsi="Arial" w:cs="Arial"/>
          <w:sz w:val="20"/>
          <w:szCs w:val="20"/>
        </w:rPr>
        <w:t xml:space="preserve">. </w:t>
      </w:r>
      <w:r w:rsidR="00502FBF">
        <w:rPr>
          <w:rFonts w:ascii="Arial" w:hAnsi="Arial" w:cs="Arial"/>
          <w:sz w:val="20"/>
          <w:szCs w:val="20"/>
        </w:rPr>
        <w:t>Ms. </w:t>
      </w:r>
      <w:r w:rsidR="00502FBF" w:rsidRPr="00E734A3">
        <w:rPr>
          <w:rFonts w:ascii="Arial" w:hAnsi="Arial" w:cs="Arial"/>
          <w:sz w:val="20"/>
          <w:szCs w:val="20"/>
        </w:rPr>
        <w:t>Yüksekdağ</w:t>
      </w:r>
      <w:r w:rsidR="00D16F3C">
        <w:rPr>
          <w:rFonts w:ascii="Arial" w:hAnsi="Arial" w:cs="Arial"/>
          <w:sz w:val="20"/>
          <w:szCs w:val="20"/>
        </w:rPr>
        <w:t xml:space="preserve"> subsequently</w:t>
      </w:r>
      <w:r w:rsidR="00502FBF">
        <w:rPr>
          <w:rFonts w:ascii="Arial" w:hAnsi="Arial" w:cs="Arial"/>
          <w:sz w:val="20"/>
          <w:szCs w:val="20"/>
        </w:rPr>
        <w:t xml:space="preserve"> </w:t>
      </w:r>
      <w:r w:rsidR="00DD3CEA">
        <w:rPr>
          <w:rFonts w:ascii="Arial" w:hAnsi="Arial" w:cs="Arial"/>
          <w:sz w:val="20"/>
          <w:szCs w:val="20"/>
        </w:rPr>
        <w:t xml:space="preserve">described the events </w:t>
      </w:r>
      <w:r w:rsidR="00502FBF">
        <w:rPr>
          <w:rFonts w:ascii="Arial" w:hAnsi="Arial" w:cs="Arial"/>
          <w:sz w:val="20"/>
          <w:szCs w:val="20"/>
        </w:rPr>
        <w:t xml:space="preserve">that took place before the events </w:t>
      </w:r>
      <w:r w:rsidR="005D4439">
        <w:rPr>
          <w:rFonts w:ascii="Arial" w:hAnsi="Arial" w:cs="Arial"/>
          <w:sz w:val="20"/>
          <w:szCs w:val="20"/>
        </w:rPr>
        <w:t xml:space="preserve">of </w:t>
      </w:r>
      <w:r w:rsidR="005F64CA">
        <w:rPr>
          <w:rFonts w:ascii="Arial" w:hAnsi="Arial" w:cs="Arial"/>
          <w:sz w:val="20"/>
          <w:szCs w:val="20"/>
        </w:rPr>
        <w:t>6</w:t>
      </w:r>
      <w:r w:rsidR="00502FBF">
        <w:rPr>
          <w:rFonts w:ascii="Arial" w:hAnsi="Arial" w:cs="Arial"/>
          <w:sz w:val="20"/>
          <w:szCs w:val="20"/>
        </w:rPr>
        <w:t xml:space="preserve"> </w:t>
      </w:r>
      <w:r w:rsidR="005D4439">
        <w:rPr>
          <w:rFonts w:ascii="Arial" w:hAnsi="Arial" w:cs="Arial"/>
          <w:sz w:val="20"/>
          <w:szCs w:val="20"/>
        </w:rPr>
        <w:t xml:space="preserve">to </w:t>
      </w:r>
      <w:r w:rsidR="005F64CA">
        <w:rPr>
          <w:rFonts w:ascii="Arial" w:hAnsi="Arial" w:cs="Arial"/>
          <w:sz w:val="20"/>
          <w:szCs w:val="20"/>
        </w:rPr>
        <w:t>8</w:t>
      </w:r>
      <w:r w:rsidR="005166C5">
        <w:rPr>
          <w:rFonts w:ascii="Arial" w:hAnsi="Arial" w:cs="Arial"/>
          <w:sz w:val="20"/>
          <w:szCs w:val="20"/>
        </w:rPr>
        <w:t> </w:t>
      </w:r>
      <w:r w:rsidR="00DD3CEA">
        <w:rPr>
          <w:rFonts w:ascii="Arial" w:hAnsi="Arial" w:cs="Arial"/>
          <w:sz w:val="20"/>
          <w:szCs w:val="20"/>
        </w:rPr>
        <w:t>October</w:t>
      </w:r>
      <w:r w:rsidR="00502FBF">
        <w:rPr>
          <w:rFonts w:ascii="Arial" w:hAnsi="Arial" w:cs="Arial"/>
          <w:sz w:val="20"/>
          <w:szCs w:val="20"/>
        </w:rPr>
        <w:t> </w:t>
      </w:r>
      <w:r w:rsidR="00DD3CEA">
        <w:rPr>
          <w:rFonts w:ascii="Arial" w:hAnsi="Arial" w:cs="Arial"/>
          <w:sz w:val="20"/>
          <w:szCs w:val="20"/>
        </w:rPr>
        <w:t xml:space="preserve">2014, </w:t>
      </w:r>
      <w:r w:rsidR="00502FBF">
        <w:rPr>
          <w:rFonts w:ascii="Arial" w:hAnsi="Arial" w:cs="Arial"/>
          <w:sz w:val="20"/>
          <w:szCs w:val="20"/>
        </w:rPr>
        <w:t xml:space="preserve">the </w:t>
      </w:r>
      <w:r w:rsidR="0029040E">
        <w:rPr>
          <w:rFonts w:ascii="Arial" w:hAnsi="Arial" w:cs="Arial"/>
          <w:sz w:val="20"/>
          <w:szCs w:val="20"/>
        </w:rPr>
        <w:t xml:space="preserve">strategic depth policy of the </w:t>
      </w:r>
      <w:r w:rsidR="00502FBF">
        <w:rPr>
          <w:rFonts w:ascii="Arial" w:hAnsi="Arial" w:cs="Arial"/>
          <w:sz w:val="20"/>
          <w:szCs w:val="20"/>
        </w:rPr>
        <w:t xml:space="preserve">Government </w:t>
      </w:r>
      <w:r w:rsidR="00A903B3">
        <w:rPr>
          <w:rFonts w:ascii="Arial" w:hAnsi="Arial" w:cs="Arial"/>
          <w:sz w:val="20"/>
          <w:szCs w:val="20"/>
        </w:rPr>
        <w:t xml:space="preserve">at the time </w:t>
      </w:r>
      <w:r w:rsidR="00DD3CEA">
        <w:rPr>
          <w:rFonts w:ascii="Arial" w:hAnsi="Arial" w:cs="Arial"/>
          <w:sz w:val="20"/>
          <w:szCs w:val="20"/>
        </w:rPr>
        <w:t xml:space="preserve">and </w:t>
      </w:r>
      <w:r w:rsidR="00EC3D72">
        <w:rPr>
          <w:rFonts w:ascii="Arial" w:hAnsi="Arial" w:cs="Arial"/>
          <w:sz w:val="20"/>
          <w:szCs w:val="20"/>
        </w:rPr>
        <w:t>its support for</w:t>
      </w:r>
      <w:r w:rsidR="00DD3CEA">
        <w:rPr>
          <w:rFonts w:ascii="Arial" w:hAnsi="Arial" w:cs="Arial"/>
          <w:sz w:val="20"/>
          <w:szCs w:val="20"/>
        </w:rPr>
        <w:t xml:space="preserve"> </w:t>
      </w:r>
      <w:r w:rsidR="00502FBF">
        <w:rPr>
          <w:rFonts w:ascii="Arial" w:hAnsi="Arial" w:cs="Arial"/>
          <w:sz w:val="20"/>
          <w:szCs w:val="20"/>
        </w:rPr>
        <w:t>ISIL</w:t>
      </w:r>
      <w:r w:rsidR="00DD3CEA">
        <w:rPr>
          <w:rFonts w:ascii="Arial" w:hAnsi="Arial" w:cs="Arial"/>
          <w:sz w:val="20"/>
          <w:szCs w:val="20"/>
        </w:rPr>
        <w:t xml:space="preserve">. She </w:t>
      </w:r>
      <w:r w:rsidR="00502FBF">
        <w:rPr>
          <w:rFonts w:ascii="Arial" w:hAnsi="Arial" w:cs="Arial"/>
          <w:sz w:val="20"/>
          <w:szCs w:val="20"/>
        </w:rPr>
        <w:t>stressed</w:t>
      </w:r>
      <w:r w:rsidR="00DD3CEA">
        <w:rPr>
          <w:rFonts w:ascii="Arial" w:hAnsi="Arial" w:cs="Arial"/>
          <w:sz w:val="20"/>
          <w:szCs w:val="20"/>
        </w:rPr>
        <w:t xml:space="preserve"> that </w:t>
      </w:r>
      <w:r w:rsidR="00CF7A1D">
        <w:rPr>
          <w:rFonts w:ascii="Arial" w:hAnsi="Arial" w:cs="Arial"/>
          <w:sz w:val="20"/>
          <w:szCs w:val="20"/>
        </w:rPr>
        <w:t xml:space="preserve">the failure of the </w:t>
      </w:r>
      <w:r w:rsidR="00502FBF">
        <w:rPr>
          <w:rFonts w:ascii="Arial" w:hAnsi="Arial" w:cs="Arial"/>
          <w:sz w:val="20"/>
          <w:szCs w:val="20"/>
        </w:rPr>
        <w:t xml:space="preserve">Government of Turkey </w:t>
      </w:r>
      <w:r w:rsidR="00CF7A1D">
        <w:rPr>
          <w:rFonts w:ascii="Arial" w:hAnsi="Arial" w:cs="Arial"/>
          <w:sz w:val="20"/>
          <w:szCs w:val="20"/>
        </w:rPr>
        <w:t>to fulfil its promise to send food trucks to Kobane</w:t>
      </w:r>
      <w:r w:rsidR="00EC3D72">
        <w:rPr>
          <w:rFonts w:ascii="Arial" w:hAnsi="Arial" w:cs="Arial"/>
          <w:sz w:val="20"/>
          <w:szCs w:val="20"/>
        </w:rPr>
        <w:t xml:space="preserve"> and </w:t>
      </w:r>
      <w:r w:rsidR="00CF7A1D">
        <w:rPr>
          <w:rFonts w:ascii="Arial" w:hAnsi="Arial" w:cs="Arial"/>
          <w:sz w:val="20"/>
          <w:szCs w:val="20"/>
        </w:rPr>
        <w:t>the</w:t>
      </w:r>
      <w:r w:rsidR="00EC3D72">
        <w:rPr>
          <w:rFonts w:ascii="Arial" w:hAnsi="Arial" w:cs="Arial"/>
          <w:sz w:val="20"/>
          <w:szCs w:val="20"/>
        </w:rPr>
        <w:t xml:space="preserve"> invitation by</w:t>
      </w:r>
      <w:r w:rsidR="00CF7A1D">
        <w:rPr>
          <w:rFonts w:ascii="Arial" w:hAnsi="Arial" w:cs="Arial"/>
          <w:sz w:val="20"/>
          <w:szCs w:val="20"/>
        </w:rPr>
        <w:t xml:space="preserve"> </w:t>
      </w:r>
      <w:r w:rsidR="00502FBF">
        <w:rPr>
          <w:rFonts w:ascii="Arial" w:hAnsi="Arial" w:cs="Arial"/>
          <w:sz w:val="20"/>
          <w:szCs w:val="20"/>
        </w:rPr>
        <w:t xml:space="preserve">President </w:t>
      </w:r>
      <w:r w:rsidR="00502FBF" w:rsidRPr="00502FBF">
        <w:rPr>
          <w:rFonts w:ascii="Arial" w:hAnsi="Arial" w:cs="Arial"/>
          <w:sz w:val="20"/>
          <w:szCs w:val="20"/>
        </w:rPr>
        <w:t>Erdoğan</w:t>
      </w:r>
      <w:r w:rsidR="00675469">
        <w:rPr>
          <w:rFonts w:ascii="Arial" w:hAnsi="Arial" w:cs="Arial"/>
          <w:sz w:val="20"/>
          <w:szCs w:val="20"/>
        </w:rPr>
        <w:t xml:space="preserve"> </w:t>
      </w:r>
      <w:r w:rsidR="00EC3D72">
        <w:rPr>
          <w:rFonts w:ascii="Arial" w:hAnsi="Arial" w:cs="Arial"/>
          <w:sz w:val="20"/>
          <w:szCs w:val="20"/>
        </w:rPr>
        <w:t xml:space="preserve">to the Kobane </w:t>
      </w:r>
      <w:r w:rsidR="00EC3D72" w:rsidRPr="00D16F3C">
        <w:rPr>
          <w:rFonts w:ascii="Arial" w:hAnsi="Arial" w:cs="Arial"/>
          <w:sz w:val="20"/>
          <w:szCs w:val="20"/>
        </w:rPr>
        <w:t>population</w:t>
      </w:r>
      <w:r w:rsidR="00675469" w:rsidRPr="00D16F3C">
        <w:rPr>
          <w:rFonts w:ascii="Arial" w:hAnsi="Arial" w:cs="Arial"/>
          <w:sz w:val="20"/>
          <w:szCs w:val="20"/>
        </w:rPr>
        <w:t xml:space="preserve"> “</w:t>
      </w:r>
      <w:r w:rsidR="00EC3D72" w:rsidRPr="00D16F3C">
        <w:rPr>
          <w:rFonts w:ascii="Arial" w:hAnsi="Arial" w:cs="Arial"/>
          <w:sz w:val="20"/>
          <w:szCs w:val="20"/>
        </w:rPr>
        <w:t xml:space="preserve">to </w:t>
      </w:r>
      <w:r w:rsidR="00675469" w:rsidRPr="00D16F3C">
        <w:rPr>
          <w:rFonts w:ascii="Arial" w:hAnsi="Arial" w:cs="Arial"/>
          <w:sz w:val="20"/>
          <w:szCs w:val="20"/>
        </w:rPr>
        <w:t xml:space="preserve">go under the protection of ISIS and Turkey” </w:t>
      </w:r>
      <w:r w:rsidR="00AE3B62" w:rsidRPr="00D16F3C">
        <w:rPr>
          <w:rFonts w:ascii="Arial" w:hAnsi="Arial" w:cs="Arial"/>
          <w:sz w:val="20"/>
          <w:szCs w:val="20"/>
        </w:rPr>
        <w:t xml:space="preserve">had </w:t>
      </w:r>
      <w:r w:rsidR="00502FBF" w:rsidRPr="00D16F3C">
        <w:rPr>
          <w:rFonts w:ascii="Arial" w:hAnsi="Arial" w:cs="Arial"/>
          <w:sz w:val="20"/>
          <w:szCs w:val="20"/>
        </w:rPr>
        <w:t>resulted in a sense of</w:t>
      </w:r>
      <w:r w:rsidR="00AE3B62" w:rsidRPr="00D16F3C">
        <w:rPr>
          <w:rFonts w:ascii="Arial" w:hAnsi="Arial" w:cs="Arial"/>
          <w:sz w:val="20"/>
          <w:szCs w:val="20"/>
        </w:rPr>
        <w:t xml:space="preserve"> deep anger</w:t>
      </w:r>
      <w:r w:rsidR="00502FBF" w:rsidRPr="00D16F3C">
        <w:rPr>
          <w:rFonts w:ascii="Arial" w:hAnsi="Arial" w:cs="Arial"/>
          <w:sz w:val="20"/>
          <w:szCs w:val="20"/>
        </w:rPr>
        <w:t>.</w:t>
      </w:r>
      <w:r w:rsidR="00AE3B62" w:rsidRPr="00D16F3C">
        <w:rPr>
          <w:rFonts w:ascii="Arial" w:hAnsi="Arial" w:cs="Arial"/>
          <w:sz w:val="20"/>
          <w:szCs w:val="20"/>
        </w:rPr>
        <w:t xml:space="preserve"> </w:t>
      </w:r>
      <w:r w:rsidR="00D16F3C">
        <w:rPr>
          <w:rFonts w:ascii="Arial" w:hAnsi="Arial" w:cs="Arial"/>
          <w:sz w:val="20"/>
          <w:szCs w:val="20"/>
        </w:rPr>
        <w:t>R</w:t>
      </w:r>
      <w:r w:rsidR="00D16F3C" w:rsidRPr="00D16F3C">
        <w:rPr>
          <w:rFonts w:ascii="Arial" w:hAnsi="Arial" w:cs="Arial"/>
          <w:sz w:val="20"/>
          <w:szCs w:val="20"/>
        </w:rPr>
        <w:t xml:space="preserve">eferring to an item of evidence put forward by the prosecution, a </w:t>
      </w:r>
      <w:r w:rsidR="00D16F3C" w:rsidRPr="00A10973">
        <w:rPr>
          <w:rFonts w:ascii="Arial" w:hAnsi="Arial" w:cs="Arial"/>
          <w:sz w:val="20"/>
          <w:szCs w:val="20"/>
        </w:rPr>
        <w:t xml:space="preserve">tweet of the HDP’s Executive Board, which she </w:t>
      </w:r>
      <w:r w:rsidR="005D4439">
        <w:rPr>
          <w:rFonts w:ascii="Arial" w:hAnsi="Arial" w:cs="Arial"/>
          <w:sz w:val="20"/>
          <w:szCs w:val="20"/>
        </w:rPr>
        <w:t xml:space="preserve">had </w:t>
      </w:r>
      <w:r w:rsidR="00D16F3C" w:rsidRPr="00A10973">
        <w:rPr>
          <w:rFonts w:ascii="Arial" w:hAnsi="Arial" w:cs="Arial"/>
          <w:sz w:val="20"/>
          <w:szCs w:val="20"/>
        </w:rPr>
        <w:t xml:space="preserve">signed as a Board member, calling on people to protest against the 2014 siege of Kobane by ISIS and the inaction of the Government of Turkey, she said that the </w:t>
      </w:r>
      <w:r w:rsidR="00AE3B62" w:rsidRPr="00A10973">
        <w:rPr>
          <w:rFonts w:ascii="Arial" w:hAnsi="Arial" w:cs="Arial"/>
          <w:sz w:val="20"/>
          <w:szCs w:val="20"/>
        </w:rPr>
        <w:t>tweet</w:t>
      </w:r>
      <w:r w:rsidR="00CF7A1D" w:rsidRPr="00A10973">
        <w:rPr>
          <w:rFonts w:ascii="Arial" w:hAnsi="Arial" w:cs="Arial"/>
          <w:sz w:val="20"/>
          <w:szCs w:val="20"/>
        </w:rPr>
        <w:t xml:space="preserve"> did not incite violence, but invited people</w:t>
      </w:r>
      <w:r w:rsidR="00CF7A1D" w:rsidRPr="00D16F3C">
        <w:rPr>
          <w:rFonts w:ascii="Arial" w:hAnsi="Arial" w:cs="Arial"/>
          <w:sz w:val="20"/>
          <w:szCs w:val="20"/>
        </w:rPr>
        <w:t xml:space="preserve"> to e</w:t>
      </w:r>
      <w:r w:rsidR="00AE3B62" w:rsidRPr="00D16F3C">
        <w:rPr>
          <w:rFonts w:ascii="Arial" w:hAnsi="Arial" w:cs="Arial"/>
          <w:sz w:val="20"/>
          <w:szCs w:val="20"/>
        </w:rPr>
        <w:t>xercise their democratic rights; one had to imagine that</w:t>
      </w:r>
      <w:r w:rsidR="00CF7A1D" w:rsidRPr="00D16F3C">
        <w:rPr>
          <w:rFonts w:ascii="Arial" w:hAnsi="Arial" w:cs="Arial"/>
          <w:sz w:val="20"/>
          <w:szCs w:val="20"/>
        </w:rPr>
        <w:t xml:space="preserve"> </w:t>
      </w:r>
      <w:r w:rsidR="00AE3B62" w:rsidRPr="00D16F3C">
        <w:rPr>
          <w:rFonts w:ascii="Arial" w:hAnsi="Arial" w:cs="Arial"/>
          <w:sz w:val="20"/>
          <w:szCs w:val="20"/>
        </w:rPr>
        <w:t xml:space="preserve">people </w:t>
      </w:r>
      <w:r w:rsidR="00D16F3C" w:rsidRPr="00D16F3C">
        <w:rPr>
          <w:rFonts w:ascii="Arial" w:hAnsi="Arial" w:cs="Arial"/>
          <w:sz w:val="20"/>
          <w:szCs w:val="20"/>
        </w:rPr>
        <w:t>had</w:t>
      </w:r>
      <w:r w:rsidR="00AE3B62" w:rsidRPr="00D16F3C">
        <w:rPr>
          <w:rFonts w:ascii="Arial" w:hAnsi="Arial" w:cs="Arial"/>
          <w:sz w:val="20"/>
          <w:szCs w:val="20"/>
        </w:rPr>
        <w:t xml:space="preserve"> knives </w:t>
      </w:r>
      <w:r w:rsidR="00D16F3C" w:rsidRPr="00D16F3C">
        <w:rPr>
          <w:rFonts w:ascii="Arial" w:hAnsi="Arial" w:cs="Arial"/>
          <w:sz w:val="20"/>
          <w:szCs w:val="20"/>
        </w:rPr>
        <w:t xml:space="preserve">against </w:t>
      </w:r>
      <w:r w:rsidR="00AE3B62" w:rsidRPr="00D16F3C">
        <w:rPr>
          <w:rFonts w:ascii="Arial" w:hAnsi="Arial" w:cs="Arial"/>
          <w:sz w:val="20"/>
          <w:szCs w:val="20"/>
        </w:rPr>
        <w:t>their throats</w:t>
      </w:r>
      <w:r w:rsidR="00CF7A1D" w:rsidRPr="00D16F3C">
        <w:rPr>
          <w:rFonts w:ascii="Arial" w:hAnsi="Arial" w:cs="Arial"/>
          <w:sz w:val="20"/>
          <w:szCs w:val="20"/>
        </w:rPr>
        <w:t xml:space="preserve">. </w:t>
      </w:r>
      <w:r w:rsidR="00BB78DA" w:rsidRPr="00D16F3C">
        <w:rPr>
          <w:rFonts w:ascii="Arial" w:hAnsi="Arial" w:cs="Arial"/>
          <w:sz w:val="20"/>
          <w:szCs w:val="20"/>
        </w:rPr>
        <w:t xml:space="preserve">The events </w:t>
      </w:r>
      <w:r w:rsidR="00502FBF" w:rsidRPr="00D16F3C">
        <w:rPr>
          <w:rFonts w:ascii="Arial" w:hAnsi="Arial" w:cs="Arial"/>
          <w:sz w:val="20"/>
          <w:szCs w:val="20"/>
        </w:rPr>
        <w:t xml:space="preserve">that took place in October </w:t>
      </w:r>
      <w:r w:rsidR="00BB78DA" w:rsidRPr="00D16F3C">
        <w:rPr>
          <w:rFonts w:ascii="Arial" w:hAnsi="Arial" w:cs="Arial"/>
          <w:sz w:val="20"/>
          <w:szCs w:val="20"/>
        </w:rPr>
        <w:t xml:space="preserve">were the </w:t>
      </w:r>
      <w:r w:rsidR="00502FBF" w:rsidRPr="00D16F3C">
        <w:rPr>
          <w:rFonts w:ascii="Arial" w:hAnsi="Arial" w:cs="Arial"/>
          <w:sz w:val="20"/>
          <w:szCs w:val="20"/>
        </w:rPr>
        <w:t>fault</w:t>
      </w:r>
      <w:r w:rsidR="00BB78DA" w:rsidRPr="00D16F3C">
        <w:rPr>
          <w:rFonts w:ascii="Arial" w:hAnsi="Arial" w:cs="Arial"/>
          <w:sz w:val="20"/>
          <w:szCs w:val="20"/>
        </w:rPr>
        <w:t xml:space="preserve"> of the </w:t>
      </w:r>
      <w:r w:rsidR="00502FBF" w:rsidRPr="00D16F3C">
        <w:rPr>
          <w:rFonts w:ascii="Arial" w:hAnsi="Arial" w:cs="Arial"/>
          <w:sz w:val="20"/>
          <w:szCs w:val="20"/>
        </w:rPr>
        <w:t>G</w:t>
      </w:r>
      <w:r w:rsidR="00BB78DA" w:rsidRPr="00D16F3C">
        <w:rPr>
          <w:rFonts w:ascii="Arial" w:hAnsi="Arial" w:cs="Arial"/>
          <w:sz w:val="20"/>
          <w:szCs w:val="20"/>
        </w:rPr>
        <w:t>overnment</w:t>
      </w:r>
      <w:r w:rsidR="00502FBF" w:rsidRPr="00D16F3C">
        <w:rPr>
          <w:rFonts w:ascii="Arial" w:hAnsi="Arial" w:cs="Arial"/>
          <w:sz w:val="20"/>
          <w:szCs w:val="20"/>
        </w:rPr>
        <w:t xml:space="preserve"> of Turkey</w:t>
      </w:r>
      <w:r w:rsidR="00BB78DA" w:rsidRPr="00D16F3C">
        <w:rPr>
          <w:rFonts w:ascii="Arial" w:hAnsi="Arial" w:cs="Arial"/>
          <w:sz w:val="20"/>
          <w:szCs w:val="20"/>
        </w:rPr>
        <w:t xml:space="preserve">, because it had the responsibility to prevent the massacres, </w:t>
      </w:r>
      <w:r w:rsidR="00EC3D72" w:rsidRPr="00D16F3C">
        <w:rPr>
          <w:rFonts w:ascii="Arial" w:hAnsi="Arial" w:cs="Arial"/>
          <w:sz w:val="20"/>
          <w:szCs w:val="20"/>
        </w:rPr>
        <w:t xml:space="preserve">but </w:t>
      </w:r>
      <w:r w:rsidR="00BB78DA" w:rsidRPr="00D16F3C">
        <w:rPr>
          <w:rFonts w:ascii="Arial" w:hAnsi="Arial" w:cs="Arial"/>
          <w:sz w:val="20"/>
          <w:szCs w:val="20"/>
        </w:rPr>
        <w:t xml:space="preserve">instead </w:t>
      </w:r>
      <w:r w:rsidR="00502FBF" w:rsidRPr="00D16F3C">
        <w:rPr>
          <w:rFonts w:ascii="Arial" w:hAnsi="Arial" w:cs="Arial"/>
          <w:sz w:val="20"/>
          <w:szCs w:val="20"/>
        </w:rPr>
        <w:t>attributed blame to HDP</w:t>
      </w:r>
      <w:r w:rsidR="00D16F3C" w:rsidRPr="00D16F3C">
        <w:rPr>
          <w:rFonts w:ascii="Arial" w:hAnsi="Arial" w:cs="Arial"/>
          <w:sz w:val="20"/>
          <w:szCs w:val="20"/>
        </w:rPr>
        <w:t xml:space="preserve"> and used the party</w:t>
      </w:r>
      <w:r w:rsidR="00502FBF" w:rsidRPr="00D16F3C">
        <w:rPr>
          <w:rFonts w:ascii="Arial" w:hAnsi="Arial" w:cs="Arial"/>
          <w:sz w:val="20"/>
          <w:szCs w:val="20"/>
        </w:rPr>
        <w:t xml:space="preserve"> as a scapegoat</w:t>
      </w:r>
      <w:r w:rsidR="00BB78DA" w:rsidRPr="00D16F3C">
        <w:rPr>
          <w:rFonts w:ascii="Arial" w:hAnsi="Arial" w:cs="Arial"/>
          <w:sz w:val="20"/>
          <w:szCs w:val="20"/>
        </w:rPr>
        <w:t xml:space="preserve">. </w:t>
      </w:r>
      <w:r w:rsidR="00D56246" w:rsidRPr="00D16F3C">
        <w:rPr>
          <w:rFonts w:ascii="Arial" w:hAnsi="Arial" w:cs="Arial"/>
          <w:sz w:val="20"/>
          <w:szCs w:val="20"/>
        </w:rPr>
        <w:t>Stressing</w:t>
      </w:r>
      <w:r w:rsidR="00CF7A1D" w:rsidRPr="00D16F3C">
        <w:rPr>
          <w:rFonts w:ascii="Arial" w:hAnsi="Arial" w:cs="Arial"/>
          <w:sz w:val="20"/>
          <w:szCs w:val="20"/>
        </w:rPr>
        <w:t xml:space="preserve"> the fact that no independent investigation into the k</w:t>
      </w:r>
      <w:r w:rsidR="00EC3D72" w:rsidRPr="00D16F3C">
        <w:rPr>
          <w:rFonts w:ascii="Arial" w:hAnsi="Arial" w:cs="Arial"/>
          <w:sz w:val="20"/>
          <w:szCs w:val="20"/>
        </w:rPr>
        <w:t>illings had been carried out</w:t>
      </w:r>
      <w:r w:rsidR="00D56246" w:rsidRPr="00D16F3C">
        <w:rPr>
          <w:rFonts w:ascii="Arial" w:hAnsi="Arial" w:cs="Arial"/>
          <w:sz w:val="20"/>
          <w:szCs w:val="20"/>
        </w:rPr>
        <w:t xml:space="preserve"> and</w:t>
      </w:r>
      <w:r w:rsidR="00EC3D72" w:rsidRPr="00D16F3C">
        <w:rPr>
          <w:rFonts w:ascii="Arial" w:hAnsi="Arial" w:cs="Arial"/>
          <w:sz w:val="20"/>
          <w:szCs w:val="20"/>
        </w:rPr>
        <w:t xml:space="preserve"> </w:t>
      </w:r>
      <w:r w:rsidR="00CF7A1D" w:rsidRPr="00D16F3C">
        <w:rPr>
          <w:rFonts w:ascii="Arial" w:hAnsi="Arial" w:cs="Arial"/>
          <w:sz w:val="20"/>
          <w:szCs w:val="20"/>
        </w:rPr>
        <w:t xml:space="preserve">that HDP parliamentary motions </w:t>
      </w:r>
      <w:r w:rsidR="00D56246" w:rsidRPr="00D16F3C">
        <w:rPr>
          <w:rFonts w:ascii="Arial" w:hAnsi="Arial" w:cs="Arial"/>
          <w:sz w:val="20"/>
          <w:szCs w:val="20"/>
        </w:rPr>
        <w:t xml:space="preserve">in this regard had all been </w:t>
      </w:r>
      <w:r w:rsidR="00CF7A1D" w:rsidRPr="00D16F3C">
        <w:rPr>
          <w:rFonts w:ascii="Arial" w:hAnsi="Arial" w:cs="Arial"/>
          <w:sz w:val="20"/>
          <w:szCs w:val="20"/>
        </w:rPr>
        <w:t>rejected</w:t>
      </w:r>
      <w:r w:rsidR="003F62AF" w:rsidRPr="00D16F3C">
        <w:rPr>
          <w:rFonts w:ascii="Arial" w:hAnsi="Arial" w:cs="Arial"/>
          <w:sz w:val="20"/>
          <w:szCs w:val="20"/>
        </w:rPr>
        <w:t>,</w:t>
      </w:r>
      <w:r w:rsidR="00EC3D72" w:rsidRPr="00D16F3C">
        <w:rPr>
          <w:rFonts w:ascii="Arial" w:hAnsi="Arial" w:cs="Arial"/>
          <w:sz w:val="20"/>
          <w:szCs w:val="20"/>
        </w:rPr>
        <w:t xml:space="preserve"> </w:t>
      </w:r>
      <w:r w:rsidR="00D56246" w:rsidRPr="00D16F3C">
        <w:rPr>
          <w:rFonts w:ascii="Arial" w:hAnsi="Arial" w:cs="Arial"/>
          <w:sz w:val="20"/>
          <w:szCs w:val="20"/>
        </w:rPr>
        <w:t xml:space="preserve">she said that </w:t>
      </w:r>
      <w:r w:rsidR="00EC3D72" w:rsidRPr="00D16F3C">
        <w:rPr>
          <w:rFonts w:ascii="Arial" w:hAnsi="Arial" w:cs="Arial"/>
          <w:sz w:val="20"/>
          <w:szCs w:val="20"/>
        </w:rPr>
        <w:t>the truth had so far remained</w:t>
      </w:r>
      <w:r w:rsidR="00EC3D72">
        <w:rPr>
          <w:rFonts w:ascii="Arial" w:hAnsi="Arial" w:cs="Arial"/>
          <w:sz w:val="20"/>
          <w:szCs w:val="20"/>
        </w:rPr>
        <w:t xml:space="preserve"> hidden</w:t>
      </w:r>
      <w:r w:rsidR="00D56246">
        <w:rPr>
          <w:rFonts w:ascii="Arial" w:hAnsi="Arial" w:cs="Arial"/>
          <w:sz w:val="20"/>
          <w:szCs w:val="20"/>
        </w:rPr>
        <w:t>.</w:t>
      </w:r>
    </w:p>
    <w:p w14:paraId="6F69AD79" w14:textId="77777777" w:rsidR="00CF7A1D" w:rsidRDefault="00CF7A1D">
      <w:pPr>
        <w:tabs>
          <w:tab w:val="left" w:pos="851"/>
        </w:tabs>
        <w:rPr>
          <w:rFonts w:ascii="Arial" w:hAnsi="Arial" w:cs="Arial"/>
          <w:sz w:val="20"/>
          <w:szCs w:val="20"/>
        </w:rPr>
      </w:pPr>
    </w:p>
    <w:p w14:paraId="4430E521" w14:textId="41069D58" w:rsidR="00B671C7" w:rsidRPr="009E4399" w:rsidRDefault="00CF7A1D">
      <w:pPr>
        <w:tabs>
          <w:tab w:val="left" w:pos="851"/>
        </w:tabs>
        <w:rPr>
          <w:rFonts w:ascii="Arial" w:hAnsi="Arial" w:cs="Arial"/>
          <w:spacing w:val="-2"/>
          <w:sz w:val="20"/>
          <w:szCs w:val="20"/>
        </w:rPr>
      </w:pPr>
      <w:r w:rsidRPr="009E4399">
        <w:rPr>
          <w:rFonts w:ascii="Arial" w:hAnsi="Arial" w:cs="Arial"/>
          <w:spacing w:val="-2"/>
          <w:sz w:val="20"/>
          <w:szCs w:val="20"/>
        </w:rPr>
        <w:t>6</w:t>
      </w:r>
      <w:r w:rsidR="00A5406C">
        <w:rPr>
          <w:rFonts w:ascii="Arial" w:hAnsi="Arial" w:cs="Arial"/>
          <w:spacing w:val="-2"/>
          <w:sz w:val="20"/>
          <w:szCs w:val="20"/>
        </w:rPr>
        <w:t>8</w:t>
      </w:r>
      <w:r w:rsidRPr="009E4399">
        <w:rPr>
          <w:rFonts w:ascii="Arial" w:hAnsi="Arial" w:cs="Arial"/>
          <w:spacing w:val="-2"/>
          <w:sz w:val="20"/>
          <w:szCs w:val="20"/>
        </w:rPr>
        <w:t>.</w:t>
      </w:r>
      <w:r w:rsidR="000A6D79" w:rsidRPr="009E4399">
        <w:rPr>
          <w:rFonts w:ascii="Arial" w:hAnsi="Arial" w:cs="Arial"/>
          <w:spacing w:val="-2"/>
          <w:sz w:val="20"/>
          <w:szCs w:val="20"/>
        </w:rPr>
        <w:tab/>
      </w:r>
      <w:r w:rsidR="00D56246" w:rsidRPr="009E4399">
        <w:rPr>
          <w:rFonts w:ascii="Arial" w:hAnsi="Arial" w:cs="Arial"/>
          <w:spacing w:val="-2"/>
          <w:sz w:val="20"/>
          <w:szCs w:val="20"/>
        </w:rPr>
        <w:t xml:space="preserve">Ms. Yüksekdağ then referred to the </w:t>
      </w:r>
      <w:r w:rsidR="00E628BC" w:rsidRPr="009E4399">
        <w:rPr>
          <w:rFonts w:ascii="Arial" w:hAnsi="Arial" w:cs="Arial"/>
          <w:spacing w:val="-2"/>
          <w:sz w:val="20"/>
          <w:szCs w:val="20"/>
        </w:rPr>
        <w:t xml:space="preserve">broadcasted speech </w:t>
      </w:r>
      <w:r w:rsidR="00D56246" w:rsidRPr="009E4399">
        <w:rPr>
          <w:rFonts w:ascii="Arial" w:hAnsi="Arial" w:cs="Arial"/>
          <w:spacing w:val="-2"/>
          <w:sz w:val="20"/>
          <w:szCs w:val="20"/>
        </w:rPr>
        <w:t xml:space="preserve">that </w:t>
      </w:r>
      <w:r w:rsidR="00E628BC" w:rsidRPr="009E4399">
        <w:rPr>
          <w:rFonts w:ascii="Arial" w:hAnsi="Arial" w:cs="Arial"/>
          <w:spacing w:val="-2"/>
          <w:sz w:val="20"/>
          <w:szCs w:val="20"/>
        </w:rPr>
        <w:t xml:space="preserve">she </w:t>
      </w:r>
      <w:r w:rsidR="00D326CA" w:rsidRPr="009E4399">
        <w:rPr>
          <w:rFonts w:ascii="Arial" w:hAnsi="Arial" w:cs="Arial"/>
          <w:spacing w:val="-2"/>
          <w:sz w:val="20"/>
          <w:szCs w:val="20"/>
        </w:rPr>
        <w:t xml:space="preserve">had </w:t>
      </w:r>
      <w:r w:rsidR="000E7EFE" w:rsidRPr="009E4399">
        <w:rPr>
          <w:rFonts w:ascii="Arial" w:hAnsi="Arial" w:cs="Arial"/>
          <w:spacing w:val="-2"/>
          <w:sz w:val="20"/>
          <w:szCs w:val="20"/>
        </w:rPr>
        <w:t>made</w:t>
      </w:r>
      <w:r w:rsidR="00E628BC" w:rsidRPr="009E4399">
        <w:rPr>
          <w:rFonts w:ascii="Arial" w:hAnsi="Arial" w:cs="Arial"/>
          <w:spacing w:val="-2"/>
          <w:sz w:val="20"/>
          <w:szCs w:val="20"/>
        </w:rPr>
        <w:t xml:space="preserve"> </w:t>
      </w:r>
      <w:r w:rsidR="00D326CA" w:rsidRPr="009E4399">
        <w:rPr>
          <w:rFonts w:ascii="Arial" w:hAnsi="Arial" w:cs="Arial"/>
          <w:spacing w:val="-2"/>
          <w:sz w:val="20"/>
          <w:szCs w:val="20"/>
        </w:rPr>
        <w:t xml:space="preserve">in </w:t>
      </w:r>
      <w:r w:rsidR="00E628BC" w:rsidRPr="009E4399">
        <w:rPr>
          <w:rFonts w:ascii="Arial" w:hAnsi="Arial" w:cs="Arial"/>
          <w:spacing w:val="-2"/>
          <w:sz w:val="20"/>
          <w:szCs w:val="20"/>
        </w:rPr>
        <w:t xml:space="preserve">2015 in </w:t>
      </w:r>
      <w:r w:rsidR="00A63A19" w:rsidRPr="009E4399">
        <w:rPr>
          <w:rFonts w:ascii="Arial" w:hAnsi="Arial" w:cs="Arial"/>
          <w:spacing w:val="-2"/>
          <w:sz w:val="20"/>
          <w:szCs w:val="20"/>
        </w:rPr>
        <w:t xml:space="preserve">Suruc, </w:t>
      </w:r>
      <w:r w:rsidR="00174386" w:rsidRPr="009E4399">
        <w:rPr>
          <w:rFonts w:ascii="Arial" w:hAnsi="Arial" w:cs="Arial"/>
          <w:spacing w:val="-2"/>
          <w:sz w:val="20"/>
          <w:szCs w:val="20"/>
        </w:rPr>
        <w:t xml:space="preserve">Sanliurfa </w:t>
      </w:r>
      <w:r w:rsidR="004F378B" w:rsidRPr="009E4399">
        <w:rPr>
          <w:rFonts w:ascii="Arial" w:hAnsi="Arial" w:cs="Arial"/>
          <w:spacing w:val="-2"/>
          <w:sz w:val="20"/>
          <w:szCs w:val="20"/>
        </w:rPr>
        <w:t>P</w:t>
      </w:r>
      <w:r w:rsidR="00174386" w:rsidRPr="009E4399">
        <w:rPr>
          <w:rFonts w:ascii="Arial" w:hAnsi="Arial" w:cs="Arial"/>
          <w:spacing w:val="-2"/>
          <w:sz w:val="20"/>
          <w:szCs w:val="20"/>
        </w:rPr>
        <w:t>rovince</w:t>
      </w:r>
      <w:r w:rsidR="00D56246" w:rsidRPr="009E4399">
        <w:rPr>
          <w:rFonts w:ascii="Arial" w:hAnsi="Arial" w:cs="Arial"/>
          <w:spacing w:val="-2"/>
          <w:sz w:val="20"/>
          <w:szCs w:val="20"/>
        </w:rPr>
        <w:t>,</w:t>
      </w:r>
      <w:r w:rsidR="00EC3D72" w:rsidRPr="009E4399">
        <w:rPr>
          <w:rFonts w:ascii="Arial" w:hAnsi="Arial" w:cs="Arial"/>
          <w:spacing w:val="-2"/>
          <w:sz w:val="20"/>
          <w:szCs w:val="20"/>
        </w:rPr>
        <w:t xml:space="preserve"> </w:t>
      </w:r>
      <w:r w:rsidR="00E628BC" w:rsidRPr="009E4399">
        <w:rPr>
          <w:rFonts w:ascii="Arial" w:hAnsi="Arial" w:cs="Arial"/>
          <w:spacing w:val="-2"/>
          <w:sz w:val="20"/>
          <w:szCs w:val="20"/>
        </w:rPr>
        <w:t xml:space="preserve">in which she </w:t>
      </w:r>
      <w:r w:rsidR="00D326CA" w:rsidRPr="009E4399">
        <w:rPr>
          <w:rFonts w:ascii="Arial" w:hAnsi="Arial" w:cs="Arial"/>
          <w:spacing w:val="-2"/>
          <w:sz w:val="20"/>
          <w:szCs w:val="20"/>
        </w:rPr>
        <w:t xml:space="preserve">had </w:t>
      </w:r>
      <w:r w:rsidR="00E628BC" w:rsidRPr="009E4399">
        <w:rPr>
          <w:rFonts w:ascii="Arial" w:hAnsi="Arial" w:cs="Arial"/>
          <w:spacing w:val="-2"/>
          <w:sz w:val="20"/>
          <w:szCs w:val="20"/>
        </w:rPr>
        <w:t xml:space="preserve">said that </w:t>
      </w:r>
      <w:r w:rsidR="00AE3B62" w:rsidRPr="009E4399">
        <w:rPr>
          <w:rFonts w:ascii="Arial" w:hAnsi="Arial" w:cs="Arial"/>
          <w:spacing w:val="-2"/>
          <w:sz w:val="20"/>
          <w:szCs w:val="20"/>
        </w:rPr>
        <w:t xml:space="preserve">HDP was backing </w:t>
      </w:r>
      <w:r w:rsidR="00D56246" w:rsidRPr="009E4399">
        <w:rPr>
          <w:rFonts w:ascii="Arial" w:hAnsi="Arial" w:cs="Arial"/>
          <w:spacing w:val="-2"/>
          <w:sz w:val="20"/>
          <w:szCs w:val="20"/>
        </w:rPr>
        <w:t>PYD and YPG</w:t>
      </w:r>
      <w:r w:rsidR="00E628BC" w:rsidRPr="009E4399">
        <w:rPr>
          <w:rFonts w:ascii="Arial" w:hAnsi="Arial" w:cs="Arial"/>
          <w:spacing w:val="-2"/>
          <w:sz w:val="20"/>
          <w:szCs w:val="20"/>
        </w:rPr>
        <w:t xml:space="preserve">. She </w:t>
      </w:r>
      <w:r w:rsidR="00D56246" w:rsidRPr="009E4399">
        <w:rPr>
          <w:rFonts w:ascii="Arial" w:hAnsi="Arial" w:cs="Arial"/>
          <w:spacing w:val="-2"/>
          <w:sz w:val="20"/>
          <w:szCs w:val="20"/>
        </w:rPr>
        <w:t xml:space="preserve">stressed to </w:t>
      </w:r>
      <w:r w:rsidR="00E628BC" w:rsidRPr="009E4399">
        <w:rPr>
          <w:rFonts w:ascii="Arial" w:hAnsi="Arial" w:cs="Arial"/>
          <w:spacing w:val="-2"/>
          <w:sz w:val="20"/>
          <w:szCs w:val="20"/>
        </w:rPr>
        <w:t xml:space="preserve">the </w:t>
      </w:r>
      <w:r w:rsidR="00D56246" w:rsidRPr="009E4399">
        <w:rPr>
          <w:rFonts w:ascii="Arial" w:hAnsi="Arial" w:cs="Arial"/>
          <w:spacing w:val="-2"/>
          <w:sz w:val="20"/>
          <w:szCs w:val="20"/>
        </w:rPr>
        <w:t>C</w:t>
      </w:r>
      <w:r w:rsidR="00E628BC" w:rsidRPr="009E4399">
        <w:rPr>
          <w:rFonts w:ascii="Arial" w:hAnsi="Arial" w:cs="Arial"/>
          <w:spacing w:val="-2"/>
          <w:sz w:val="20"/>
          <w:szCs w:val="20"/>
        </w:rPr>
        <w:t xml:space="preserve">ourt that </w:t>
      </w:r>
      <w:r w:rsidR="00D56246" w:rsidRPr="009E4399">
        <w:rPr>
          <w:rFonts w:ascii="Arial" w:hAnsi="Arial" w:cs="Arial"/>
          <w:spacing w:val="-2"/>
          <w:sz w:val="20"/>
          <w:szCs w:val="20"/>
        </w:rPr>
        <w:t xml:space="preserve">HDP’s backing </w:t>
      </w:r>
      <w:r w:rsidR="00E628BC" w:rsidRPr="009E4399">
        <w:rPr>
          <w:rFonts w:ascii="Arial" w:hAnsi="Arial" w:cs="Arial"/>
          <w:spacing w:val="-2"/>
          <w:sz w:val="20"/>
          <w:szCs w:val="20"/>
        </w:rPr>
        <w:t xml:space="preserve">was not </w:t>
      </w:r>
      <w:r w:rsidR="00D56246" w:rsidRPr="009E4399">
        <w:rPr>
          <w:rFonts w:ascii="Arial" w:hAnsi="Arial" w:cs="Arial"/>
          <w:spacing w:val="-2"/>
          <w:sz w:val="20"/>
          <w:szCs w:val="20"/>
        </w:rPr>
        <w:t xml:space="preserve">unlawful as </w:t>
      </w:r>
      <w:r w:rsidR="00E628BC" w:rsidRPr="009E4399">
        <w:rPr>
          <w:rFonts w:ascii="Arial" w:hAnsi="Arial" w:cs="Arial"/>
          <w:spacing w:val="-2"/>
          <w:sz w:val="20"/>
          <w:szCs w:val="20"/>
        </w:rPr>
        <w:t>PYD</w:t>
      </w:r>
      <w:r w:rsidR="00D56246" w:rsidRPr="009E4399">
        <w:rPr>
          <w:rFonts w:ascii="Arial" w:hAnsi="Arial" w:cs="Arial"/>
          <w:spacing w:val="-2"/>
          <w:sz w:val="20"/>
          <w:szCs w:val="20"/>
        </w:rPr>
        <w:t xml:space="preserve"> and </w:t>
      </w:r>
      <w:r w:rsidR="00E628BC" w:rsidRPr="009E4399">
        <w:rPr>
          <w:rFonts w:ascii="Arial" w:hAnsi="Arial" w:cs="Arial"/>
          <w:spacing w:val="-2"/>
          <w:sz w:val="20"/>
          <w:szCs w:val="20"/>
        </w:rPr>
        <w:t xml:space="preserve">YPG </w:t>
      </w:r>
      <w:r w:rsidR="00D56246" w:rsidRPr="009E4399">
        <w:rPr>
          <w:rFonts w:ascii="Arial" w:hAnsi="Arial" w:cs="Arial"/>
          <w:spacing w:val="-2"/>
          <w:sz w:val="20"/>
          <w:szCs w:val="20"/>
        </w:rPr>
        <w:t xml:space="preserve">were not included </w:t>
      </w:r>
      <w:r w:rsidR="00E14AC9" w:rsidRPr="009E4399">
        <w:rPr>
          <w:rFonts w:ascii="Arial" w:hAnsi="Arial" w:cs="Arial"/>
          <w:spacing w:val="-2"/>
          <w:sz w:val="20"/>
          <w:szCs w:val="20"/>
        </w:rPr>
        <w:t>on the list of terrorist organizations at the time</w:t>
      </w:r>
      <w:r w:rsidR="00D56246" w:rsidRPr="009E4399">
        <w:rPr>
          <w:rFonts w:ascii="Arial" w:hAnsi="Arial" w:cs="Arial"/>
          <w:spacing w:val="-2"/>
          <w:sz w:val="20"/>
          <w:szCs w:val="20"/>
        </w:rPr>
        <w:t xml:space="preserve"> and that the Government of Turkey had a relationship with them</w:t>
      </w:r>
      <w:r w:rsidR="00E14AC9" w:rsidRPr="009E4399">
        <w:rPr>
          <w:rFonts w:ascii="Arial" w:hAnsi="Arial" w:cs="Arial"/>
          <w:spacing w:val="-2"/>
          <w:sz w:val="20"/>
          <w:szCs w:val="20"/>
        </w:rPr>
        <w:t xml:space="preserve">. </w:t>
      </w:r>
      <w:r w:rsidR="00D56246" w:rsidRPr="009E4399">
        <w:rPr>
          <w:rFonts w:ascii="Arial" w:hAnsi="Arial" w:cs="Arial"/>
          <w:spacing w:val="-2"/>
          <w:sz w:val="20"/>
          <w:szCs w:val="20"/>
        </w:rPr>
        <w:t>She clarified to the Court that</w:t>
      </w:r>
      <w:r w:rsidR="004F378B" w:rsidRPr="009E4399">
        <w:rPr>
          <w:rFonts w:ascii="Arial" w:hAnsi="Arial" w:cs="Arial"/>
          <w:spacing w:val="-2"/>
          <w:sz w:val="20"/>
          <w:szCs w:val="20"/>
        </w:rPr>
        <w:t xml:space="preserve"> what</w:t>
      </w:r>
      <w:r w:rsidR="00D56246" w:rsidRPr="009E4399">
        <w:rPr>
          <w:rFonts w:ascii="Arial" w:hAnsi="Arial" w:cs="Arial"/>
          <w:spacing w:val="-2"/>
          <w:sz w:val="20"/>
          <w:szCs w:val="20"/>
        </w:rPr>
        <w:t xml:space="preserve"> she meant </w:t>
      </w:r>
      <w:r w:rsidR="004F378B" w:rsidRPr="009E4399">
        <w:rPr>
          <w:rFonts w:ascii="Arial" w:hAnsi="Arial" w:cs="Arial"/>
          <w:spacing w:val="-2"/>
          <w:sz w:val="20"/>
          <w:szCs w:val="20"/>
        </w:rPr>
        <w:t xml:space="preserve">by her speech was </w:t>
      </w:r>
      <w:r w:rsidR="00D56246" w:rsidRPr="009E4399">
        <w:rPr>
          <w:rFonts w:ascii="Arial" w:hAnsi="Arial" w:cs="Arial"/>
          <w:spacing w:val="-2"/>
          <w:sz w:val="20"/>
          <w:szCs w:val="20"/>
        </w:rPr>
        <w:t xml:space="preserve">that rather than cooperating with ISIL, Turkey should cooperate with PYD, as it </w:t>
      </w:r>
      <w:r w:rsidR="005D4439" w:rsidRPr="009E4399">
        <w:rPr>
          <w:rFonts w:ascii="Arial" w:hAnsi="Arial" w:cs="Arial"/>
          <w:spacing w:val="-2"/>
          <w:sz w:val="20"/>
          <w:szCs w:val="20"/>
        </w:rPr>
        <w:t xml:space="preserve">had </w:t>
      </w:r>
      <w:r w:rsidR="00D56246" w:rsidRPr="009E4399">
        <w:rPr>
          <w:rFonts w:ascii="Arial" w:hAnsi="Arial" w:cs="Arial"/>
          <w:spacing w:val="-2"/>
          <w:sz w:val="20"/>
          <w:szCs w:val="20"/>
        </w:rPr>
        <w:t xml:space="preserve">done  in the past when the tomb of </w:t>
      </w:r>
      <w:r w:rsidR="00F764E3" w:rsidRPr="009E4399">
        <w:rPr>
          <w:rFonts w:ascii="Arial" w:hAnsi="Arial" w:cs="Arial"/>
          <w:spacing w:val="-2"/>
          <w:sz w:val="20"/>
          <w:szCs w:val="20"/>
        </w:rPr>
        <w:t>Süleyman </w:t>
      </w:r>
      <w:r w:rsidR="00D56246" w:rsidRPr="009E4399">
        <w:rPr>
          <w:rFonts w:ascii="Arial" w:hAnsi="Arial" w:cs="Arial"/>
          <w:spacing w:val="-2"/>
          <w:sz w:val="20"/>
          <w:szCs w:val="20"/>
        </w:rPr>
        <w:t>Şah was moved and when a crisis centre had been set up.</w:t>
      </w:r>
      <w:r w:rsidR="002E01D0" w:rsidRPr="009E4399">
        <w:rPr>
          <w:rStyle w:val="Appelnotedebasdep"/>
          <w:rFonts w:ascii="Arial" w:hAnsi="Arial" w:cs="Arial"/>
          <w:spacing w:val="-2"/>
          <w:szCs w:val="20"/>
        </w:rPr>
        <w:footnoteReference w:id="25"/>
      </w:r>
      <w:r w:rsidR="00E628BC" w:rsidRPr="009E4399">
        <w:rPr>
          <w:rFonts w:ascii="Arial" w:hAnsi="Arial" w:cs="Arial"/>
          <w:spacing w:val="-2"/>
          <w:sz w:val="20"/>
          <w:szCs w:val="20"/>
        </w:rPr>
        <w:t xml:space="preserve"> </w:t>
      </w:r>
      <w:r w:rsidR="00D56246" w:rsidRPr="009E4399">
        <w:rPr>
          <w:rFonts w:ascii="Arial" w:hAnsi="Arial" w:cs="Arial"/>
          <w:spacing w:val="-2"/>
          <w:sz w:val="20"/>
          <w:szCs w:val="20"/>
        </w:rPr>
        <w:t xml:space="preserve">PYD was represented </w:t>
      </w:r>
      <w:r w:rsidR="005D4439" w:rsidRPr="009E4399">
        <w:rPr>
          <w:rFonts w:ascii="Arial" w:hAnsi="Arial" w:cs="Arial"/>
          <w:spacing w:val="-2"/>
          <w:sz w:val="20"/>
          <w:szCs w:val="20"/>
        </w:rPr>
        <w:t>in this cent</w:t>
      </w:r>
      <w:r w:rsidR="0007636F" w:rsidRPr="009E4399">
        <w:rPr>
          <w:rFonts w:ascii="Arial" w:hAnsi="Arial" w:cs="Arial"/>
          <w:spacing w:val="-2"/>
          <w:sz w:val="20"/>
          <w:szCs w:val="20"/>
        </w:rPr>
        <w:t>re</w:t>
      </w:r>
      <w:r w:rsidR="005D4439" w:rsidRPr="009E4399">
        <w:rPr>
          <w:rFonts w:ascii="Arial" w:hAnsi="Arial" w:cs="Arial"/>
          <w:spacing w:val="-2"/>
          <w:sz w:val="20"/>
          <w:szCs w:val="20"/>
        </w:rPr>
        <w:t xml:space="preserve"> </w:t>
      </w:r>
      <w:r w:rsidR="00D56246" w:rsidRPr="009E4399">
        <w:rPr>
          <w:rFonts w:ascii="Arial" w:hAnsi="Arial" w:cs="Arial"/>
          <w:spacing w:val="-2"/>
          <w:sz w:val="20"/>
          <w:szCs w:val="20"/>
        </w:rPr>
        <w:t>by its co-chair, Mr. Salih Muslin.</w:t>
      </w:r>
      <w:r w:rsidR="006E2FA3" w:rsidRPr="009E4399">
        <w:rPr>
          <w:rFonts w:ascii="Arial" w:hAnsi="Arial" w:cs="Arial"/>
          <w:spacing w:val="-2"/>
          <w:sz w:val="20"/>
          <w:szCs w:val="20"/>
        </w:rPr>
        <w:t xml:space="preserve"> </w:t>
      </w:r>
      <w:r w:rsidR="00D56246" w:rsidRPr="009E4399">
        <w:rPr>
          <w:rFonts w:ascii="Arial" w:hAnsi="Arial" w:cs="Arial"/>
          <w:spacing w:val="-2"/>
          <w:sz w:val="20"/>
          <w:szCs w:val="20"/>
        </w:rPr>
        <w:t xml:space="preserve">Ms. Yüksekdağ also highlighted the fact that the Government of Turkey had not reacted to her speech </w:t>
      </w:r>
      <w:r w:rsidR="00B671C7" w:rsidRPr="009E4399">
        <w:rPr>
          <w:rFonts w:ascii="Arial" w:hAnsi="Arial" w:cs="Arial"/>
          <w:spacing w:val="-2"/>
          <w:sz w:val="20"/>
          <w:szCs w:val="20"/>
        </w:rPr>
        <w:t xml:space="preserve">and that no investigation into the speech </w:t>
      </w:r>
      <w:r w:rsidR="004F378B" w:rsidRPr="009E4399">
        <w:rPr>
          <w:rFonts w:ascii="Arial" w:hAnsi="Arial" w:cs="Arial"/>
          <w:spacing w:val="-2"/>
          <w:sz w:val="20"/>
          <w:szCs w:val="20"/>
        </w:rPr>
        <w:t>had</w:t>
      </w:r>
      <w:r w:rsidR="00B671C7" w:rsidRPr="009E4399">
        <w:rPr>
          <w:rFonts w:ascii="Arial" w:hAnsi="Arial" w:cs="Arial"/>
          <w:spacing w:val="-2"/>
          <w:sz w:val="20"/>
          <w:szCs w:val="20"/>
        </w:rPr>
        <w:t xml:space="preserve"> </w:t>
      </w:r>
      <w:r w:rsidR="005D4439" w:rsidRPr="009E4399">
        <w:rPr>
          <w:rFonts w:ascii="Arial" w:hAnsi="Arial" w:cs="Arial"/>
          <w:spacing w:val="-2"/>
          <w:sz w:val="20"/>
          <w:szCs w:val="20"/>
        </w:rPr>
        <w:t xml:space="preserve">been </w:t>
      </w:r>
      <w:r w:rsidR="00B671C7" w:rsidRPr="009E4399">
        <w:rPr>
          <w:rFonts w:ascii="Arial" w:hAnsi="Arial" w:cs="Arial"/>
          <w:spacing w:val="-2"/>
          <w:sz w:val="20"/>
          <w:szCs w:val="20"/>
        </w:rPr>
        <w:t>launch</w:t>
      </w:r>
      <w:r w:rsidR="005D4439" w:rsidRPr="009E4399">
        <w:rPr>
          <w:rFonts w:ascii="Arial" w:hAnsi="Arial" w:cs="Arial"/>
          <w:spacing w:val="-2"/>
          <w:sz w:val="20"/>
          <w:szCs w:val="20"/>
        </w:rPr>
        <w:t>ed</w:t>
      </w:r>
      <w:r w:rsidR="00B671C7" w:rsidRPr="009E4399">
        <w:rPr>
          <w:rFonts w:ascii="Arial" w:hAnsi="Arial" w:cs="Arial"/>
          <w:spacing w:val="-2"/>
          <w:sz w:val="20"/>
          <w:szCs w:val="20"/>
        </w:rPr>
        <w:t xml:space="preserve"> at the time. She recalled that the speech was held during a transition phase following the legislative elections of June 2015 and the success of HDP, when </w:t>
      </w:r>
      <w:r w:rsidR="00703461" w:rsidRPr="009E4399">
        <w:rPr>
          <w:rFonts w:ascii="Arial" w:hAnsi="Arial" w:cs="Arial"/>
          <w:spacing w:val="-2"/>
          <w:sz w:val="20"/>
          <w:szCs w:val="20"/>
        </w:rPr>
        <w:t xml:space="preserve">the </w:t>
      </w:r>
      <w:r w:rsidR="004F378B" w:rsidRPr="009E4399">
        <w:rPr>
          <w:rFonts w:ascii="Arial" w:hAnsi="Arial" w:cs="Arial"/>
          <w:spacing w:val="-2"/>
          <w:sz w:val="20"/>
          <w:szCs w:val="20"/>
        </w:rPr>
        <w:t xml:space="preserve">Prime Minister </w:t>
      </w:r>
      <w:r w:rsidR="00B671C7" w:rsidRPr="009E4399">
        <w:rPr>
          <w:rFonts w:ascii="Arial" w:hAnsi="Arial" w:cs="Arial"/>
          <w:spacing w:val="-2"/>
          <w:sz w:val="20"/>
          <w:szCs w:val="20"/>
        </w:rPr>
        <w:t>had attempted to form a coalition, something that President Erdoğan did not want. She said that the speech also took place after several police officers were killed</w:t>
      </w:r>
      <w:r w:rsidR="002A21E1">
        <w:rPr>
          <w:rFonts w:ascii="Arial" w:hAnsi="Arial" w:cs="Arial"/>
          <w:spacing w:val="-2"/>
          <w:sz w:val="20"/>
          <w:szCs w:val="20"/>
        </w:rPr>
        <w:t>;</w:t>
      </w:r>
      <w:r w:rsidR="00B671C7" w:rsidRPr="009E4399">
        <w:rPr>
          <w:rFonts w:ascii="Arial" w:hAnsi="Arial" w:cs="Arial"/>
          <w:spacing w:val="-2"/>
          <w:sz w:val="20"/>
          <w:szCs w:val="20"/>
        </w:rPr>
        <w:t xml:space="preserve"> </w:t>
      </w:r>
      <w:r w:rsidR="00496AF0" w:rsidRPr="009E4399">
        <w:rPr>
          <w:rFonts w:ascii="Arial" w:hAnsi="Arial" w:cs="Arial"/>
          <w:spacing w:val="-2"/>
          <w:sz w:val="20"/>
          <w:szCs w:val="20"/>
        </w:rPr>
        <w:t>the murders were</w:t>
      </w:r>
      <w:r w:rsidR="00B671C7" w:rsidRPr="009E4399">
        <w:rPr>
          <w:rFonts w:ascii="Arial" w:hAnsi="Arial" w:cs="Arial"/>
          <w:spacing w:val="-2"/>
          <w:sz w:val="20"/>
          <w:szCs w:val="20"/>
        </w:rPr>
        <w:t xml:space="preserve"> not carried out by PKK</w:t>
      </w:r>
      <w:r w:rsidR="00AB0483" w:rsidRPr="009E4399">
        <w:rPr>
          <w:rFonts w:ascii="Arial" w:hAnsi="Arial" w:cs="Arial"/>
          <w:spacing w:val="-2"/>
          <w:sz w:val="20"/>
          <w:szCs w:val="20"/>
        </w:rPr>
        <w:t>.</w:t>
      </w:r>
      <w:r w:rsidR="003F62AF" w:rsidRPr="009E4399">
        <w:rPr>
          <w:rStyle w:val="Appelnotedebasdep"/>
          <w:rFonts w:ascii="Arial" w:hAnsi="Arial" w:cs="Arial"/>
          <w:spacing w:val="-2"/>
          <w:szCs w:val="20"/>
        </w:rPr>
        <w:footnoteReference w:id="26"/>
      </w:r>
      <w:r w:rsidR="006E2FA3" w:rsidRPr="009E4399">
        <w:rPr>
          <w:rFonts w:ascii="Arial" w:hAnsi="Arial" w:cs="Arial"/>
          <w:spacing w:val="-2"/>
          <w:sz w:val="20"/>
          <w:szCs w:val="20"/>
        </w:rPr>
        <w:t xml:space="preserve"> T</w:t>
      </w:r>
      <w:r w:rsidR="00C40694" w:rsidRPr="009E4399">
        <w:rPr>
          <w:rFonts w:ascii="Arial" w:hAnsi="Arial" w:cs="Arial"/>
          <w:spacing w:val="-2"/>
          <w:sz w:val="20"/>
          <w:szCs w:val="20"/>
        </w:rPr>
        <w:t>he G</w:t>
      </w:r>
      <w:r w:rsidR="006E2FA3" w:rsidRPr="009E4399">
        <w:rPr>
          <w:rFonts w:ascii="Arial" w:hAnsi="Arial" w:cs="Arial"/>
          <w:spacing w:val="-2"/>
          <w:sz w:val="20"/>
          <w:szCs w:val="20"/>
        </w:rPr>
        <w:t xml:space="preserve">overnment was preparing a new strategy </w:t>
      </w:r>
      <w:r w:rsidR="00943742" w:rsidRPr="009E4399">
        <w:rPr>
          <w:rFonts w:ascii="Arial" w:hAnsi="Arial" w:cs="Arial"/>
          <w:spacing w:val="-2"/>
          <w:sz w:val="20"/>
          <w:szCs w:val="20"/>
        </w:rPr>
        <w:t>“</w:t>
      </w:r>
      <w:r w:rsidR="006E2FA3" w:rsidRPr="009E4399">
        <w:rPr>
          <w:rFonts w:ascii="Arial" w:hAnsi="Arial" w:cs="Arial"/>
          <w:spacing w:val="-2"/>
          <w:sz w:val="20"/>
          <w:szCs w:val="20"/>
        </w:rPr>
        <w:t>while we could have established a historical cooperation</w:t>
      </w:r>
      <w:r w:rsidR="00943742" w:rsidRPr="009E4399">
        <w:rPr>
          <w:rFonts w:ascii="Arial" w:hAnsi="Arial" w:cs="Arial"/>
          <w:spacing w:val="-2"/>
          <w:sz w:val="20"/>
          <w:szCs w:val="20"/>
        </w:rPr>
        <w:t>”</w:t>
      </w:r>
      <w:r w:rsidR="006E2FA3" w:rsidRPr="009E4399">
        <w:rPr>
          <w:rFonts w:ascii="Arial" w:hAnsi="Arial" w:cs="Arial"/>
          <w:spacing w:val="-2"/>
          <w:sz w:val="20"/>
          <w:szCs w:val="20"/>
        </w:rPr>
        <w:t xml:space="preserve">. </w:t>
      </w:r>
      <w:r w:rsidR="00B671C7" w:rsidRPr="009E4399">
        <w:rPr>
          <w:rFonts w:ascii="Arial" w:hAnsi="Arial" w:cs="Arial"/>
          <w:spacing w:val="-2"/>
          <w:sz w:val="20"/>
          <w:szCs w:val="20"/>
        </w:rPr>
        <w:t xml:space="preserve">Referring to the Treaty of Lausanne of 1923, she said that the Treaty had created artificial borders 100 years ago, and now the Government of Turkey </w:t>
      </w:r>
      <w:r w:rsidR="00F701AB" w:rsidRPr="009E4399">
        <w:rPr>
          <w:rFonts w:ascii="Arial" w:hAnsi="Arial" w:cs="Arial"/>
          <w:spacing w:val="-2"/>
          <w:sz w:val="20"/>
          <w:szCs w:val="20"/>
        </w:rPr>
        <w:t>was</w:t>
      </w:r>
      <w:r w:rsidR="00B671C7" w:rsidRPr="009E4399">
        <w:rPr>
          <w:rFonts w:ascii="Arial" w:hAnsi="Arial" w:cs="Arial"/>
          <w:spacing w:val="-2"/>
          <w:sz w:val="20"/>
          <w:szCs w:val="20"/>
        </w:rPr>
        <w:t xml:space="preserve"> repeat</w:t>
      </w:r>
      <w:r w:rsidR="00F22CB3" w:rsidRPr="009E4399">
        <w:rPr>
          <w:rFonts w:ascii="Arial" w:hAnsi="Arial" w:cs="Arial"/>
          <w:spacing w:val="-2"/>
          <w:sz w:val="20"/>
          <w:szCs w:val="20"/>
        </w:rPr>
        <w:t>ing</w:t>
      </w:r>
      <w:r w:rsidR="00B671C7" w:rsidRPr="009E4399">
        <w:rPr>
          <w:rFonts w:ascii="Arial" w:hAnsi="Arial" w:cs="Arial"/>
          <w:spacing w:val="-2"/>
          <w:sz w:val="20"/>
          <w:szCs w:val="20"/>
        </w:rPr>
        <w:t xml:space="preserve"> the same mistakes by adopting anti-Kurdish politics and ideology.</w:t>
      </w:r>
    </w:p>
    <w:p w14:paraId="22D30BAA" w14:textId="77777777" w:rsidR="00355CDF" w:rsidRPr="0019590B" w:rsidRDefault="00355CDF">
      <w:pPr>
        <w:tabs>
          <w:tab w:val="left" w:pos="851"/>
        </w:tabs>
        <w:rPr>
          <w:rFonts w:ascii="Arial" w:hAnsi="Arial" w:cs="Arial"/>
          <w:sz w:val="18"/>
          <w:szCs w:val="18"/>
        </w:rPr>
      </w:pPr>
    </w:p>
    <w:p w14:paraId="15734915" w14:textId="65C36D57" w:rsidR="00355CDF" w:rsidRPr="00C924BE" w:rsidRDefault="000A6D79" w:rsidP="00731EFD">
      <w:pPr>
        <w:tabs>
          <w:tab w:val="left" w:pos="851"/>
        </w:tabs>
        <w:rPr>
          <w:rFonts w:ascii="Arial" w:hAnsi="Arial" w:cs="Arial"/>
          <w:sz w:val="20"/>
          <w:szCs w:val="20"/>
        </w:rPr>
      </w:pPr>
      <w:r>
        <w:rPr>
          <w:rFonts w:ascii="Arial" w:hAnsi="Arial" w:cs="Arial"/>
          <w:sz w:val="20"/>
          <w:szCs w:val="20"/>
        </w:rPr>
        <w:lastRenderedPageBreak/>
        <w:t>6</w:t>
      </w:r>
      <w:r w:rsidR="00A5406C">
        <w:rPr>
          <w:rFonts w:ascii="Arial" w:hAnsi="Arial" w:cs="Arial"/>
          <w:sz w:val="20"/>
          <w:szCs w:val="20"/>
        </w:rPr>
        <w:t>9</w:t>
      </w:r>
      <w:r>
        <w:rPr>
          <w:rFonts w:ascii="Arial" w:hAnsi="Arial" w:cs="Arial"/>
          <w:sz w:val="20"/>
          <w:szCs w:val="20"/>
        </w:rPr>
        <w:t>.</w:t>
      </w:r>
      <w:r>
        <w:rPr>
          <w:rFonts w:ascii="Arial" w:hAnsi="Arial" w:cs="Arial"/>
          <w:sz w:val="20"/>
          <w:szCs w:val="20"/>
        </w:rPr>
        <w:tab/>
      </w:r>
      <w:r w:rsidR="004F378B" w:rsidRPr="00776036">
        <w:rPr>
          <w:rFonts w:ascii="Arial" w:hAnsi="Arial" w:cs="Arial"/>
          <w:sz w:val="20"/>
          <w:szCs w:val="20"/>
        </w:rPr>
        <w:t xml:space="preserve">Four </w:t>
      </w:r>
      <w:r w:rsidR="00355CDF" w:rsidRPr="00776036">
        <w:rPr>
          <w:rFonts w:ascii="Arial" w:hAnsi="Arial" w:cs="Arial"/>
          <w:sz w:val="20"/>
          <w:szCs w:val="20"/>
        </w:rPr>
        <w:t>lawyers</w:t>
      </w:r>
      <w:r w:rsidR="006B3E60" w:rsidRPr="00776036">
        <w:rPr>
          <w:rFonts w:ascii="Arial" w:hAnsi="Arial" w:cs="Arial"/>
          <w:sz w:val="20"/>
          <w:szCs w:val="20"/>
        </w:rPr>
        <w:t xml:space="preserve"> </w:t>
      </w:r>
      <w:r w:rsidR="004F378B" w:rsidRPr="00776036">
        <w:rPr>
          <w:rFonts w:ascii="Arial" w:hAnsi="Arial" w:cs="Arial"/>
          <w:sz w:val="20"/>
          <w:szCs w:val="20"/>
        </w:rPr>
        <w:t xml:space="preserve">for the defence subsequently </w:t>
      </w:r>
      <w:r w:rsidR="006B3E60" w:rsidRPr="00776036">
        <w:rPr>
          <w:rFonts w:ascii="Arial" w:hAnsi="Arial" w:cs="Arial"/>
          <w:sz w:val="20"/>
          <w:szCs w:val="20"/>
        </w:rPr>
        <w:t xml:space="preserve">intervened. </w:t>
      </w:r>
      <w:r w:rsidR="00F701AB" w:rsidRPr="00776036">
        <w:rPr>
          <w:rFonts w:ascii="Arial" w:hAnsi="Arial" w:cs="Arial"/>
          <w:sz w:val="20"/>
          <w:szCs w:val="20"/>
        </w:rPr>
        <w:t xml:space="preserve">The lawyers stated that </w:t>
      </w:r>
      <w:r w:rsidR="00776036" w:rsidRPr="00776036">
        <w:rPr>
          <w:rFonts w:ascii="Arial" w:hAnsi="Arial" w:cs="Arial"/>
          <w:sz w:val="20"/>
          <w:szCs w:val="20"/>
        </w:rPr>
        <w:t xml:space="preserve">Ms. Yüksekdağ’s </w:t>
      </w:r>
      <w:r w:rsidR="00F701AB" w:rsidRPr="00776036">
        <w:rPr>
          <w:rFonts w:ascii="Arial" w:hAnsi="Arial" w:cs="Arial"/>
          <w:sz w:val="20"/>
          <w:szCs w:val="20"/>
        </w:rPr>
        <w:t>p</w:t>
      </w:r>
      <w:r w:rsidR="00E56090" w:rsidRPr="00776036">
        <w:rPr>
          <w:rFonts w:ascii="Arial" w:hAnsi="Arial" w:cs="Arial"/>
          <w:sz w:val="20"/>
          <w:szCs w:val="20"/>
        </w:rPr>
        <w:t>arliamentary</w:t>
      </w:r>
      <w:r w:rsidR="00E56090" w:rsidRPr="00145D25">
        <w:rPr>
          <w:rFonts w:ascii="Arial" w:hAnsi="Arial" w:cs="Arial"/>
          <w:sz w:val="20"/>
          <w:szCs w:val="20"/>
        </w:rPr>
        <w:t xml:space="preserve"> immunity</w:t>
      </w:r>
      <w:r w:rsidR="00920F5A" w:rsidRPr="00145D25">
        <w:rPr>
          <w:rFonts w:ascii="Arial" w:hAnsi="Arial" w:cs="Arial"/>
          <w:sz w:val="20"/>
          <w:szCs w:val="20"/>
        </w:rPr>
        <w:t xml:space="preserve"> covered not only the speeches made in</w:t>
      </w:r>
      <w:r w:rsidR="00F701AB" w:rsidRPr="00145D25">
        <w:rPr>
          <w:rFonts w:ascii="Arial" w:hAnsi="Arial" w:cs="Arial"/>
          <w:sz w:val="20"/>
          <w:szCs w:val="20"/>
        </w:rPr>
        <w:t>side but also outside</w:t>
      </w:r>
      <w:r w:rsidR="00920F5A" w:rsidRPr="00145D25">
        <w:rPr>
          <w:rFonts w:ascii="Arial" w:hAnsi="Arial" w:cs="Arial"/>
          <w:sz w:val="20"/>
          <w:szCs w:val="20"/>
        </w:rPr>
        <w:t xml:space="preserve"> </w:t>
      </w:r>
      <w:r w:rsidR="00F701AB" w:rsidRPr="00145D25">
        <w:rPr>
          <w:rFonts w:ascii="Arial" w:hAnsi="Arial" w:cs="Arial"/>
          <w:sz w:val="20"/>
          <w:szCs w:val="20"/>
        </w:rPr>
        <w:t xml:space="preserve">the </w:t>
      </w:r>
      <w:r w:rsidR="00F405ED" w:rsidRPr="00F405ED">
        <w:rPr>
          <w:rFonts w:ascii="Arial" w:hAnsi="Arial" w:cs="Arial"/>
          <w:sz w:val="20"/>
          <w:szCs w:val="20"/>
        </w:rPr>
        <w:t>G</w:t>
      </w:r>
      <w:r w:rsidR="00776036">
        <w:rPr>
          <w:rFonts w:ascii="Arial" w:hAnsi="Arial" w:cs="Arial"/>
          <w:sz w:val="20"/>
          <w:szCs w:val="20"/>
        </w:rPr>
        <w:t>rand National Assembly,</w:t>
      </w:r>
      <w:r w:rsidR="00F405ED" w:rsidRPr="00F405ED">
        <w:rPr>
          <w:rFonts w:ascii="Arial" w:hAnsi="Arial" w:cs="Arial"/>
          <w:sz w:val="20"/>
          <w:szCs w:val="20"/>
        </w:rPr>
        <w:t xml:space="preserve"> </w:t>
      </w:r>
      <w:r w:rsidR="00201A81" w:rsidRPr="00145D25">
        <w:rPr>
          <w:rFonts w:ascii="Arial" w:hAnsi="Arial" w:cs="Arial"/>
          <w:sz w:val="20"/>
          <w:szCs w:val="20"/>
        </w:rPr>
        <w:t>because</w:t>
      </w:r>
      <w:r w:rsidR="00F701AB" w:rsidRPr="00145D25">
        <w:rPr>
          <w:rFonts w:ascii="Arial" w:hAnsi="Arial" w:cs="Arial"/>
          <w:sz w:val="20"/>
          <w:szCs w:val="20"/>
        </w:rPr>
        <w:t>,</w:t>
      </w:r>
      <w:r w:rsidR="00E56090" w:rsidRPr="00145D25">
        <w:rPr>
          <w:rFonts w:ascii="Arial" w:hAnsi="Arial" w:cs="Arial"/>
          <w:sz w:val="20"/>
          <w:szCs w:val="20"/>
        </w:rPr>
        <w:t xml:space="preserve"> under Turkish law</w:t>
      </w:r>
      <w:r w:rsidR="00F701AB" w:rsidRPr="00145D25">
        <w:rPr>
          <w:rFonts w:ascii="Arial" w:hAnsi="Arial" w:cs="Arial"/>
          <w:sz w:val="20"/>
          <w:szCs w:val="20"/>
        </w:rPr>
        <w:t>,</w:t>
      </w:r>
      <w:r w:rsidR="00E56090" w:rsidRPr="00145D25">
        <w:rPr>
          <w:rFonts w:ascii="Arial" w:hAnsi="Arial" w:cs="Arial"/>
          <w:sz w:val="20"/>
          <w:szCs w:val="20"/>
        </w:rPr>
        <w:t xml:space="preserve"> </w:t>
      </w:r>
      <w:r w:rsidR="00F701AB" w:rsidRPr="00145D25">
        <w:rPr>
          <w:rFonts w:ascii="Arial" w:hAnsi="Arial" w:cs="Arial"/>
          <w:sz w:val="20"/>
          <w:szCs w:val="20"/>
        </w:rPr>
        <w:t xml:space="preserve">if </w:t>
      </w:r>
      <w:r w:rsidR="00E56090" w:rsidRPr="00145D25">
        <w:rPr>
          <w:rFonts w:ascii="Arial" w:hAnsi="Arial" w:cs="Arial"/>
          <w:sz w:val="20"/>
          <w:szCs w:val="20"/>
        </w:rPr>
        <w:t xml:space="preserve">speeches </w:t>
      </w:r>
      <w:r w:rsidR="00F701AB" w:rsidRPr="00145D25">
        <w:rPr>
          <w:rFonts w:ascii="Arial" w:hAnsi="Arial" w:cs="Arial"/>
          <w:sz w:val="20"/>
          <w:szCs w:val="20"/>
        </w:rPr>
        <w:t>made outside the Grand National Assembly contained</w:t>
      </w:r>
      <w:r w:rsidR="00776036">
        <w:rPr>
          <w:rFonts w:ascii="Arial" w:hAnsi="Arial" w:cs="Arial"/>
          <w:sz w:val="20"/>
          <w:szCs w:val="20"/>
        </w:rPr>
        <w:t xml:space="preserve"> similar</w:t>
      </w:r>
      <w:r w:rsidR="00F701AB" w:rsidRPr="00145D25">
        <w:rPr>
          <w:rFonts w:ascii="Arial" w:hAnsi="Arial" w:cs="Arial"/>
          <w:sz w:val="20"/>
          <w:szCs w:val="20"/>
        </w:rPr>
        <w:t xml:space="preserve"> content as </w:t>
      </w:r>
      <w:r w:rsidR="00776036">
        <w:rPr>
          <w:rFonts w:ascii="Arial" w:hAnsi="Arial" w:cs="Arial"/>
          <w:sz w:val="20"/>
          <w:szCs w:val="20"/>
        </w:rPr>
        <w:t xml:space="preserve">those </w:t>
      </w:r>
      <w:r w:rsidR="00F701AB" w:rsidRPr="00145D25">
        <w:rPr>
          <w:rFonts w:ascii="Arial" w:hAnsi="Arial" w:cs="Arial"/>
          <w:sz w:val="20"/>
          <w:szCs w:val="20"/>
        </w:rPr>
        <w:t>speeches made inside, they were covered by parliamentary immunity.</w:t>
      </w:r>
      <w:r w:rsidR="00E56090" w:rsidRPr="00145D25">
        <w:rPr>
          <w:rFonts w:ascii="Arial" w:hAnsi="Arial" w:cs="Arial"/>
          <w:sz w:val="20"/>
          <w:szCs w:val="20"/>
        </w:rPr>
        <w:t xml:space="preserve"> </w:t>
      </w:r>
      <w:r w:rsidR="00F701AB" w:rsidRPr="00145D25">
        <w:rPr>
          <w:rFonts w:ascii="Arial" w:hAnsi="Arial" w:cs="Arial"/>
          <w:sz w:val="20"/>
          <w:szCs w:val="20"/>
        </w:rPr>
        <w:t>The lawyers asked the Court</w:t>
      </w:r>
      <w:r w:rsidR="00920F5A" w:rsidRPr="00145D25">
        <w:rPr>
          <w:rFonts w:ascii="Arial" w:hAnsi="Arial" w:cs="Arial"/>
          <w:sz w:val="20"/>
          <w:szCs w:val="20"/>
        </w:rPr>
        <w:t xml:space="preserve"> to </w:t>
      </w:r>
      <w:r w:rsidR="00145D25">
        <w:rPr>
          <w:rFonts w:ascii="Arial" w:hAnsi="Arial" w:cs="Arial"/>
          <w:sz w:val="20"/>
          <w:szCs w:val="20"/>
        </w:rPr>
        <w:t>request</w:t>
      </w:r>
      <w:r w:rsidR="00920F5A" w:rsidRPr="00145D25">
        <w:rPr>
          <w:rFonts w:ascii="Arial" w:hAnsi="Arial" w:cs="Arial"/>
          <w:sz w:val="20"/>
          <w:szCs w:val="20"/>
        </w:rPr>
        <w:t xml:space="preserve"> </w:t>
      </w:r>
      <w:r w:rsidR="00F701AB" w:rsidRPr="00145D25">
        <w:rPr>
          <w:rFonts w:ascii="Arial" w:hAnsi="Arial" w:cs="Arial"/>
          <w:sz w:val="20"/>
          <w:szCs w:val="20"/>
        </w:rPr>
        <w:t xml:space="preserve">that Ms. Yüksekdağ’s </w:t>
      </w:r>
      <w:r w:rsidR="00920F5A" w:rsidRPr="00145D25">
        <w:rPr>
          <w:rFonts w:ascii="Arial" w:hAnsi="Arial" w:cs="Arial"/>
          <w:sz w:val="20"/>
          <w:szCs w:val="20"/>
        </w:rPr>
        <w:t xml:space="preserve">parliamentary speeches and correspondence be </w:t>
      </w:r>
      <w:r w:rsidR="00F701AB" w:rsidRPr="00145D25">
        <w:rPr>
          <w:rFonts w:ascii="Arial" w:hAnsi="Arial" w:cs="Arial"/>
          <w:sz w:val="20"/>
          <w:szCs w:val="20"/>
        </w:rPr>
        <w:t>forwarded to the Court</w:t>
      </w:r>
      <w:r w:rsidR="00B04C0F">
        <w:rPr>
          <w:rFonts w:ascii="Arial" w:hAnsi="Arial" w:cs="Arial"/>
          <w:sz w:val="20"/>
          <w:szCs w:val="20"/>
        </w:rPr>
        <w:t>.</w:t>
      </w:r>
      <w:r w:rsidR="006B3E60" w:rsidRPr="00776036">
        <w:rPr>
          <w:rFonts w:ascii="Arial" w:hAnsi="Arial" w:cs="Arial"/>
          <w:sz w:val="20"/>
          <w:szCs w:val="20"/>
        </w:rPr>
        <w:t xml:space="preserve"> The</w:t>
      </w:r>
      <w:r w:rsidR="006B3E60">
        <w:rPr>
          <w:rFonts w:ascii="Arial" w:hAnsi="Arial" w:cs="Arial"/>
          <w:sz w:val="20"/>
          <w:szCs w:val="20"/>
        </w:rPr>
        <w:t xml:space="preserve"> lawyers highlighted that t</w:t>
      </w:r>
      <w:r w:rsidR="00920F5A" w:rsidRPr="00920F5A">
        <w:rPr>
          <w:rFonts w:ascii="Arial" w:hAnsi="Arial" w:cs="Arial"/>
          <w:sz w:val="20"/>
          <w:szCs w:val="20"/>
        </w:rPr>
        <w:t xml:space="preserve">he </w:t>
      </w:r>
      <w:r w:rsidR="00145D25">
        <w:rPr>
          <w:rFonts w:ascii="Arial" w:hAnsi="Arial" w:cs="Arial"/>
          <w:sz w:val="20"/>
          <w:szCs w:val="20"/>
        </w:rPr>
        <w:t>issue</w:t>
      </w:r>
      <w:r w:rsidR="00920F5A" w:rsidRPr="00920F5A">
        <w:rPr>
          <w:rFonts w:ascii="Arial" w:hAnsi="Arial" w:cs="Arial"/>
          <w:sz w:val="20"/>
          <w:szCs w:val="20"/>
        </w:rPr>
        <w:t xml:space="preserve"> of autonomy, discussed</w:t>
      </w:r>
      <w:r w:rsidR="00145D25">
        <w:rPr>
          <w:rFonts w:ascii="Arial" w:hAnsi="Arial" w:cs="Arial"/>
          <w:sz w:val="20"/>
          <w:szCs w:val="20"/>
        </w:rPr>
        <w:t xml:space="preserve"> </w:t>
      </w:r>
      <w:r w:rsidR="00776036">
        <w:rPr>
          <w:rFonts w:ascii="Arial" w:hAnsi="Arial" w:cs="Arial"/>
          <w:sz w:val="20"/>
          <w:szCs w:val="20"/>
        </w:rPr>
        <w:t>at</w:t>
      </w:r>
      <w:r w:rsidR="00920F5A" w:rsidRPr="00920F5A">
        <w:rPr>
          <w:rFonts w:ascii="Arial" w:hAnsi="Arial" w:cs="Arial"/>
          <w:sz w:val="20"/>
          <w:szCs w:val="20"/>
        </w:rPr>
        <w:t xml:space="preserve"> </w:t>
      </w:r>
      <w:r w:rsidR="00776036">
        <w:rPr>
          <w:rFonts w:ascii="Arial" w:hAnsi="Arial" w:cs="Arial"/>
          <w:sz w:val="20"/>
          <w:szCs w:val="20"/>
        </w:rPr>
        <w:t xml:space="preserve">the </w:t>
      </w:r>
      <w:r w:rsidR="00496AF0">
        <w:rPr>
          <w:rFonts w:ascii="Arial" w:hAnsi="Arial" w:cs="Arial"/>
          <w:sz w:val="20"/>
          <w:szCs w:val="20"/>
        </w:rPr>
        <w:t xml:space="preserve">Democratic Society </w:t>
      </w:r>
      <w:r w:rsidR="00776036">
        <w:rPr>
          <w:rFonts w:ascii="Arial" w:hAnsi="Arial" w:cs="Arial"/>
          <w:sz w:val="20"/>
          <w:szCs w:val="20"/>
        </w:rPr>
        <w:t>Congress</w:t>
      </w:r>
      <w:r w:rsidR="00920F5A" w:rsidRPr="00920F5A">
        <w:rPr>
          <w:rFonts w:ascii="Arial" w:hAnsi="Arial" w:cs="Arial"/>
          <w:sz w:val="20"/>
          <w:szCs w:val="20"/>
        </w:rPr>
        <w:t xml:space="preserve">, was </w:t>
      </w:r>
      <w:r w:rsidR="00776036">
        <w:rPr>
          <w:rFonts w:ascii="Arial" w:hAnsi="Arial" w:cs="Arial"/>
          <w:sz w:val="20"/>
          <w:szCs w:val="20"/>
        </w:rPr>
        <w:t xml:space="preserve">set out </w:t>
      </w:r>
      <w:r w:rsidR="00920F5A" w:rsidRPr="00776036">
        <w:rPr>
          <w:rFonts w:ascii="Arial" w:hAnsi="Arial" w:cs="Arial"/>
          <w:sz w:val="20"/>
          <w:szCs w:val="20"/>
        </w:rPr>
        <w:t xml:space="preserve">in </w:t>
      </w:r>
      <w:r w:rsidR="00C40694">
        <w:rPr>
          <w:rFonts w:ascii="Arial" w:hAnsi="Arial" w:cs="Arial"/>
          <w:sz w:val="20"/>
          <w:szCs w:val="20"/>
        </w:rPr>
        <w:t>a</w:t>
      </w:r>
      <w:r w:rsidR="00920F5A" w:rsidRPr="00776036">
        <w:rPr>
          <w:rFonts w:ascii="Arial" w:hAnsi="Arial" w:cs="Arial"/>
          <w:sz w:val="20"/>
          <w:szCs w:val="20"/>
        </w:rPr>
        <w:t>rticle 2, para. of the HDP statute, which had been approved by the Cassation Court</w:t>
      </w:r>
      <w:r w:rsidR="005E35D6">
        <w:rPr>
          <w:rFonts w:ascii="Arial" w:hAnsi="Arial" w:cs="Arial"/>
          <w:sz w:val="20"/>
          <w:szCs w:val="20"/>
        </w:rPr>
        <w:t>,</w:t>
      </w:r>
      <w:r w:rsidR="00B04C0F">
        <w:rPr>
          <w:rFonts w:ascii="Arial" w:hAnsi="Arial" w:cs="Arial"/>
          <w:sz w:val="20"/>
          <w:szCs w:val="20"/>
        </w:rPr>
        <w:t xml:space="preserve"> and asked that the relevant </w:t>
      </w:r>
      <w:r w:rsidR="005E35D6">
        <w:rPr>
          <w:rFonts w:ascii="Arial" w:hAnsi="Arial" w:cs="Arial"/>
          <w:sz w:val="20"/>
          <w:szCs w:val="20"/>
        </w:rPr>
        <w:t xml:space="preserve">Cassation </w:t>
      </w:r>
      <w:r w:rsidR="00B04C0F">
        <w:rPr>
          <w:rFonts w:ascii="Arial" w:hAnsi="Arial" w:cs="Arial"/>
          <w:sz w:val="20"/>
          <w:szCs w:val="20"/>
        </w:rPr>
        <w:t>Court decision be produced before the Court</w:t>
      </w:r>
      <w:r w:rsidR="00920F5A" w:rsidRPr="00776036">
        <w:rPr>
          <w:rFonts w:ascii="Arial" w:hAnsi="Arial" w:cs="Arial"/>
          <w:sz w:val="20"/>
          <w:szCs w:val="20"/>
        </w:rPr>
        <w:t xml:space="preserve">. </w:t>
      </w:r>
      <w:r w:rsidR="006B3E60" w:rsidRPr="00776036">
        <w:rPr>
          <w:rFonts w:ascii="Arial" w:hAnsi="Arial" w:cs="Arial"/>
          <w:sz w:val="20"/>
          <w:szCs w:val="20"/>
        </w:rPr>
        <w:t xml:space="preserve">The </w:t>
      </w:r>
      <w:r w:rsidR="00776036">
        <w:rPr>
          <w:rFonts w:ascii="Arial" w:hAnsi="Arial" w:cs="Arial"/>
          <w:sz w:val="20"/>
          <w:szCs w:val="20"/>
        </w:rPr>
        <w:t xml:space="preserve">defence </w:t>
      </w:r>
      <w:r w:rsidR="006B3E60">
        <w:rPr>
          <w:rFonts w:ascii="Arial" w:hAnsi="Arial" w:cs="Arial"/>
          <w:sz w:val="20"/>
          <w:szCs w:val="20"/>
        </w:rPr>
        <w:t xml:space="preserve">provided </w:t>
      </w:r>
      <w:r w:rsidR="006B3E60" w:rsidRPr="006B3E60">
        <w:rPr>
          <w:rFonts w:ascii="Arial" w:hAnsi="Arial" w:cs="Arial"/>
          <w:sz w:val="20"/>
          <w:szCs w:val="20"/>
        </w:rPr>
        <w:t xml:space="preserve">additional examples of AKP parliamentarians participating in DTK/CKD activities, including President Erdoğan’s visit to </w:t>
      </w:r>
      <w:r w:rsidR="006B3E60" w:rsidRPr="006B3E60">
        <w:rPr>
          <w:rStyle w:val="Accentuation"/>
          <w:rFonts w:ascii="Arial" w:hAnsi="Arial" w:cs="Arial"/>
          <w:bCs/>
          <w:i w:val="0"/>
          <w:iCs w:val="0"/>
          <w:sz w:val="20"/>
          <w:szCs w:val="20"/>
          <w:shd w:val="clear" w:color="auto" w:fill="FFFFFF"/>
        </w:rPr>
        <w:t>Diyarbakir</w:t>
      </w:r>
      <w:r w:rsidR="00776036">
        <w:rPr>
          <w:rStyle w:val="Accentuation"/>
          <w:rFonts w:ascii="Arial" w:hAnsi="Arial" w:cs="Arial"/>
          <w:bCs/>
          <w:i w:val="0"/>
          <w:iCs w:val="0"/>
          <w:sz w:val="20"/>
          <w:szCs w:val="20"/>
          <w:shd w:val="clear" w:color="auto" w:fill="FFFFFF"/>
        </w:rPr>
        <w:t xml:space="preserve"> on </w:t>
      </w:r>
      <w:r w:rsidR="00776036" w:rsidRPr="006B3E60">
        <w:rPr>
          <w:rFonts w:ascii="Arial" w:hAnsi="Arial" w:cs="Arial"/>
          <w:sz w:val="20"/>
          <w:szCs w:val="20"/>
        </w:rPr>
        <w:t>16 November 2013</w:t>
      </w:r>
      <w:r w:rsidR="006B3E60" w:rsidRPr="006B3E60">
        <w:rPr>
          <w:rStyle w:val="Accentuation"/>
          <w:rFonts w:ascii="Arial" w:hAnsi="Arial" w:cs="Arial"/>
          <w:bCs/>
          <w:i w:val="0"/>
          <w:iCs w:val="0"/>
          <w:sz w:val="20"/>
          <w:szCs w:val="20"/>
          <w:shd w:val="clear" w:color="auto" w:fill="FFFFFF"/>
        </w:rPr>
        <w:t>, where he met, among others, the Mayor of Diyarbakir, Mr. Osman Baydemir, and DTK/CKD co-chair, Mr. </w:t>
      </w:r>
      <w:r w:rsidR="006B3E60" w:rsidRPr="006B3E60">
        <w:rPr>
          <w:rFonts w:ascii="Arial" w:hAnsi="Arial" w:cs="Arial"/>
          <w:sz w:val="20"/>
          <w:szCs w:val="20"/>
        </w:rPr>
        <w:t>Ahmet Türk</w:t>
      </w:r>
      <w:r w:rsidR="00824874">
        <w:rPr>
          <w:rFonts w:ascii="Arial" w:hAnsi="Arial" w:cs="Arial"/>
          <w:sz w:val="20"/>
          <w:szCs w:val="20"/>
        </w:rPr>
        <w:t xml:space="preserve">. The lawyers </w:t>
      </w:r>
      <w:r w:rsidR="00776036">
        <w:rPr>
          <w:rFonts w:ascii="Arial" w:hAnsi="Arial" w:cs="Arial"/>
          <w:sz w:val="20"/>
          <w:szCs w:val="20"/>
        </w:rPr>
        <w:t xml:space="preserve">for the defence </w:t>
      </w:r>
      <w:r w:rsidR="00824874">
        <w:rPr>
          <w:rFonts w:ascii="Arial" w:hAnsi="Arial" w:cs="Arial"/>
          <w:sz w:val="20"/>
          <w:szCs w:val="20"/>
        </w:rPr>
        <w:t xml:space="preserve">also cited examples of the dystopian use of the law by the judiciary, such as the </w:t>
      </w:r>
      <w:r w:rsidR="006B4838" w:rsidRPr="00C924BE">
        <w:rPr>
          <w:rFonts w:ascii="Arial" w:hAnsi="Arial" w:cs="Arial"/>
          <w:sz w:val="20"/>
          <w:szCs w:val="20"/>
        </w:rPr>
        <w:t>incommunicado detention for three days of airport construction workers</w:t>
      </w:r>
      <w:r w:rsidR="00E56090" w:rsidRPr="00C924BE">
        <w:rPr>
          <w:rFonts w:ascii="Arial" w:hAnsi="Arial" w:cs="Arial"/>
          <w:sz w:val="20"/>
          <w:szCs w:val="20"/>
        </w:rPr>
        <w:t xml:space="preserve"> who had </w:t>
      </w:r>
      <w:r w:rsidR="00776036">
        <w:rPr>
          <w:rFonts w:ascii="Arial" w:hAnsi="Arial" w:cs="Arial"/>
          <w:sz w:val="20"/>
          <w:szCs w:val="20"/>
        </w:rPr>
        <w:t>only requested</w:t>
      </w:r>
      <w:r w:rsidR="006B4838" w:rsidRPr="00C924BE">
        <w:rPr>
          <w:rFonts w:ascii="Arial" w:hAnsi="Arial" w:cs="Arial"/>
          <w:sz w:val="20"/>
          <w:szCs w:val="20"/>
        </w:rPr>
        <w:t xml:space="preserve"> better working conditions, </w:t>
      </w:r>
      <w:r w:rsidR="00824874">
        <w:rPr>
          <w:rFonts w:ascii="Arial" w:hAnsi="Arial" w:cs="Arial"/>
          <w:sz w:val="20"/>
          <w:szCs w:val="20"/>
        </w:rPr>
        <w:t>and</w:t>
      </w:r>
      <w:r w:rsidR="006B4838" w:rsidRPr="00C924BE">
        <w:rPr>
          <w:rFonts w:ascii="Arial" w:hAnsi="Arial" w:cs="Arial"/>
          <w:sz w:val="20"/>
          <w:szCs w:val="20"/>
        </w:rPr>
        <w:t xml:space="preserve"> the trial of 17</w:t>
      </w:r>
      <w:r w:rsidR="00824874">
        <w:rPr>
          <w:rFonts w:ascii="Arial" w:hAnsi="Arial" w:cs="Arial"/>
          <w:sz w:val="20"/>
          <w:szCs w:val="20"/>
        </w:rPr>
        <w:t> </w:t>
      </w:r>
      <w:r w:rsidR="006B4838" w:rsidRPr="00C924BE">
        <w:rPr>
          <w:rFonts w:ascii="Arial" w:hAnsi="Arial" w:cs="Arial"/>
          <w:sz w:val="20"/>
          <w:szCs w:val="20"/>
        </w:rPr>
        <w:t>lawyers in Istanbul where the same court that had ordered their release annulled its decision at 8</w:t>
      </w:r>
      <w:r w:rsidR="00463604">
        <w:rPr>
          <w:rFonts w:ascii="Arial" w:hAnsi="Arial" w:cs="Arial"/>
          <w:sz w:val="20"/>
          <w:szCs w:val="20"/>
        </w:rPr>
        <w:t> </w:t>
      </w:r>
      <w:r w:rsidR="005166C5">
        <w:rPr>
          <w:rFonts w:ascii="Arial" w:hAnsi="Arial" w:cs="Arial"/>
          <w:sz w:val="20"/>
          <w:szCs w:val="20"/>
        </w:rPr>
        <w:t>a.m.</w:t>
      </w:r>
      <w:r w:rsidR="006B4838" w:rsidRPr="00C924BE">
        <w:rPr>
          <w:rFonts w:ascii="Arial" w:hAnsi="Arial" w:cs="Arial"/>
          <w:sz w:val="20"/>
          <w:szCs w:val="20"/>
        </w:rPr>
        <w:t xml:space="preserve"> the morning after having received the prosecutors</w:t>
      </w:r>
      <w:r w:rsidR="00824874">
        <w:rPr>
          <w:rFonts w:ascii="Arial" w:hAnsi="Arial" w:cs="Arial"/>
          <w:sz w:val="20"/>
          <w:szCs w:val="20"/>
        </w:rPr>
        <w:t>’</w:t>
      </w:r>
      <w:r w:rsidR="006B4838" w:rsidRPr="00C924BE">
        <w:rPr>
          <w:rFonts w:ascii="Arial" w:hAnsi="Arial" w:cs="Arial"/>
          <w:sz w:val="20"/>
          <w:szCs w:val="20"/>
        </w:rPr>
        <w:t xml:space="preserve"> objection to the release</w:t>
      </w:r>
      <w:r w:rsidR="00824874">
        <w:rPr>
          <w:rFonts w:ascii="Arial" w:hAnsi="Arial" w:cs="Arial"/>
          <w:sz w:val="20"/>
          <w:szCs w:val="20"/>
        </w:rPr>
        <w:t>. Condemning the legal</w:t>
      </w:r>
      <w:r w:rsidR="00E56090" w:rsidRPr="00C924BE">
        <w:rPr>
          <w:rFonts w:ascii="Arial" w:hAnsi="Arial" w:cs="Arial"/>
          <w:sz w:val="20"/>
          <w:szCs w:val="20"/>
        </w:rPr>
        <w:t xml:space="preserve"> uncertainty created by the</w:t>
      </w:r>
      <w:r w:rsidR="006B4838" w:rsidRPr="00C924BE">
        <w:rPr>
          <w:rFonts w:ascii="Arial" w:hAnsi="Arial" w:cs="Arial"/>
          <w:sz w:val="20"/>
          <w:szCs w:val="20"/>
        </w:rPr>
        <w:t xml:space="preserve"> fact that there were many de</w:t>
      </w:r>
      <w:r w:rsidR="00824874">
        <w:rPr>
          <w:rFonts w:ascii="Arial" w:hAnsi="Arial" w:cs="Arial"/>
          <w:sz w:val="20"/>
          <w:szCs w:val="20"/>
        </w:rPr>
        <w:t xml:space="preserve">finitions of terrorism in Turkey, the lawyers called for </w:t>
      </w:r>
      <w:r w:rsidR="006B4838" w:rsidRPr="00C924BE">
        <w:rPr>
          <w:rFonts w:ascii="Arial" w:hAnsi="Arial" w:cs="Arial"/>
          <w:sz w:val="20"/>
          <w:szCs w:val="20"/>
        </w:rPr>
        <w:t xml:space="preserve">Turkey </w:t>
      </w:r>
      <w:r w:rsidR="00824874">
        <w:rPr>
          <w:rFonts w:ascii="Arial" w:hAnsi="Arial" w:cs="Arial"/>
          <w:sz w:val="20"/>
          <w:szCs w:val="20"/>
        </w:rPr>
        <w:t xml:space="preserve">to </w:t>
      </w:r>
      <w:r w:rsidR="006B4838" w:rsidRPr="00C924BE">
        <w:rPr>
          <w:rFonts w:ascii="Arial" w:hAnsi="Arial" w:cs="Arial"/>
          <w:sz w:val="20"/>
          <w:szCs w:val="20"/>
        </w:rPr>
        <w:t xml:space="preserve">adopt the </w:t>
      </w:r>
      <w:r w:rsidR="006B4838" w:rsidRPr="00776036">
        <w:rPr>
          <w:rFonts w:ascii="Arial" w:hAnsi="Arial" w:cs="Arial"/>
          <w:sz w:val="20"/>
          <w:szCs w:val="20"/>
        </w:rPr>
        <w:t>European</w:t>
      </w:r>
      <w:r w:rsidR="006B4838" w:rsidRPr="00C924BE">
        <w:rPr>
          <w:rFonts w:ascii="Arial" w:hAnsi="Arial" w:cs="Arial"/>
          <w:sz w:val="20"/>
          <w:szCs w:val="20"/>
        </w:rPr>
        <w:t xml:space="preserve"> definition of terrorism. </w:t>
      </w:r>
      <w:r w:rsidR="00731EFD">
        <w:rPr>
          <w:rFonts w:ascii="Arial" w:hAnsi="Arial" w:cs="Arial"/>
          <w:sz w:val="20"/>
          <w:szCs w:val="20"/>
        </w:rPr>
        <w:t>The</w:t>
      </w:r>
      <w:r w:rsidR="00B04C0F">
        <w:rPr>
          <w:rFonts w:ascii="Arial" w:hAnsi="Arial" w:cs="Arial"/>
          <w:sz w:val="20"/>
          <w:szCs w:val="20"/>
        </w:rPr>
        <w:t>y</w:t>
      </w:r>
      <w:r w:rsidR="00731EFD">
        <w:rPr>
          <w:rFonts w:ascii="Arial" w:hAnsi="Arial" w:cs="Arial"/>
          <w:sz w:val="20"/>
          <w:szCs w:val="20"/>
        </w:rPr>
        <w:t xml:space="preserve"> </w:t>
      </w:r>
      <w:r w:rsidR="00776036">
        <w:rPr>
          <w:rFonts w:ascii="Arial" w:hAnsi="Arial" w:cs="Arial"/>
          <w:sz w:val="20"/>
          <w:szCs w:val="20"/>
        </w:rPr>
        <w:t xml:space="preserve">also </w:t>
      </w:r>
      <w:r w:rsidR="00731EFD">
        <w:rPr>
          <w:rFonts w:ascii="Arial" w:hAnsi="Arial" w:cs="Arial"/>
          <w:sz w:val="20"/>
          <w:szCs w:val="20"/>
        </w:rPr>
        <w:t xml:space="preserve">referred to the reply that the authorities had given on </w:t>
      </w:r>
      <w:r w:rsidR="00560F12" w:rsidRPr="00C924BE">
        <w:rPr>
          <w:rFonts w:ascii="Arial" w:hAnsi="Arial" w:cs="Arial"/>
          <w:sz w:val="20"/>
          <w:szCs w:val="20"/>
        </w:rPr>
        <w:t>8</w:t>
      </w:r>
      <w:r w:rsidR="005166C5">
        <w:rPr>
          <w:rFonts w:ascii="Arial" w:hAnsi="Arial" w:cs="Arial"/>
          <w:sz w:val="20"/>
          <w:szCs w:val="20"/>
        </w:rPr>
        <w:t> </w:t>
      </w:r>
      <w:r w:rsidR="00560F12" w:rsidRPr="00C924BE">
        <w:rPr>
          <w:rFonts w:ascii="Arial" w:hAnsi="Arial" w:cs="Arial"/>
          <w:sz w:val="20"/>
          <w:szCs w:val="20"/>
        </w:rPr>
        <w:t xml:space="preserve">September 2015 to the question </w:t>
      </w:r>
      <w:r w:rsidR="00731EFD">
        <w:rPr>
          <w:rFonts w:ascii="Arial" w:hAnsi="Arial" w:cs="Arial"/>
          <w:sz w:val="20"/>
          <w:szCs w:val="20"/>
        </w:rPr>
        <w:t>put forward by the First</w:t>
      </w:r>
      <w:r w:rsidR="00355CDF" w:rsidRPr="00C924BE">
        <w:rPr>
          <w:rFonts w:ascii="Arial" w:hAnsi="Arial" w:cs="Arial"/>
          <w:sz w:val="20"/>
          <w:szCs w:val="20"/>
        </w:rPr>
        <w:t xml:space="preserve"> Assize Court </w:t>
      </w:r>
      <w:r w:rsidR="00731EFD">
        <w:rPr>
          <w:rFonts w:ascii="Arial" w:hAnsi="Arial" w:cs="Arial"/>
          <w:sz w:val="20"/>
          <w:szCs w:val="20"/>
        </w:rPr>
        <w:t xml:space="preserve">of </w:t>
      </w:r>
      <w:r w:rsidR="00731EFD" w:rsidRPr="00C924BE">
        <w:rPr>
          <w:rFonts w:ascii="Arial" w:hAnsi="Arial" w:cs="Arial"/>
          <w:sz w:val="20"/>
          <w:szCs w:val="20"/>
        </w:rPr>
        <w:t xml:space="preserve">Gaziantep </w:t>
      </w:r>
      <w:r w:rsidR="00560F12" w:rsidRPr="00C924BE">
        <w:rPr>
          <w:rFonts w:ascii="Arial" w:hAnsi="Arial" w:cs="Arial"/>
          <w:sz w:val="20"/>
          <w:szCs w:val="20"/>
        </w:rPr>
        <w:t>as to whether PYD was a</w:t>
      </w:r>
      <w:r w:rsidR="00355CDF" w:rsidRPr="00C924BE">
        <w:rPr>
          <w:rFonts w:ascii="Arial" w:hAnsi="Arial" w:cs="Arial"/>
          <w:sz w:val="20"/>
          <w:szCs w:val="20"/>
        </w:rPr>
        <w:t xml:space="preserve"> terrorist organization</w:t>
      </w:r>
      <w:r w:rsidR="00731EFD">
        <w:rPr>
          <w:rFonts w:ascii="Arial" w:hAnsi="Arial" w:cs="Arial"/>
          <w:sz w:val="20"/>
          <w:szCs w:val="20"/>
        </w:rPr>
        <w:t xml:space="preserve">. It was stated in the </w:t>
      </w:r>
      <w:r w:rsidR="00776036">
        <w:rPr>
          <w:rFonts w:ascii="Arial" w:hAnsi="Arial" w:cs="Arial"/>
          <w:sz w:val="20"/>
          <w:szCs w:val="20"/>
        </w:rPr>
        <w:t>response</w:t>
      </w:r>
      <w:r w:rsidR="00731EFD">
        <w:rPr>
          <w:rFonts w:ascii="Arial" w:hAnsi="Arial" w:cs="Arial"/>
          <w:sz w:val="20"/>
          <w:szCs w:val="20"/>
        </w:rPr>
        <w:t xml:space="preserve"> that </w:t>
      </w:r>
      <w:r w:rsidR="00560F12" w:rsidRPr="00C924BE">
        <w:rPr>
          <w:rFonts w:ascii="Arial" w:hAnsi="Arial" w:cs="Arial"/>
          <w:sz w:val="20"/>
          <w:szCs w:val="20"/>
        </w:rPr>
        <w:t>PYD was</w:t>
      </w:r>
      <w:r w:rsidR="00355CDF" w:rsidRPr="00C924BE">
        <w:rPr>
          <w:rFonts w:ascii="Arial" w:hAnsi="Arial" w:cs="Arial"/>
          <w:sz w:val="20"/>
          <w:szCs w:val="20"/>
        </w:rPr>
        <w:t xml:space="preserve"> not </w:t>
      </w:r>
      <w:r w:rsidR="00731EFD">
        <w:rPr>
          <w:rFonts w:ascii="Arial" w:hAnsi="Arial" w:cs="Arial"/>
          <w:sz w:val="20"/>
          <w:szCs w:val="20"/>
        </w:rPr>
        <w:t xml:space="preserve">classified as a </w:t>
      </w:r>
      <w:r w:rsidR="00E56090" w:rsidRPr="00C924BE">
        <w:rPr>
          <w:rFonts w:ascii="Arial" w:hAnsi="Arial" w:cs="Arial"/>
          <w:sz w:val="20"/>
          <w:szCs w:val="20"/>
        </w:rPr>
        <w:t xml:space="preserve">terrorist organization </w:t>
      </w:r>
      <w:r w:rsidR="00731EFD">
        <w:rPr>
          <w:rFonts w:ascii="Arial" w:hAnsi="Arial" w:cs="Arial"/>
          <w:sz w:val="20"/>
          <w:szCs w:val="20"/>
        </w:rPr>
        <w:t xml:space="preserve">by the </w:t>
      </w:r>
      <w:r w:rsidR="00355CDF" w:rsidRPr="00C924BE">
        <w:rPr>
          <w:rFonts w:ascii="Arial" w:hAnsi="Arial" w:cs="Arial"/>
          <w:sz w:val="20"/>
          <w:szCs w:val="20"/>
        </w:rPr>
        <w:t xml:space="preserve">Ministry of Foreign Affairs or </w:t>
      </w:r>
      <w:r w:rsidR="00776036">
        <w:rPr>
          <w:rFonts w:ascii="Arial" w:hAnsi="Arial" w:cs="Arial"/>
          <w:sz w:val="20"/>
          <w:szCs w:val="20"/>
        </w:rPr>
        <w:t xml:space="preserve">in </w:t>
      </w:r>
      <w:r w:rsidR="00355CDF" w:rsidRPr="00C924BE">
        <w:rPr>
          <w:rFonts w:ascii="Arial" w:hAnsi="Arial" w:cs="Arial"/>
          <w:sz w:val="20"/>
          <w:szCs w:val="20"/>
        </w:rPr>
        <w:t xml:space="preserve">the </w:t>
      </w:r>
      <w:r w:rsidR="00355CDF" w:rsidRPr="00776036">
        <w:rPr>
          <w:rFonts w:ascii="Arial" w:hAnsi="Arial" w:cs="Arial"/>
          <w:sz w:val="20"/>
          <w:szCs w:val="20"/>
        </w:rPr>
        <w:t>National Action Plan against Financing of Terrorism</w:t>
      </w:r>
      <w:r w:rsidR="00355CDF" w:rsidRPr="00C924BE">
        <w:rPr>
          <w:rFonts w:ascii="Arial" w:hAnsi="Arial" w:cs="Arial"/>
          <w:sz w:val="20"/>
          <w:szCs w:val="20"/>
        </w:rPr>
        <w:t>.</w:t>
      </w:r>
      <w:r w:rsidR="00731EFD">
        <w:rPr>
          <w:rFonts w:ascii="Arial" w:hAnsi="Arial" w:cs="Arial"/>
          <w:sz w:val="20"/>
          <w:szCs w:val="20"/>
        </w:rPr>
        <w:t xml:space="preserve"> The </w:t>
      </w:r>
      <w:r w:rsidR="00731EFD" w:rsidRPr="00731EFD">
        <w:rPr>
          <w:rFonts w:ascii="Arial" w:hAnsi="Arial" w:cs="Arial"/>
          <w:sz w:val="20"/>
          <w:szCs w:val="20"/>
        </w:rPr>
        <w:t xml:space="preserve">lawyers </w:t>
      </w:r>
      <w:r w:rsidR="00731EFD" w:rsidRPr="00731EFD">
        <w:rPr>
          <w:rFonts w:ascii="Arial" w:hAnsi="Arial" w:cs="Arial"/>
          <w:bCs/>
          <w:sz w:val="20"/>
          <w:szCs w:val="20"/>
          <w:shd w:val="clear" w:color="auto" w:fill="FFFFFF"/>
        </w:rPr>
        <w:t>requested that the</w:t>
      </w:r>
      <w:r w:rsidR="00776036">
        <w:rPr>
          <w:rFonts w:ascii="Arial" w:hAnsi="Arial" w:cs="Arial"/>
          <w:bCs/>
          <w:sz w:val="20"/>
          <w:szCs w:val="20"/>
          <w:shd w:val="clear" w:color="auto" w:fill="FFFFFF"/>
        </w:rPr>
        <w:t xml:space="preserve"> interview broadcast on</w:t>
      </w:r>
      <w:r w:rsidR="00731EFD" w:rsidRPr="00731EFD">
        <w:rPr>
          <w:rFonts w:ascii="Arial" w:hAnsi="Arial" w:cs="Arial"/>
          <w:bCs/>
          <w:sz w:val="20"/>
          <w:szCs w:val="20"/>
          <w:shd w:val="clear" w:color="auto" w:fill="FFFFFF"/>
        </w:rPr>
        <w:t xml:space="preserve"> Özgür Gün TV, as cited on page</w:t>
      </w:r>
      <w:r w:rsidR="00731EFD">
        <w:rPr>
          <w:rFonts w:ascii="Arial" w:hAnsi="Arial" w:cs="Arial"/>
          <w:bCs/>
          <w:sz w:val="20"/>
          <w:szCs w:val="20"/>
          <w:shd w:val="clear" w:color="auto" w:fill="FFFFFF"/>
        </w:rPr>
        <w:t> 70 of the indictment,</w:t>
      </w:r>
      <w:r w:rsidR="00355CDF" w:rsidRPr="00C924BE">
        <w:rPr>
          <w:rFonts w:ascii="Arial" w:hAnsi="Arial" w:cs="Arial"/>
          <w:sz w:val="20"/>
          <w:szCs w:val="20"/>
        </w:rPr>
        <w:t xml:space="preserve"> should be </w:t>
      </w:r>
      <w:r w:rsidR="00703461">
        <w:rPr>
          <w:rFonts w:ascii="Arial" w:hAnsi="Arial" w:cs="Arial"/>
          <w:sz w:val="20"/>
          <w:szCs w:val="20"/>
        </w:rPr>
        <w:t xml:space="preserve">transcripted and </w:t>
      </w:r>
      <w:r w:rsidR="002A21E1">
        <w:rPr>
          <w:rFonts w:ascii="Arial" w:hAnsi="Arial" w:cs="Arial"/>
          <w:sz w:val="20"/>
          <w:szCs w:val="20"/>
        </w:rPr>
        <w:t>analysed</w:t>
      </w:r>
      <w:r w:rsidR="00355CDF" w:rsidRPr="00C924BE">
        <w:rPr>
          <w:rFonts w:ascii="Arial" w:hAnsi="Arial" w:cs="Arial"/>
          <w:sz w:val="20"/>
          <w:szCs w:val="20"/>
        </w:rPr>
        <w:t xml:space="preserve"> by independent legal experts, </w:t>
      </w:r>
      <w:r w:rsidR="001802D9" w:rsidRPr="001802D9">
        <w:rPr>
          <w:rFonts w:ascii="Arial" w:hAnsi="Arial" w:cs="Arial"/>
          <w:sz w:val="20"/>
          <w:szCs w:val="20"/>
        </w:rPr>
        <w:t xml:space="preserve">as the </w:t>
      </w:r>
      <w:r w:rsidR="001802D9">
        <w:rPr>
          <w:rFonts w:ascii="Arial" w:hAnsi="Arial" w:cs="Arial"/>
          <w:sz w:val="20"/>
          <w:szCs w:val="20"/>
        </w:rPr>
        <w:t xml:space="preserve">defence </w:t>
      </w:r>
      <w:r w:rsidR="00560F12" w:rsidRPr="00C924BE">
        <w:rPr>
          <w:rFonts w:ascii="Arial" w:hAnsi="Arial" w:cs="Arial"/>
          <w:sz w:val="20"/>
          <w:szCs w:val="20"/>
        </w:rPr>
        <w:t xml:space="preserve">team had noted several times that </w:t>
      </w:r>
      <w:r w:rsidR="00731EFD">
        <w:rPr>
          <w:rFonts w:ascii="Arial" w:hAnsi="Arial" w:cs="Arial"/>
          <w:sz w:val="20"/>
          <w:szCs w:val="20"/>
        </w:rPr>
        <w:t>the police had</w:t>
      </w:r>
      <w:r w:rsidR="00355CDF" w:rsidRPr="00C924BE">
        <w:rPr>
          <w:rFonts w:ascii="Arial" w:hAnsi="Arial" w:cs="Arial"/>
          <w:sz w:val="20"/>
          <w:szCs w:val="20"/>
        </w:rPr>
        <w:t xml:space="preserve"> </w:t>
      </w:r>
      <w:r w:rsidR="00560F12" w:rsidRPr="00C924BE">
        <w:rPr>
          <w:rFonts w:ascii="Arial" w:hAnsi="Arial" w:cs="Arial"/>
          <w:sz w:val="20"/>
          <w:szCs w:val="20"/>
        </w:rPr>
        <w:t xml:space="preserve">made </w:t>
      </w:r>
      <w:r w:rsidR="00731EFD">
        <w:rPr>
          <w:rFonts w:ascii="Arial" w:hAnsi="Arial" w:cs="Arial"/>
          <w:sz w:val="20"/>
          <w:szCs w:val="20"/>
        </w:rPr>
        <w:t xml:space="preserve">errors </w:t>
      </w:r>
      <w:r w:rsidR="00560F12" w:rsidRPr="00C924BE">
        <w:rPr>
          <w:rFonts w:ascii="Arial" w:hAnsi="Arial" w:cs="Arial"/>
          <w:sz w:val="20"/>
          <w:szCs w:val="20"/>
        </w:rPr>
        <w:t xml:space="preserve">when </w:t>
      </w:r>
      <w:r w:rsidR="00703461">
        <w:rPr>
          <w:rFonts w:ascii="Arial" w:hAnsi="Arial" w:cs="Arial"/>
          <w:sz w:val="20"/>
          <w:szCs w:val="20"/>
        </w:rPr>
        <w:t>transcripting or quoting</w:t>
      </w:r>
      <w:r w:rsidR="00560F12" w:rsidRPr="00C924BE">
        <w:rPr>
          <w:rFonts w:ascii="Arial" w:hAnsi="Arial" w:cs="Arial"/>
          <w:sz w:val="20"/>
          <w:szCs w:val="20"/>
        </w:rPr>
        <w:t xml:space="preserve"> texts</w:t>
      </w:r>
      <w:r w:rsidR="00920F5A">
        <w:rPr>
          <w:rFonts w:ascii="Arial" w:hAnsi="Arial" w:cs="Arial"/>
          <w:sz w:val="20"/>
          <w:szCs w:val="20"/>
        </w:rPr>
        <w:t>,</w:t>
      </w:r>
      <w:r w:rsidR="00201A81">
        <w:rPr>
          <w:rFonts w:ascii="Arial" w:hAnsi="Arial" w:cs="Arial"/>
          <w:sz w:val="20"/>
          <w:szCs w:val="20"/>
        </w:rPr>
        <w:t xml:space="preserve"> </w:t>
      </w:r>
      <w:r w:rsidR="00731EFD">
        <w:rPr>
          <w:rFonts w:ascii="Arial" w:hAnsi="Arial" w:cs="Arial"/>
          <w:sz w:val="20"/>
          <w:szCs w:val="20"/>
        </w:rPr>
        <w:t xml:space="preserve">and which therefore called into question </w:t>
      </w:r>
      <w:r w:rsidR="00201A81">
        <w:rPr>
          <w:rFonts w:ascii="Arial" w:hAnsi="Arial" w:cs="Arial"/>
          <w:sz w:val="20"/>
          <w:szCs w:val="20"/>
        </w:rPr>
        <w:t xml:space="preserve">the impartiality of </w:t>
      </w:r>
      <w:r w:rsidR="00731EFD">
        <w:rPr>
          <w:rFonts w:ascii="Arial" w:hAnsi="Arial" w:cs="Arial"/>
          <w:sz w:val="20"/>
          <w:szCs w:val="20"/>
        </w:rPr>
        <w:t xml:space="preserve">the </w:t>
      </w:r>
      <w:r w:rsidR="00201A81">
        <w:rPr>
          <w:rFonts w:ascii="Arial" w:hAnsi="Arial" w:cs="Arial"/>
          <w:sz w:val="20"/>
          <w:szCs w:val="20"/>
        </w:rPr>
        <w:t>police</w:t>
      </w:r>
      <w:r w:rsidR="00920F5A">
        <w:rPr>
          <w:rFonts w:ascii="Arial" w:hAnsi="Arial" w:cs="Arial"/>
          <w:sz w:val="20"/>
          <w:szCs w:val="20"/>
        </w:rPr>
        <w:t xml:space="preserve"> when </w:t>
      </w:r>
      <w:r w:rsidR="00703461">
        <w:rPr>
          <w:rFonts w:ascii="Arial" w:hAnsi="Arial" w:cs="Arial"/>
          <w:sz w:val="20"/>
          <w:szCs w:val="20"/>
        </w:rPr>
        <w:t>transcripting and attributing quotes</w:t>
      </w:r>
      <w:r w:rsidR="00560F12" w:rsidRPr="00C924BE">
        <w:rPr>
          <w:rFonts w:ascii="Arial" w:hAnsi="Arial" w:cs="Arial"/>
          <w:sz w:val="20"/>
          <w:szCs w:val="20"/>
        </w:rPr>
        <w:t xml:space="preserve">. </w:t>
      </w:r>
      <w:r w:rsidR="00731EFD">
        <w:rPr>
          <w:rFonts w:ascii="Arial" w:hAnsi="Arial" w:cs="Arial"/>
          <w:sz w:val="20"/>
          <w:szCs w:val="20"/>
        </w:rPr>
        <w:t>Drawing a parallel between the novel The Iron Heel</w:t>
      </w:r>
      <w:r w:rsidR="000C70DB">
        <w:rPr>
          <w:rStyle w:val="Appelnotedebasdep"/>
          <w:rFonts w:ascii="Arial" w:hAnsi="Arial" w:cs="Arial"/>
          <w:szCs w:val="20"/>
        </w:rPr>
        <w:footnoteReference w:id="27"/>
      </w:r>
      <w:r w:rsidR="00731EFD">
        <w:rPr>
          <w:rFonts w:ascii="Arial" w:hAnsi="Arial" w:cs="Arial"/>
          <w:sz w:val="20"/>
          <w:szCs w:val="20"/>
        </w:rPr>
        <w:t xml:space="preserve"> written by Jack London</w:t>
      </w:r>
      <w:r w:rsidR="00B41529">
        <w:rPr>
          <w:rFonts w:ascii="Arial" w:hAnsi="Arial" w:cs="Arial"/>
          <w:sz w:val="20"/>
          <w:szCs w:val="20"/>
        </w:rPr>
        <w:t xml:space="preserve"> and the persecution of HDP parliamentarians, the lawyers criticized the indictment as containing various allegations and references to other investigations and prosecutions, with no consideration for anything to the advantage of the accused. </w:t>
      </w:r>
      <w:r w:rsidR="000C70DB">
        <w:rPr>
          <w:rFonts w:ascii="Arial" w:hAnsi="Arial" w:cs="Arial"/>
          <w:sz w:val="20"/>
          <w:szCs w:val="20"/>
        </w:rPr>
        <w:t>Referring</w:t>
      </w:r>
      <w:r w:rsidR="00B41529">
        <w:rPr>
          <w:rFonts w:ascii="Arial" w:hAnsi="Arial" w:cs="Arial"/>
          <w:sz w:val="20"/>
          <w:szCs w:val="20"/>
        </w:rPr>
        <w:t xml:space="preserve"> to the events that took place between 6 and 8 October 2014, the lawyers stressed that </w:t>
      </w:r>
      <w:r w:rsidR="00B41529" w:rsidRPr="00145D25">
        <w:rPr>
          <w:rFonts w:ascii="Arial" w:hAnsi="Arial" w:cs="Arial"/>
          <w:sz w:val="20"/>
          <w:szCs w:val="20"/>
        </w:rPr>
        <w:t>Ms. Yüksekdağ</w:t>
      </w:r>
      <w:r w:rsidR="00B41529">
        <w:rPr>
          <w:rFonts w:ascii="Arial" w:hAnsi="Arial" w:cs="Arial"/>
          <w:sz w:val="20"/>
          <w:szCs w:val="20"/>
        </w:rPr>
        <w:t>’s prosecution was against the principle of individuali</w:t>
      </w:r>
      <w:r w:rsidR="0029040E">
        <w:rPr>
          <w:rFonts w:ascii="Arial" w:hAnsi="Arial" w:cs="Arial"/>
          <w:sz w:val="20"/>
          <w:szCs w:val="20"/>
        </w:rPr>
        <w:t>z</w:t>
      </w:r>
      <w:r w:rsidR="00B41529">
        <w:rPr>
          <w:rFonts w:ascii="Arial" w:hAnsi="Arial" w:cs="Arial"/>
          <w:sz w:val="20"/>
          <w:szCs w:val="20"/>
        </w:rPr>
        <w:t xml:space="preserve">ation of crimes, as one individual could not be prosecuted for another person’s actions. </w:t>
      </w:r>
      <w:r w:rsidR="000C70DB">
        <w:rPr>
          <w:rFonts w:ascii="Arial" w:hAnsi="Arial" w:cs="Arial"/>
          <w:sz w:val="20"/>
          <w:szCs w:val="20"/>
        </w:rPr>
        <w:t>The lawyers for the defence also stated that t</w:t>
      </w:r>
      <w:r w:rsidR="00B41529">
        <w:rPr>
          <w:rFonts w:ascii="Arial" w:hAnsi="Arial" w:cs="Arial"/>
          <w:sz w:val="20"/>
          <w:szCs w:val="20"/>
        </w:rPr>
        <w:t>here was no connection between the leaders of HDP and the events in question, and any such correlation was a perception created by the media. The lawyers requested that the Court analyse the documents and exclude all those that did not have any relation to this case.</w:t>
      </w:r>
    </w:p>
    <w:p w14:paraId="02C779AF" w14:textId="77777777" w:rsidR="006F226B" w:rsidRPr="0019590B" w:rsidRDefault="006F226B" w:rsidP="00355CDF">
      <w:pPr>
        <w:jc w:val="both"/>
        <w:rPr>
          <w:rFonts w:ascii="Arial" w:hAnsi="Arial" w:cs="Arial"/>
          <w:sz w:val="18"/>
          <w:szCs w:val="18"/>
        </w:rPr>
      </w:pPr>
    </w:p>
    <w:p w14:paraId="3993D3E4" w14:textId="50739055" w:rsidR="00201A81" w:rsidRDefault="00A5406C" w:rsidP="000A6D79">
      <w:pPr>
        <w:tabs>
          <w:tab w:val="left" w:pos="851"/>
        </w:tabs>
        <w:jc w:val="both"/>
        <w:rPr>
          <w:rFonts w:ascii="Arial" w:hAnsi="Arial" w:cs="Arial"/>
          <w:sz w:val="20"/>
          <w:szCs w:val="20"/>
        </w:rPr>
      </w:pPr>
      <w:r>
        <w:rPr>
          <w:rFonts w:ascii="Arial" w:hAnsi="Arial" w:cs="Arial"/>
          <w:sz w:val="20"/>
          <w:szCs w:val="20"/>
        </w:rPr>
        <w:t>70</w:t>
      </w:r>
      <w:r w:rsidR="000A6D79">
        <w:rPr>
          <w:rFonts w:ascii="Arial" w:hAnsi="Arial" w:cs="Arial"/>
          <w:sz w:val="20"/>
          <w:szCs w:val="20"/>
        </w:rPr>
        <w:t>.</w:t>
      </w:r>
      <w:r w:rsidR="000A6D79">
        <w:rPr>
          <w:rFonts w:ascii="Arial" w:hAnsi="Arial" w:cs="Arial"/>
          <w:sz w:val="20"/>
          <w:szCs w:val="20"/>
        </w:rPr>
        <w:tab/>
      </w:r>
      <w:r w:rsidR="006F226B">
        <w:rPr>
          <w:rFonts w:ascii="Arial" w:hAnsi="Arial" w:cs="Arial"/>
          <w:sz w:val="20"/>
          <w:szCs w:val="20"/>
        </w:rPr>
        <w:t xml:space="preserve">All </w:t>
      </w:r>
      <w:r w:rsidR="00145D25">
        <w:rPr>
          <w:rFonts w:ascii="Arial" w:hAnsi="Arial" w:cs="Arial"/>
          <w:sz w:val="20"/>
          <w:szCs w:val="20"/>
        </w:rPr>
        <w:t xml:space="preserve">of the </w:t>
      </w:r>
      <w:r w:rsidR="006F226B">
        <w:rPr>
          <w:rFonts w:ascii="Arial" w:hAnsi="Arial" w:cs="Arial"/>
          <w:sz w:val="20"/>
          <w:szCs w:val="20"/>
        </w:rPr>
        <w:t xml:space="preserve">lawyers requested </w:t>
      </w:r>
      <w:r w:rsidR="00145D25">
        <w:rPr>
          <w:rFonts w:ascii="Arial" w:hAnsi="Arial" w:cs="Arial"/>
          <w:sz w:val="20"/>
          <w:szCs w:val="20"/>
        </w:rPr>
        <w:t>that Ms. </w:t>
      </w:r>
      <w:r w:rsidR="00145D25" w:rsidRPr="00E734A3">
        <w:rPr>
          <w:rFonts w:ascii="Arial" w:hAnsi="Arial" w:cs="Arial"/>
          <w:sz w:val="20"/>
          <w:szCs w:val="20"/>
        </w:rPr>
        <w:t>Yüksekdağ</w:t>
      </w:r>
      <w:r w:rsidR="00145D25">
        <w:rPr>
          <w:rFonts w:ascii="Arial" w:hAnsi="Arial" w:cs="Arial"/>
          <w:sz w:val="20"/>
          <w:szCs w:val="20"/>
        </w:rPr>
        <w:t xml:space="preserve"> be </w:t>
      </w:r>
      <w:r w:rsidR="006F226B">
        <w:rPr>
          <w:rFonts w:ascii="Arial" w:hAnsi="Arial" w:cs="Arial"/>
          <w:sz w:val="20"/>
          <w:szCs w:val="20"/>
        </w:rPr>
        <w:t>release</w:t>
      </w:r>
      <w:r w:rsidR="00145D25">
        <w:rPr>
          <w:rFonts w:ascii="Arial" w:hAnsi="Arial" w:cs="Arial"/>
          <w:sz w:val="20"/>
          <w:szCs w:val="20"/>
        </w:rPr>
        <w:t>d</w:t>
      </w:r>
      <w:r w:rsidR="005166C5">
        <w:rPr>
          <w:rFonts w:ascii="Arial" w:hAnsi="Arial" w:cs="Arial"/>
          <w:sz w:val="20"/>
          <w:szCs w:val="20"/>
        </w:rPr>
        <w:t>.</w:t>
      </w:r>
    </w:p>
    <w:p w14:paraId="773496D6" w14:textId="77777777" w:rsidR="006F226B" w:rsidRPr="0019590B" w:rsidRDefault="006F226B" w:rsidP="00355CDF">
      <w:pPr>
        <w:jc w:val="both"/>
        <w:rPr>
          <w:rFonts w:ascii="Arial" w:hAnsi="Arial" w:cs="Arial"/>
          <w:sz w:val="18"/>
          <w:szCs w:val="18"/>
        </w:rPr>
      </w:pPr>
    </w:p>
    <w:p w14:paraId="378B8BC0" w14:textId="58DD0DD0" w:rsidR="006F226B" w:rsidRDefault="006F226B" w:rsidP="000A6D79">
      <w:pPr>
        <w:tabs>
          <w:tab w:val="left" w:pos="851"/>
        </w:tabs>
        <w:jc w:val="both"/>
        <w:rPr>
          <w:rFonts w:ascii="Arial" w:hAnsi="Arial" w:cs="Arial"/>
          <w:i/>
          <w:sz w:val="20"/>
          <w:szCs w:val="20"/>
        </w:rPr>
      </w:pPr>
      <w:r>
        <w:rPr>
          <w:rFonts w:ascii="Arial" w:hAnsi="Arial" w:cs="Arial"/>
          <w:sz w:val="20"/>
          <w:szCs w:val="20"/>
        </w:rPr>
        <w:t>3.5.3.</w:t>
      </w:r>
      <w:r w:rsidR="000A6D79">
        <w:rPr>
          <w:rFonts w:ascii="Arial" w:hAnsi="Arial" w:cs="Arial"/>
          <w:sz w:val="20"/>
          <w:szCs w:val="20"/>
        </w:rPr>
        <w:tab/>
      </w:r>
      <w:r w:rsidRPr="00C924BE">
        <w:rPr>
          <w:rFonts w:ascii="Arial" w:hAnsi="Arial" w:cs="Arial"/>
          <w:i/>
          <w:sz w:val="20"/>
          <w:szCs w:val="20"/>
        </w:rPr>
        <w:t xml:space="preserve">The </w:t>
      </w:r>
      <w:r w:rsidR="000C70DB">
        <w:rPr>
          <w:rFonts w:ascii="Arial" w:hAnsi="Arial" w:cs="Arial"/>
          <w:i/>
          <w:sz w:val="20"/>
          <w:szCs w:val="20"/>
        </w:rPr>
        <w:t>decisions of the Court</w:t>
      </w:r>
    </w:p>
    <w:p w14:paraId="7F7D0FE6" w14:textId="77777777" w:rsidR="000A6D79" w:rsidRPr="0019590B" w:rsidRDefault="000A6D79" w:rsidP="00355CDF">
      <w:pPr>
        <w:jc w:val="both"/>
        <w:rPr>
          <w:rFonts w:ascii="Arial" w:hAnsi="Arial" w:cs="Arial"/>
          <w:sz w:val="18"/>
          <w:szCs w:val="18"/>
        </w:rPr>
      </w:pPr>
    </w:p>
    <w:p w14:paraId="7BD7F1DF" w14:textId="2DE619F2" w:rsidR="00865302" w:rsidRPr="00C924BE" w:rsidRDefault="000A6D79" w:rsidP="00C14040">
      <w:pPr>
        <w:tabs>
          <w:tab w:val="left" w:pos="851"/>
        </w:tabs>
        <w:rPr>
          <w:rFonts w:ascii="Arial" w:hAnsi="Arial" w:cs="Arial"/>
          <w:sz w:val="20"/>
          <w:szCs w:val="20"/>
        </w:rPr>
      </w:pPr>
      <w:r w:rsidRPr="00C5316F">
        <w:rPr>
          <w:rFonts w:ascii="Arial" w:hAnsi="Arial" w:cs="Arial"/>
          <w:sz w:val="20"/>
          <w:szCs w:val="20"/>
        </w:rPr>
        <w:t>7</w:t>
      </w:r>
      <w:r w:rsidR="00A5406C">
        <w:rPr>
          <w:rFonts w:ascii="Arial" w:hAnsi="Arial" w:cs="Arial"/>
          <w:sz w:val="20"/>
          <w:szCs w:val="20"/>
        </w:rPr>
        <w:t>1</w:t>
      </w:r>
      <w:r w:rsidRPr="00C5316F">
        <w:rPr>
          <w:rFonts w:ascii="Arial" w:hAnsi="Arial" w:cs="Arial"/>
          <w:sz w:val="20"/>
          <w:szCs w:val="20"/>
        </w:rPr>
        <w:t>.</w:t>
      </w:r>
      <w:r w:rsidRPr="00C5316F">
        <w:rPr>
          <w:rFonts w:ascii="Arial" w:hAnsi="Arial" w:cs="Arial"/>
          <w:sz w:val="20"/>
          <w:szCs w:val="20"/>
        </w:rPr>
        <w:tab/>
      </w:r>
      <w:r w:rsidR="00E56090" w:rsidRPr="00C5316F">
        <w:rPr>
          <w:rFonts w:ascii="Arial" w:hAnsi="Arial" w:cs="Arial"/>
          <w:sz w:val="20"/>
          <w:szCs w:val="20"/>
        </w:rPr>
        <w:t xml:space="preserve">After </w:t>
      </w:r>
      <w:r w:rsidR="00E56090" w:rsidRPr="0032282F">
        <w:rPr>
          <w:rFonts w:ascii="Arial" w:hAnsi="Arial" w:cs="Arial"/>
          <w:sz w:val="20"/>
          <w:szCs w:val="20"/>
        </w:rPr>
        <w:t xml:space="preserve">the </w:t>
      </w:r>
      <w:r w:rsidR="00E56090" w:rsidRPr="00781333">
        <w:rPr>
          <w:rFonts w:ascii="Arial" w:hAnsi="Arial" w:cs="Arial"/>
          <w:sz w:val="20"/>
          <w:szCs w:val="20"/>
        </w:rPr>
        <w:t>P</w:t>
      </w:r>
      <w:r w:rsidR="00496AF0">
        <w:rPr>
          <w:rFonts w:ascii="Arial" w:hAnsi="Arial" w:cs="Arial"/>
          <w:sz w:val="20"/>
          <w:szCs w:val="20"/>
        </w:rPr>
        <w:t xml:space="preserve">ublic </w:t>
      </w:r>
      <w:r w:rsidR="00E56090" w:rsidRPr="00781333">
        <w:rPr>
          <w:rFonts w:ascii="Arial" w:hAnsi="Arial" w:cs="Arial"/>
          <w:sz w:val="20"/>
          <w:szCs w:val="20"/>
        </w:rPr>
        <w:t>P</w:t>
      </w:r>
      <w:r w:rsidR="00496AF0">
        <w:rPr>
          <w:rFonts w:ascii="Arial" w:hAnsi="Arial" w:cs="Arial"/>
          <w:sz w:val="20"/>
          <w:szCs w:val="20"/>
        </w:rPr>
        <w:t>rosecutor</w:t>
      </w:r>
      <w:r w:rsidR="00E56090" w:rsidRPr="00C5316F">
        <w:rPr>
          <w:rFonts w:ascii="Arial" w:hAnsi="Arial" w:cs="Arial"/>
          <w:sz w:val="20"/>
          <w:szCs w:val="20"/>
        </w:rPr>
        <w:t xml:space="preserve"> had </w:t>
      </w:r>
      <w:r w:rsidR="00E56090" w:rsidRPr="0032282F">
        <w:rPr>
          <w:rFonts w:ascii="Arial" w:hAnsi="Arial" w:cs="Arial"/>
          <w:sz w:val="20"/>
          <w:szCs w:val="20"/>
        </w:rPr>
        <w:t xml:space="preserve">demanded </w:t>
      </w:r>
      <w:r w:rsidR="006B3E60" w:rsidRPr="00982AFE">
        <w:rPr>
          <w:rFonts w:ascii="Arial" w:hAnsi="Arial" w:cs="Arial"/>
          <w:sz w:val="20"/>
          <w:szCs w:val="20"/>
        </w:rPr>
        <w:t>that</w:t>
      </w:r>
      <w:r w:rsidR="00E56090" w:rsidRPr="00434001">
        <w:rPr>
          <w:rFonts w:ascii="Arial" w:hAnsi="Arial" w:cs="Arial"/>
          <w:sz w:val="20"/>
          <w:szCs w:val="20"/>
        </w:rPr>
        <w:t xml:space="preserve"> </w:t>
      </w:r>
      <w:r w:rsidR="00145D25" w:rsidRPr="009B4A39">
        <w:rPr>
          <w:rFonts w:ascii="Arial" w:hAnsi="Arial" w:cs="Arial"/>
          <w:sz w:val="20"/>
          <w:szCs w:val="20"/>
        </w:rPr>
        <w:t>Ms. Yüksekdağ’s detention be extended</w:t>
      </w:r>
      <w:r w:rsidR="00E56090" w:rsidRPr="00C2453E">
        <w:rPr>
          <w:rFonts w:ascii="Arial" w:hAnsi="Arial" w:cs="Arial"/>
          <w:sz w:val="20"/>
          <w:szCs w:val="20"/>
        </w:rPr>
        <w:t xml:space="preserve">, the </w:t>
      </w:r>
      <w:r w:rsidR="00145D25" w:rsidRPr="00C2453E">
        <w:rPr>
          <w:rFonts w:ascii="Arial" w:hAnsi="Arial" w:cs="Arial"/>
          <w:sz w:val="20"/>
          <w:szCs w:val="20"/>
        </w:rPr>
        <w:t>C</w:t>
      </w:r>
      <w:r w:rsidR="00E56090" w:rsidRPr="0032282F">
        <w:rPr>
          <w:rFonts w:ascii="Arial" w:hAnsi="Arial" w:cs="Arial"/>
          <w:sz w:val="20"/>
          <w:szCs w:val="20"/>
        </w:rPr>
        <w:t xml:space="preserve">ourt </w:t>
      </w:r>
      <w:r w:rsidR="00920F5A" w:rsidRPr="0032282F">
        <w:rPr>
          <w:rFonts w:ascii="Arial" w:hAnsi="Arial" w:cs="Arial"/>
          <w:sz w:val="20"/>
          <w:szCs w:val="20"/>
        </w:rPr>
        <w:t>decided</w:t>
      </w:r>
      <w:r w:rsidR="006B3E60" w:rsidRPr="0032282F">
        <w:rPr>
          <w:rFonts w:ascii="Arial" w:hAnsi="Arial" w:cs="Arial"/>
          <w:sz w:val="20"/>
          <w:szCs w:val="20"/>
        </w:rPr>
        <w:t xml:space="preserve"> </w:t>
      </w:r>
      <w:r w:rsidRPr="0032282F">
        <w:rPr>
          <w:rFonts w:ascii="Arial" w:hAnsi="Arial" w:cs="Arial"/>
          <w:sz w:val="20"/>
          <w:szCs w:val="20"/>
        </w:rPr>
        <w:t>t</w:t>
      </w:r>
      <w:r w:rsidR="00920F5A" w:rsidRPr="0032282F">
        <w:rPr>
          <w:rFonts w:ascii="Arial" w:hAnsi="Arial" w:cs="Arial"/>
          <w:sz w:val="20"/>
          <w:szCs w:val="20"/>
        </w:rPr>
        <w:t>o r</w:t>
      </w:r>
      <w:r w:rsidR="00865302" w:rsidRPr="0032282F">
        <w:rPr>
          <w:rFonts w:ascii="Arial" w:hAnsi="Arial" w:cs="Arial"/>
          <w:sz w:val="20"/>
          <w:szCs w:val="20"/>
        </w:rPr>
        <w:t>equest</w:t>
      </w:r>
      <w:r w:rsidR="00920F5A" w:rsidRPr="0032282F">
        <w:rPr>
          <w:rFonts w:ascii="Arial" w:hAnsi="Arial" w:cs="Arial"/>
          <w:i/>
          <w:sz w:val="20"/>
          <w:szCs w:val="20"/>
        </w:rPr>
        <w:t xml:space="preserve"> </w:t>
      </w:r>
      <w:r w:rsidR="006B3E60" w:rsidRPr="0032282F">
        <w:rPr>
          <w:rFonts w:ascii="Arial" w:hAnsi="Arial" w:cs="Arial"/>
          <w:sz w:val="20"/>
          <w:szCs w:val="20"/>
        </w:rPr>
        <w:t>Ms. Yüksekdağ’s</w:t>
      </w:r>
      <w:r w:rsidR="00865302" w:rsidRPr="0032282F">
        <w:rPr>
          <w:rFonts w:ascii="Arial" w:hAnsi="Arial" w:cs="Arial"/>
          <w:sz w:val="20"/>
          <w:szCs w:val="20"/>
        </w:rPr>
        <w:t xml:space="preserve"> speeches from </w:t>
      </w:r>
      <w:r w:rsidR="006B3E60" w:rsidRPr="0032282F">
        <w:rPr>
          <w:rFonts w:ascii="Arial" w:hAnsi="Arial" w:cs="Arial"/>
          <w:sz w:val="20"/>
          <w:szCs w:val="20"/>
        </w:rPr>
        <w:t>the Grand National Assembly</w:t>
      </w:r>
      <w:r w:rsidRPr="0032282F">
        <w:rPr>
          <w:rFonts w:ascii="Arial" w:hAnsi="Arial" w:cs="Arial"/>
          <w:sz w:val="20"/>
          <w:szCs w:val="20"/>
        </w:rPr>
        <w:t>;</w:t>
      </w:r>
      <w:r w:rsidR="006B3E60" w:rsidRPr="0032282F">
        <w:rPr>
          <w:rFonts w:ascii="Arial" w:hAnsi="Arial" w:cs="Arial"/>
          <w:sz w:val="20"/>
          <w:szCs w:val="20"/>
        </w:rPr>
        <w:t xml:space="preserve"> </w:t>
      </w:r>
      <w:r w:rsidR="00865302" w:rsidRPr="0032282F">
        <w:rPr>
          <w:rFonts w:ascii="Arial" w:hAnsi="Arial" w:cs="Arial"/>
          <w:sz w:val="20"/>
          <w:szCs w:val="20"/>
        </w:rPr>
        <w:t xml:space="preserve">to request </w:t>
      </w:r>
      <w:r w:rsidR="006B3E60" w:rsidRPr="0032282F">
        <w:rPr>
          <w:rFonts w:ascii="Arial" w:hAnsi="Arial" w:cs="Arial"/>
          <w:sz w:val="20"/>
          <w:szCs w:val="20"/>
        </w:rPr>
        <w:t xml:space="preserve">that </w:t>
      </w:r>
      <w:r w:rsidR="00865302" w:rsidRPr="0032282F">
        <w:rPr>
          <w:rFonts w:ascii="Arial" w:hAnsi="Arial" w:cs="Arial"/>
          <w:sz w:val="20"/>
          <w:szCs w:val="20"/>
        </w:rPr>
        <w:t>the Cassation Court forward the HDP statute</w:t>
      </w:r>
      <w:r w:rsidR="006B3E60" w:rsidRPr="00781333">
        <w:rPr>
          <w:rFonts w:ascii="Arial" w:hAnsi="Arial" w:cs="Arial"/>
          <w:sz w:val="20"/>
          <w:szCs w:val="20"/>
        </w:rPr>
        <w:t>s</w:t>
      </w:r>
      <w:r w:rsidR="006B3E60" w:rsidRPr="00C5316F">
        <w:rPr>
          <w:rFonts w:ascii="Arial" w:hAnsi="Arial" w:cs="Arial"/>
          <w:sz w:val="20"/>
          <w:szCs w:val="20"/>
        </w:rPr>
        <w:t xml:space="preserve"> onto</w:t>
      </w:r>
      <w:r w:rsidR="006B3E60">
        <w:rPr>
          <w:rFonts w:ascii="Arial" w:hAnsi="Arial" w:cs="Arial"/>
          <w:sz w:val="20"/>
          <w:szCs w:val="20"/>
        </w:rPr>
        <w:t xml:space="preserve"> the Court</w:t>
      </w:r>
      <w:r w:rsidRPr="006B3E60">
        <w:rPr>
          <w:rFonts w:ascii="Arial" w:hAnsi="Arial" w:cs="Arial"/>
          <w:sz w:val="20"/>
          <w:szCs w:val="20"/>
        </w:rPr>
        <w:t>;</w:t>
      </w:r>
      <w:r w:rsidR="006B3E60">
        <w:rPr>
          <w:rFonts w:ascii="Arial" w:hAnsi="Arial" w:cs="Arial"/>
          <w:sz w:val="20"/>
          <w:szCs w:val="20"/>
        </w:rPr>
        <w:t xml:space="preserve"> </w:t>
      </w:r>
      <w:r w:rsidR="00865302" w:rsidRPr="00C924BE">
        <w:rPr>
          <w:rFonts w:ascii="Arial" w:hAnsi="Arial" w:cs="Arial"/>
          <w:sz w:val="20"/>
          <w:szCs w:val="20"/>
        </w:rPr>
        <w:t xml:space="preserve">to have the </w:t>
      </w:r>
      <w:r w:rsidR="006B3E60">
        <w:rPr>
          <w:rFonts w:ascii="Arial" w:hAnsi="Arial" w:cs="Arial"/>
          <w:sz w:val="20"/>
          <w:szCs w:val="20"/>
        </w:rPr>
        <w:t>compact discs</w:t>
      </w:r>
      <w:r w:rsidR="00865302" w:rsidRPr="00C924BE">
        <w:rPr>
          <w:rFonts w:ascii="Arial" w:hAnsi="Arial" w:cs="Arial"/>
          <w:sz w:val="20"/>
          <w:szCs w:val="20"/>
        </w:rPr>
        <w:t xml:space="preserve"> supporting the indictment examined by a legal expert</w:t>
      </w:r>
      <w:r>
        <w:rPr>
          <w:rFonts w:ascii="Arial" w:hAnsi="Arial" w:cs="Arial"/>
          <w:sz w:val="20"/>
          <w:szCs w:val="20"/>
        </w:rPr>
        <w:t>;</w:t>
      </w:r>
      <w:r w:rsidR="006B3E60">
        <w:rPr>
          <w:rFonts w:ascii="Arial" w:hAnsi="Arial" w:cs="Arial"/>
          <w:sz w:val="20"/>
          <w:szCs w:val="20"/>
        </w:rPr>
        <w:t xml:space="preserve"> </w:t>
      </w:r>
      <w:r w:rsidR="00920F5A">
        <w:rPr>
          <w:rFonts w:ascii="Arial" w:hAnsi="Arial" w:cs="Arial"/>
          <w:sz w:val="20"/>
          <w:szCs w:val="20"/>
        </w:rPr>
        <w:t xml:space="preserve">to </w:t>
      </w:r>
      <w:r w:rsidR="00920F5A" w:rsidRPr="00920F5A">
        <w:rPr>
          <w:rFonts w:ascii="Arial" w:hAnsi="Arial" w:cs="Arial"/>
          <w:sz w:val="20"/>
          <w:szCs w:val="20"/>
        </w:rPr>
        <w:t>reject</w:t>
      </w:r>
      <w:r w:rsidR="00865302" w:rsidRPr="00C924BE">
        <w:rPr>
          <w:rFonts w:ascii="Arial" w:hAnsi="Arial" w:cs="Arial"/>
          <w:sz w:val="20"/>
          <w:szCs w:val="20"/>
        </w:rPr>
        <w:t xml:space="preserve"> the argument for a re-examination of parliamentary immunity as this question had already been decided upon</w:t>
      </w:r>
      <w:r>
        <w:rPr>
          <w:rFonts w:ascii="Arial" w:hAnsi="Arial" w:cs="Arial"/>
          <w:sz w:val="20"/>
          <w:szCs w:val="20"/>
        </w:rPr>
        <w:t>;</w:t>
      </w:r>
      <w:r w:rsidR="006B3E60">
        <w:rPr>
          <w:rFonts w:ascii="Arial" w:hAnsi="Arial" w:cs="Arial"/>
          <w:sz w:val="20"/>
          <w:szCs w:val="20"/>
        </w:rPr>
        <w:t xml:space="preserve"> </w:t>
      </w:r>
      <w:r w:rsidR="001802D9">
        <w:rPr>
          <w:rFonts w:ascii="Arial" w:hAnsi="Arial" w:cs="Arial"/>
          <w:sz w:val="20"/>
          <w:szCs w:val="20"/>
        </w:rPr>
        <w:t xml:space="preserve">for </w:t>
      </w:r>
      <w:r w:rsidR="006B3E60">
        <w:rPr>
          <w:rFonts w:ascii="Arial" w:hAnsi="Arial" w:cs="Arial"/>
          <w:sz w:val="20"/>
          <w:szCs w:val="20"/>
        </w:rPr>
        <w:t>Ms. </w:t>
      </w:r>
      <w:r w:rsidR="006B3E60" w:rsidRPr="00E734A3">
        <w:rPr>
          <w:rFonts w:ascii="Arial" w:hAnsi="Arial" w:cs="Arial"/>
          <w:sz w:val="20"/>
          <w:szCs w:val="20"/>
        </w:rPr>
        <w:t>Yüksekdağ</w:t>
      </w:r>
      <w:r w:rsidR="00920F5A" w:rsidRPr="00920F5A">
        <w:rPr>
          <w:rFonts w:ascii="Arial" w:hAnsi="Arial" w:cs="Arial"/>
          <w:sz w:val="20"/>
          <w:szCs w:val="20"/>
        </w:rPr>
        <w:t xml:space="preserve"> </w:t>
      </w:r>
      <w:r w:rsidR="001802D9">
        <w:rPr>
          <w:rFonts w:ascii="Arial" w:hAnsi="Arial" w:cs="Arial"/>
          <w:sz w:val="20"/>
          <w:szCs w:val="20"/>
        </w:rPr>
        <w:t xml:space="preserve">to </w:t>
      </w:r>
      <w:r w:rsidR="00865302" w:rsidRPr="00C924BE">
        <w:rPr>
          <w:rFonts w:ascii="Arial" w:hAnsi="Arial" w:cs="Arial"/>
          <w:sz w:val="20"/>
          <w:szCs w:val="20"/>
        </w:rPr>
        <w:t>continue her defence in line with the indictment</w:t>
      </w:r>
      <w:r>
        <w:rPr>
          <w:rFonts w:ascii="Arial" w:hAnsi="Arial" w:cs="Arial"/>
          <w:sz w:val="20"/>
          <w:szCs w:val="20"/>
        </w:rPr>
        <w:t>;</w:t>
      </w:r>
      <w:r w:rsidR="006B3E60">
        <w:rPr>
          <w:rFonts w:ascii="Arial" w:hAnsi="Arial" w:cs="Arial"/>
          <w:sz w:val="20"/>
          <w:szCs w:val="20"/>
        </w:rPr>
        <w:t xml:space="preserve"> </w:t>
      </w:r>
      <w:r w:rsidR="00865302" w:rsidRPr="00C924BE">
        <w:rPr>
          <w:rFonts w:ascii="Arial" w:hAnsi="Arial" w:cs="Arial"/>
          <w:sz w:val="20"/>
          <w:szCs w:val="20"/>
        </w:rPr>
        <w:t xml:space="preserve">to </w:t>
      </w:r>
      <w:r w:rsidR="006B3E60">
        <w:rPr>
          <w:rFonts w:ascii="Arial" w:hAnsi="Arial" w:cs="Arial"/>
          <w:sz w:val="20"/>
          <w:szCs w:val="20"/>
        </w:rPr>
        <w:t>extend</w:t>
      </w:r>
      <w:r w:rsidR="00865302" w:rsidRPr="00C924BE">
        <w:rPr>
          <w:rFonts w:ascii="Arial" w:hAnsi="Arial" w:cs="Arial"/>
          <w:sz w:val="20"/>
          <w:szCs w:val="20"/>
        </w:rPr>
        <w:t xml:space="preserve"> </w:t>
      </w:r>
      <w:r w:rsidR="006B3E60">
        <w:rPr>
          <w:rFonts w:ascii="Arial" w:hAnsi="Arial" w:cs="Arial"/>
          <w:sz w:val="20"/>
          <w:szCs w:val="20"/>
        </w:rPr>
        <w:t>Ms. </w:t>
      </w:r>
      <w:r w:rsidR="006B3E60" w:rsidRPr="00E734A3">
        <w:rPr>
          <w:rFonts w:ascii="Arial" w:hAnsi="Arial" w:cs="Arial"/>
          <w:sz w:val="20"/>
          <w:szCs w:val="20"/>
        </w:rPr>
        <w:t>Yüksekdağ</w:t>
      </w:r>
      <w:r w:rsidR="006B3E60">
        <w:rPr>
          <w:rFonts w:ascii="Arial" w:hAnsi="Arial" w:cs="Arial"/>
          <w:sz w:val="20"/>
          <w:szCs w:val="20"/>
        </w:rPr>
        <w:t xml:space="preserve">’s </w:t>
      </w:r>
      <w:r w:rsidR="00865302" w:rsidRPr="00C924BE">
        <w:rPr>
          <w:rFonts w:ascii="Arial" w:hAnsi="Arial" w:cs="Arial"/>
          <w:sz w:val="20"/>
          <w:szCs w:val="20"/>
        </w:rPr>
        <w:t>detention</w:t>
      </w:r>
      <w:r>
        <w:rPr>
          <w:rFonts w:ascii="Arial" w:hAnsi="Arial" w:cs="Arial"/>
          <w:sz w:val="20"/>
          <w:szCs w:val="20"/>
        </w:rPr>
        <w:t>;</w:t>
      </w:r>
      <w:r w:rsidR="006B3E60">
        <w:rPr>
          <w:rFonts w:ascii="Arial" w:hAnsi="Arial" w:cs="Arial"/>
          <w:sz w:val="20"/>
          <w:szCs w:val="20"/>
        </w:rPr>
        <w:t xml:space="preserve"> </w:t>
      </w:r>
      <w:r w:rsidR="000C70DB">
        <w:rPr>
          <w:rFonts w:ascii="Arial" w:hAnsi="Arial" w:cs="Arial"/>
          <w:sz w:val="20"/>
          <w:szCs w:val="20"/>
        </w:rPr>
        <w:t xml:space="preserve">and </w:t>
      </w:r>
      <w:r w:rsidR="006B3E60">
        <w:rPr>
          <w:rFonts w:ascii="Arial" w:hAnsi="Arial" w:cs="Arial"/>
          <w:sz w:val="20"/>
          <w:szCs w:val="20"/>
        </w:rPr>
        <w:t>t</w:t>
      </w:r>
      <w:r w:rsidR="00920F5A">
        <w:rPr>
          <w:rFonts w:ascii="Arial" w:hAnsi="Arial" w:cs="Arial"/>
          <w:sz w:val="20"/>
          <w:szCs w:val="20"/>
        </w:rPr>
        <w:t xml:space="preserve">o </w:t>
      </w:r>
      <w:r w:rsidR="00865302" w:rsidRPr="00C924BE">
        <w:rPr>
          <w:rFonts w:ascii="Arial" w:hAnsi="Arial" w:cs="Arial"/>
          <w:sz w:val="20"/>
          <w:szCs w:val="20"/>
        </w:rPr>
        <w:t xml:space="preserve">set the next hearing </w:t>
      </w:r>
      <w:r w:rsidR="006B3E60">
        <w:rPr>
          <w:rFonts w:ascii="Arial" w:hAnsi="Arial" w:cs="Arial"/>
          <w:sz w:val="20"/>
          <w:szCs w:val="20"/>
        </w:rPr>
        <w:t>as</w:t>
      </w:r>
      <w:r w:rsidR="00865302" w:rsidRPr="00C924BE">
        <w:rPr>
          <w:rFonts w:ascii="Arial" w:hAnsi="Arial" w:cs="Arial"/>
          <w:sz w:val="20"/>
          <w:szCs w:val="20"/>
        </w:rPr>
        <w:t xml:space="preserve"> 5</w:t>
      </w:r>
      <w:r w:rsidR="006B3E60">
        <w:rPr>
          <w:rFonts w:ascii="Arial" w:hAnsi="Arial" w:cs="Arial"/>
          <w:sz w:val="20"/>
          <w:szCs w:val="20"/>
        </w:rPr>
        <w:t> </w:t>
      </w:r>
      <w:r w:rsidR="00865302" w:rsidRPr="00C924BE">
        <w:rPr>
          <w:rFonts w:ascii="Arial" w:hAnsi="Arial" w:cs="Arial"/>
          <w:sz w:val="20"/>
          <w:szCs w:val="20"/>
        </w:rPr>
        <w:t>November</w:t>
      </w:r>
      <w:r w:rsidR="006B3E60">
        <w:rPr>
          <w:rFonts w:ascii="Arial" w:hAnsi="Arial" w:cs="Arial"/>
          <w:sz w:val="20"/>
          <w:szCs w:val="20"/>
        </w:rPr>
        <w:t> </w:t>
      </w:r>
      <w:r w:rsidR="00865302" w:rsidRPr="00C924BE">
        <w:rPr>
          <w:rFonts w:ascii="Arial" w:hAnsi="Arial" w:cs="Arial"/>
          <w:sz w:val="20"/>
          <w:szCs w:val="20"/>
        </w:rPr>
        <w:t>2018 (thereby acceding to the demand of the defence team for sufficient time to prepare itself)</w:t>
      </w:r>
      <w:r w:rsidR="006B3E60">
        <w:rPr>
          <w:rFonts w:ascii="Arial" w:hAnsi="Arial" w:cs="Arial"/>
          <w:sz w:val="20"/>
          <w:szCs w:val="20"/>
        </w:rPr>
        <w:t>.</w:t>
      </w:r>
      <w:r w:rsidR="001802D9">
        <w:rPr>
          <w:rStyle w:val="Appelnotedebasdep"/>
          <w:rFonts w:ascii="Arial" w:hAnsi="Arial" w:cs="Arial"/>
          <w:szCs w:val="20"/>
        </w:rPr>
        <w:footnoteReference w:id="28"/>
      </w:r>
    </w:p>
    <w:p w14:paraId="2666FA04" w14:textId="77777777" w:rsidR="00D326CA" w:rsidRPr="0019590B" w:rsidRDefault="00D326CA">
      <w:pPr>
        <w:tabs>
          <w:tab w:val="left" w:pos="851"/>
        </w:tabs>
        <w:rPr>
          <w:rFonts w:ascii="Arial" w:hAnsi="Arial" w:cs="Arial"/>
          <w:sz w:val="18"/>
          <w:szCs w:val="18"/>
        </w:rPr>
      </w:pPr>
    </w:p>
    <w:p w14:paraId="5792249F" w14:textId="3FD26B35" w:rsidR="00857E7D" w:rsidRPr="00E239CB" w:rsidRDefault="00057719" w:rsidP="00857E7D">
      <w:pPr>
        <w:tabs>
          <w:tab w:val="left" w:pos="851"/>
        </w:tabs>
        <w:rPr>
          <w:rFonts w:ascii="Arial" w:hAnsi="Arial" w:cs="Arial"/>
          <w:b/>
          <w:sz w:val="22"/>
          <w:szCs w:val="22"/>
        </w:rPr>
      </w:pPr>
      <w:r w:rsidRPr="00E239CB">
        <w:rPr>
          <w:rFonts w:ascii="Arial" w:hAnsi="Arial" w:cs="Arial"/>
          <w:b/>
          <w:sz w:val="22"/>
          <w:szCs w:val="22"/>
        </w:rPr>
        <w:t>4</w:t>
      </w:r>
      <w:r w:rsidR="00857E7D" w:rsidRPr="00E239CB">
        <w:rPr>
          <w:rFonts w:ascii="Arial" w:hAnsi="Arial" w:cs="Arial"/>
          <w:b/>
          <w:sz w:val="22"/>
          <w:szCs w:val="22"/>
        </w:rPr>
        <w:t>.</w:t>
      </w:r>
      <w:r w:rsidR="00857E7D" w:rsidRPr="00E239CB">
        <w:rPr>
          <w:rFonts w:ascii="Arial" w:hAnsi="Arial" w:cs="Arial"/>
          <w:b/>
          <w:sz w:val="22"/>
          <w:szCs w:val="22"/>
        </w:rPr>
        <w:tab/>
        <w:t xml:space="preserve">The hearing </w:t>
      </w:r>
      <w:r w:rsidR="000C70DB" w:rsidRPr="00E239CB">
        <w:rPr>
          <w:rFonts w:ascii="Arial" w:hAnsi="Arial" w:cs="Arial"/>
          <w:b/>
          <w:sz w:val="22"/>
          <w:szCs w:val="22"/>
        </w:rPr>
        <w:t xml:space="preserve">held on </w:t>
      </w:r>
      <w:r w:rsidR="00857E7D" w:rsidRPr="00E239CB">
        <w:rPr>
          <w:rFonts w:ascii="Arial" w:hAnsi="Arial" w:cs="Arial"/>
          <w:b/>
          <w:sz w:val="22"/>
          <w:szCs w:val="22"/>
        </w:rPr>
        <w:t xml:space="preserve">7 December </w:t>
      </w:r>
      <w:r w:rsidR="00147A09" w:rsidRPr="00E239CB">
        <w:rPr>
          <w:rFonts w:ascii="Arial" w:hAnsi="Arial" w:cs="Arial"/>
          <w:b/>
          <w:sz w:val="22"/>
          <w:szCs w:val="22"/>
        </w:rPr>
        <w:t xml:space="preserve">2017 </w:t>
      </w:r>
      <w:r w:rsidR="00857E7D" w:rsidRPr="00E239CB">
        <w:rPr>
          <w:rFonts w:ascii="Arial" w:hAnsi="Arial" w:cs="Arial"/>
          <w:b/>
          <w:sz w:val="22"/>
          <w:szCs w:val="22"/>
        </w:rPr>
        <w:t>in the case of Mr.</w:t>
      </w:r>
      <w:r w:rsidR="00B41529" w:rsidRPr="00E239CB">
        <w:rPr>
          <w:rFonts w:ascii="Arial" w:hAnsi="Arial" w:cs="Arial"/>
          <w:b/>
          <w:sz w:val="22"/>
          <w:szCs w:val="22"/>
        </w:rPr>
        <w:t> </w:t>
      </w:r>
      <w:r w:rsidR="00857E7D" w:rsidRPr="00E239CB">
        <w:rPr>
          <w:rFonts w:ascii="Arial" w:hAnsi="Arial" w:cs="Arial"/>
          <w:b/>
          <w:sz w:val="22"/>
          <w:szCs w:val="22"/>
        </w:rPr>
        <w:t>Demirtaş</w:t>
      </w:r>
    </w:p>
    <w:p w14:paraId="1C93D84E" w14:textId="77777777" w:rsidR="00857E7D" w:rsidRPr="0019590B" w:rsidRDefault="00857E7D" w:rsidP="00857E7D">
      <w:pPr>
        <w:tabs>
          <w:tab w:val="left" w:pos="851"/>
        </w:tabs>
        <w:rPr>
          <w:rFonts w:ascii="Arial" w:hAnsi="Arial" w:cs="Arial"/>
          <w:sz w:val="18"/>
          <w:szCs w:val="18"/>
        </w:rPr>
      </w:pPr>
    </w:p>
    <w:p w14:paraId="6EDDFB6E" w14:textId="550103B8" w:rsidR="00857E7D" w:rsidRPr="0019590B" w:rsidRDefault="000A6D79" w:rsidP="00857E7D">
      <w:pPr>
        <w:tabs>
          <w:tab w:val="left" w:pos="851"/>
        </w:tabs>
        <w:rPr>
          <w:rFonts w:ascii="Arial" w:hAnsi="Arial" w:cs="Arial"/>
          <w:sz w:val="20"/>
          <w:szCs w:val="20"/>
        </w:rPr>
      </w:pPr>
      <w:r w:rsidRPr="000C70DB">
        <w:rPr>
          <w:rFonts w:ascii="Arial" w:hAnsi="Arial" w:cs="Arial"/>
          <w:sz w:val="20"/>
          <w:szCs w:val="20"/>
        </w:rPr>
        <w:t>7</w:t>
      </w:r>
      <w:r w:rsidR="00A5406C">
        <w:rPr>
          <w:rFonts w:ascii="Arial" w:hAnsi="Arial" w:cs="Arial"/>
          <w:sz w:val="20"/>
          <w:szCs w:val="20"/>
        </w:rPr>
        <w:t>2</w:t>
      </w:r>
      <w:r w:rsidR="006E79AA" w:rsidRPr="000C70DB">
        <w:rPr>
          <w:rFonts w:ascii="Arial" w:hAnsi="Arial" w:cs="Arial"/>
          <w:sz w:val="20"/>
          <w:szCs w:val="20"/>
        </w:rPr>
        <w:t>.</w:t>
      </w:r>
      <w:r w:rsidR="006E79AA" w:rsidRPr="000C70DB">
        <w:rPr>
          <w:rFonts w:ascii="Arial" w:hAnsi="Arial" w:cs="Arial"/>
          <w:sz w:val="20"/>
          <w:szCs w:val="20"/>
        </w:rPr>
        <w:tab/>
      </w:r>
      <w:r w:rsidR="00857E7D" w:rsidRPr="000C70DB">
        <w:rPr>
          <w:rFonts w:ascii="Arial" w:hAnsi="Arial" w:cs="Arial"/>
          <w:sz w:val="20"/>
          <w:szCs w:val="20"/>
        </w:rPr>
        <w:t xml:space="preserve">The hearing in this case was initially </w:t>
      </w:r>
      <w:r w:rsidR="00B41529" w:rsidRPr="000C70DB">
        <w:rPr>
          <w:rFonts w:ascii="Arial" w:hAnsi="Arial" w:cs="Arial"/>
          <w:sz w:val="20"/>
          <w:szCs w:val="20"/>
        </w:rPr>
        <w:t xml:space="preserve">set to be held </w:t>
      </w:r>
      <w:r w:rsidR="00B04C0F">
        <w:rPr>
          <w:rFonts w:ascii="Arial" w:hAnsi="Arial" w:cs="Arial"/>
          <w:sz w:val="20"/>
          <w:szCs w:val="20"/>
        </w:rPr>
        <w:t xml:space="preserve">in </w:t>
      </w:r>
      <w:r w:rsidR="00857E7D" w:rsidRPr="000C70DB">
        <w:rPr>
          <w:rFonts w:ascii="Arial" w:hAnsi="Arial" w:cs="Arial"/>
          <w:sz w:val="20"/>
          <w:szCs w:val="20"/>
        </w:rPr>
        <w:t>the main court</w:t>
      </w:r>
      <w:r w:rsidR="00D22784" w:rsidRPr="000C70DB">
        <w:rPr>
          <w:rFonts w:ascii="Arial" w:hAnsi="Arial" w:cs="Arial"/>
          <w:sz w:val="20"/>
          <w:szCs w:val="20"/>
        </w:rPr>
        <w:t>house</w:t>
      </w:r>
      <w:r w:rsidR="00857E7D" w:rsidRPr="000C70DB">
        <w:rPr>
          <w:rFonts w:ascii="Arial" w:hAnsi="Arial" w:cs="Arial"/>
          <w:sz w:val="20"/>
          <w:szCs w:val="20"/>
        </w:rPr>
        <w:t xml:space="preserve"> complex </w:t>
      </w:r>
      <w:r w:rsidR="00B41529" w:rsidRPr="000C70DB">
        <w:rPr>
          <w:rFonts w:ascii="Arial" w:hAnsi="Arial" w:cs="Arial"/>
          <w:sz w:val="20"/>
          <w:szCs w:val="20"/>
        </w:rPr>
        <w:t xml:space="preserve">in </w:t>
      </w:r>
      <w:r w:rsidR="000C70DB" w:rsidRPr="000C70DB">
        <w:rPr>
          <w:rFonts w:ascii="Arial" w:hAnsi="Arial" w:cs="Arial"/>
          <w:sz w:val="20"/>
          <w:szCs w:val="20"/>
        </w:rPr>
        <w:t xml:space="preserve">central </w:t>
      </w:r>
      <w:r w:rsidR="00B41529" w:rsidRPr="000C70DB">
        <w:rPr>
          <w:rFonts w:ascii="Arial" w:hAnsi="Arial" w:cs="Arial"/>
          <w:sz w:val="20"/>
          <w:szCs w:val="20"/>
        </w:rPr>
        <w:t xml:space="preserve">Ankara </w:t>
      </w:r>
      <w:r w:rsidR="00857E7D" w:rsidRPr="000C70DB">
        <w:rPr>
          <w:rFonts w:ascii="Arial" w:hAnsi="Arial" w:cs="Arial"/>
          <w:sz w:val="20"/>
          <w:szCs w:val="20"/>
        </w:rPr>
        <w:t>in the Ankara Sihhiye district</w:t>
      </w:r>
      <w:r w:rsidR="00A6364F" w:rsidRPr="000C70DB">
        <w:rPr>
          <w:rFonts w:ascii="Arial" w:hAnsi="Arial" w:cs="Arial"/>
          <w:sz w:val="20"/>
          <w:szCs w:val="20"/>
        </w:rPr>
        <w:t>.</w:t>
      </w:r>
      <w:r w:rsidR="00857E7D" w:rsidRPr="000C70DB">
        <w:rPr>
          <w:rFonts w:ascii="Arial" w:hAnsi="Arial" w:cs="Arial"/>
          <w:sz w:val="20"/>
          <w:szCs w:val="20"/>
        </w:rPr>
        <w:t xml:space="preserve"> On 4</w:t>
      </w:r>
      <w:r w:rsidR="00A6364F" w:rsidRPr="000C70DB">
        <w:rPr>
          <w:rFonts w:ascii="Arial" w:hAnsi="Arial" w:cs="Arial"/>
          <w:sz w:val="20"/>
          <w:szCs w:val="20"/>
        </w:rPr>
        <w:t> </w:t>
      </w:r>
      <w:r w:rsidR="00857E7D" w:rsidRPr="000C70DB">
        <w:rPr>
          <w:rFonts w:ascii="Arial" w:hAnsi="Arial" w:cs="Arial"/>
          <w:sz w:val="20"/>
          <w:szCs w:val="20"/>
        </w:rPr>
        <w:t>December</w:t>
      </w:r>
      <w:r w:rsidR="00A6364F" w:rsidRPr="000C70DB">
        <w:rPr>
          <w:rFonts w:ascii="Arial" w:hAnsi="Arial" w:cs="Arial"/>
          <w:sz w:val="20"/>
          <w:szCs w:val="20"/>
        </w:rPr>
        <w:t> 2017</w:t>
      </w:r>
      <w:r w:rsidR="00857E7D" w:rsidRPr="000C70DB">
        <w:rPr>
          <w:rFonts w:ascii="Arial" w:hAnsi="Arial" w:cs="Arial"/>
          <w:sz w:val="20"/>
          <w:szCs w:val="20"/>
        </w:rPr>
        <w:t xml:space="preserve">, the IPU was informed that, for security reasons, </w:t>
      </w:r>
      <w:r w:rsidR="00A6364F" w:rsidRPr="000C70DB">
        <w:rPr>
          <w:rFonts w:ascii="Arial" w:hAnsi="Arial" w:cs="Arial"/>
          <w:sz w:val="20"/>
          <w:szCs w:val="20"/>
        </w:rPr>
        <w:t xml:space="preserve">the hearing </w:t>
      </w:r>
      <w:r w:rsidR="00857E7D" w:rsidRPr="000C70DB">
        <w:rPr>
          <w:rFonts w:ascii="Arial" w:hAnsi="Arial" w:cs="Arial"/>
          <w:sz w:val="20"/>
          <w:szCs w:val="20"/>
        </w:rPr>
        <w:t>had been moved to</w:t>
      </w:r>
      <w:r w:rsidR="0032564C">
        <w:rPr>
          <w:rFonts w:ascii="Arial" w:hAnsi="Arial" w:cs="Arial"/>
          <w:sz w:val="20"/>
          <w:szCs w:val="20"/>
        </w:rPr>
        <w:t xml:space="preserve"> the</w:t>
      </w:r>
      <w:r w:rsidR="00857E7D" w:rsidRPr="000C70DB">
        <w:rPr>
          <w:rFonts w:ascii="Arial" w:hAnsi="Arial" w:cs="Arial"/>
          <w:sz w:val="20"/>
          <w:szCs w:val="20"/>
        </w:rPr>
        <w:t xml:space="preserve"> </w:t>
      </w:r>
      <w:r w:rsidR="000C70DB">
        <w:rPr>
          <w:rFonts w:ascii="Arial" w:hAnsi="Arial" w:cs="Arial"/>
          <w:sz w:val="20"/>
          <w:szCs w:val="20"/>
        </w:rPr>
        <w:t>high-security prison complex in Sincan, Ankara Province</w:t>
      </w:r>
      <w:r w:rsidR="00857E7D" w:rsidRPr="000C70DB">
        <w:rPr>
          <w:rFonts w:ascii="Arial" w:hAnsi="Arial" w:cs="Arial"/>
          <w:sz w:val="20"/>
          <w:szCs w:val="20"/>
        </w:rPr>
        <w:t xml:space="preserve">. </w:t>
      </w:r>
      <w:r w:rsidR="00A6364F" w:rsidRPr="000C70DB">
        <w:rPr>
          <w:rFonts w:ascii="Arial" w:hAnsi="Arial" w:cs="Arial"/>
          <w:sz w:val="20"/>
          <w:szCs w:val="20"/>
        </w:rPr>
        <w:t xml:space="preserve">When I arrived at the prison with my interpreter, </w:t>
      </w:r>
      <w:r w:rsidR="00AF4162">
        <w:rPr>
          <w:rFonts w:ascii="Arial" w:hAnsi="Arial" w:cs="Arial"/>
          <w:sz w:val="20"/>
          <w:szCs w:val="20"/>
        </w:rPr>
        <w:t>we</w:t>
      </w:r>
      <w:r w:rsidR="00A6364F" w:rsidRPr="000C70DB">
        <w:rPr>
          <w:rFonts w:ascii="Arial" w:hAnsi="Arial" w:cs="Arial"/>
          <w:sz w:val="20"/>
          <w:szCs w:val="20"/>
        </w:rPr>
        <w:t xml:space="preserve"> noted </w:t>
      </w:r>
      <w:r w:rsidR="00AF4162">
        <w:rPr>
          <w:rFonts w:ascii="Arial" w:hAnsi="Arial" w:cs="Arial"/>
          <w:sz w:val="20"/>
          <w:szCs w:val="20"/>
        </w:rPr>
        <w:t>the presence of many</w:t>
      </w:r>
      <w:r w:rsidR="00A6364F" w:rsidRPr="000C70DB">
        <w:rPr>
          <w:rFonts w:ascii="Arial" w:hAnsi="Arial" w:cs="Arial"/>
          <w:sz w:val="20"/>
          <w:szCs w:val="20"/>
        </w:rPr>
        <w:t xml:space="preserve"> police officers </w:t>
      </w:r>
      <w:r w:rsidR="00A6364F" w:rsidRPr="000C70DB">
        <w:rPr>
          <w:rFonts w:ascii="Arial" w:hAnsi="Arial" w:cs="Arial"/>
          <w:sz w:val="20"/>
          <w:szCs w:val="20"/>
        </w:rPr>
        <w:lastRenderedPageBreak/>
        <w:t xml:space="preserve">dressed in riot gear and vehicles with a water cannon mounted on </w:t>
      </w:r>
      <w:r w:rsidR="00AF4162">
        <w:rPr>
          <w:rFonts w:ascii="Arial" w:hAnsi="Arial" w:cs="Arial"/>
          <w:sz w:val="20"/>
          <w:szCs w:val="20"/>
        </w:rPr>
        <w:t xml:space="preserve">them and one tank with </w:t>
      </w:r>
      <w:r w:rsidR="00A6364F" w:rsidRPr="000C70DB">
        <w:rPr>
          <w:rFonts w:ascii="Arial" w:hAnsi="Arial" w:cs="Arial"/>
          <w:sz w:val="20"/>
          <w:szCs w:val="20"/>
        </w:rPr>
        <w:t>a machine gun mounted on</w:t>
      </w:r>
      <w:r w:rsidR="00AF4162">
        <w:rPr>
          <w:rFonts w:ascii="Arial" w:hAnsi="Arial" w:cs="Arial"/>
          <w:sz w:val="20"/>
          <w:szCs w:val="20"/>
        </w:rPr>
        <w:t xml:space="preserve"> it. </w:t>
      </w:r>
      <w:r w:rsidR="00A6364F" w:rsidRPr="000C70DB">
        <w:rPr>
          <w:rFonts w:ascii="Arial" w:hAnsi="Arial" w:cs="Arial"/>
          <w:sz w:val="20"/>
          <w:szCs w:val="20"/>
        </w:rPr>
        <w:t>. More police officers arrived later on during the day</w:t>
      </w:r>
      <w:r w:rsidR="00A6364F">
        <w:rPr>
          <w:rFonts w:ascii="Arial" w:hAnsi="Arial" w:cs="Arial"/>
          <w:sz w:val="20"/>
          <w:szCs w:val="20"/>
        </w:rPr>
        <w:t xml:space="preserve">. Opposite the prison, on a hill, between 300 and 400 people had gathered, and an </w:t>
      </w:r>
      <w:r w:rsidR="00A6364F" w:rsidRPr="000C70DB">
        <w:rPr>
          <w:rFonts w:ascii="Arial" w:hAnsi="Arial" w:cs="Arial"/>
          <w:sz w:val="20"/>
          <w:szCs w:val="20"/>
        </w:rPr>
        <w:t>impressive crow</w:t>
      </w:r>
      <w:r w:rsidR="00AF4162">
        <w:rPr>
          <w:rFonts w:ascii="Arial" w:hAnsi="Arial" w:cs="Arial"/>
          <w:sz w:val="20"/>
          <w:szCs w:val="20"/>
        </w:rPr>
        <w:t>d</w:t>
      </w:r>
      <w:r w:rsidR="00A6364F" w:rsidRPr="000C70DB">
        <w:rPr>
          <w:rFonts w:ascii="Arial" w:hAnsi="Arial" w:cs="Arial"/>
          <w:sz w:val="20"/>
          <w:szCs w:val="20"/>
        </w:rPr>
        <w:t xml:space="preserve"> was beginning to gather in front of the entrance gate to the courtroom. </w:t>
      </w:r>
      <w:r w:rsidR="00857E7D" w:rsidRPr="000C70DB">
        <w:rPr>
          <w:rFonts w:ascii="Arial" w:hAnsi="Arial" w:cs="Arial"/>
          <w:sz w:val="20"/>
          <w:szCs w:val="20"/>
        </w:rPr>
        <w:t xml:space="preserve">There were more international observers present </w:t>
      </w:r>
      <w:r w:rsidR="000C70DB" w:rsidRPr="000C70DB">
        <w:rPr>
          <w:rFonts w:ascii="Arial" w:hAnsi="Arial" w:cs="Arial"/>
          <w:sz w:val="20"/>
          <w:szCs w:val="20"/>
        </w:rPr>
        <w:t xml:space="preserve">than during the </w:t>
      </w:r>
      <w:r w:rsidR="000C70DB" w:rsidRPr="0019590B">
        <w:rPr>
          <w:rFonts w:ascii="Arial" w:hAnsi="Arial" w:cs="Arial"/>
          <w:sz w:val="20"/>
          <w:szCs w:val="20"/>
        </w:rPr>
        <w:t xml:space="preserve">hearing of Ms. Yüksekdağ held </w:t>
      </w:r>
      <w:r w:rsidR="00857E7D" w:rsidRPr="0019590B">
        <w:rPr>
          <w:rFonts w:ascii="Arial" w:hAnsi="Arial" w:cs="Arial"/>
          <w:sz w:val="20"/>
          <w:szCs w:val="20"/>
        </w:rPr>
        <w:t>the day before</w:t>
      </w:r>
      <w:r w:rsidR="00A6364F" w:rsidRPr="0019590B">
        <w:rPr>
          <w:rFonts w:ascii="Arial" w:hAnsi="Arial" w:cs="Arial"/>
          <w:sz w:val="20"/>
          <w:szCs w:val="20"/>
        </w:rPr>
        <w:t>,</w:t>
      </w:r>
      <w:r w:rsidR="00857E7D" w:rsidRPr="0019590B">
        <w:rPr>
          <w:rFonts w:ascii="Arial" w:hAnsi="Arial" w:cs="Arial"/>
          <w:sz w:val="20"/>
          <w:szCs w:val="20"/>
        </w:rPr>
        <w:t xml:space="preserve"> in addition to many representatives from </w:t>
      </w:r>
      <w:r w:rsidR="00A6364F" w:rsidRPr="0019590B">
        <w:rPr>
          <w:rFonts w:ascii="Arial" w:hAnsi="Arial" w:cs="Arial"/>
          <w:sz w:val="20"/>
          <w:szCs w:val="20"/>
        </w:rPr>
        <w:t>numerous</w:t>
      </w:r>
      <w:r w:rsidR="00857E7D" w:rsidRPr="0019590B">
        <w:rPr>
          <w:rFonts w:ascii="Arial" w:hAnsi="Arial" w:cs="Arial"/>
          <w:sz w:val="20"/>
          <w:szCs w:val="20"/>
        </w:rPr>
        <w:t xml:space="preserve"> European </w:t>
      </w:r>
      <w:r w:rsidR="00A6364F" w:rsidRPr="0019590B">
        <w:rPr>
          <w:rFonts w:ascii="Arial" w:hAnsi="Arial" w:cs="Arial"/>
          <w:sz w:val="20"/>
          <w:szCs w:val="20"/>
        </w:rPr>
        <w:t>e</w:t>
      </w:r>
      <w:r w:rsidR="00857E7D" w:rsidRPr="0019590B">
        <w:rPr>
          <w:rFonts w:ascii="Arial" w:hAnsi="Arial" w:cs="Arial"/>
          <w:sz w:val="20"/>
          <w:szCs w:val="20"/>
        </w:rPr>
        <w:t xml:space="preserve">mbassies, the </w:t>
      </w:r>
      <w:r w:rsidR="00A6364F" w:rsidRPr="0019590B">
        <w:rPr>
          <w:rFonts w:ascii="Arial" w:hAnsi="Arial" w:cs="Arial"/>
          <w:sz w:val="20"/>
          <w:szCs w:val="20"/>
        </w:rPr>
        <w:t>Embassy of Canada and the Delegation of the European Union to Turkey.</w:t>
      </w:r>
    </w:p>
    <w:p w14:paraId="550395A8" w14:textId="77777777" w:rsidR="00A6364F" w:rsidRPr="0019590B" w:rsidRDefault="00A6364F" w:rsidP="00857E7D">
      <w:pPr>
        <w:tabs>
          <w:tab w:val="left" w:pos="851"/>
        </w:tabs>
        <w:rPr>
          <w:rFonts w:ascii="Arial" w:hAnsi="Arial" w:cs="Arial"/>
          <w:sz w:val="20"/>
          <w:szCs w:val="20"/>
        </w:rPr>
      </w:pPr>
    </w:p>
    <w:p w14:paraId="0591410D" w14:textId="33FA5593" w:rsidR="00857E7D" w:rsidRPr="0019590B" w:rsidRDefault="000A6D79" w:rsidP="00857E7D">
      <w:pPr>
        <w:tabs>
          <w:tab w:val="left" w:pos="851"/>
        </w:tabs>
        <w:rPr>
          <w:rFonts w:ascii="Arial" w:hAnsi="Arial" w:cs="Arial"/>
          <w:spacing w:val="-2"/>
          <w:sz w:val="20"/>
          <w:szCs w:val="20"/>
        </w:rPr>
      </w:pPr>
      <w:r w:rsidRPr="0019590B">
        <w:rPr>
          <w:rFonts w:ascii="Arial" w:hAnsi="Arial" w:cs="Arial"/>
          <w:spacing w:val="-2"/>
          <w:sz w:val="20"/>
          <w:szCs w:val="20"/>
        </w:rPr>
        <w:t>7</w:t>
      </w:r>
      <w:r w:rsidR="00A5406C" w:rsidRPr="0019590B">
        <w:rPr>
          <w:rFonts w:ascii="Arial" w:hAnsi="Arial" w:cs="Arial"/>
          <w:spacing w:val="-2"/>
          <w:sz w:val="20"/>
          <w:szCs w:val="20"/>
        </w:rPr>
        <w:t>3</w:t>
      </w:r>
      <w:r w:rsidR="006E79AA" w:rsidRPr="0019590B">
        <w:rPr>
          <w:rFonts w:ascii="Arial" w:hAnsi="Arial" w:cs="Arial"/>
          <w:spacing w:val="-2"/>
          <w:sz w:val="20"/>
          <w:szCs w:val="20"/>
        </w:rPr>
        <w:t>.</w:t>
      </w:r>
      <w:r w:rsidR="006E79AA" w:rsidRPr="0019590B">
        <w:rPr>
          <w:rFonts w:ascii="Arial" w:hAnsi="Arial" w:cs="Arial"/>
          <w:spacing w:val="-2"/>
          <w:sz w:val="20"/>
          <w:szCs w:val="20"/>
        </w:rPr>
        <w:tab/>
      </w:r>
      <w:r w:rsidR="00857E7D" w:rsidRPr="0019590B">
        <w:rPr>
          <w:rFonts w:ascii="Arial" w:hAnsi="Arial" w:cs="Arial"/>
          <w:spacing w:val="-2"/>
          <w:sz w:val="20"/>
          <w:szCs w:val="20"/>
        </w:rPr>
        <w:t>We had already been informed that Mr.</w:t>
      </w:r>
      <w:r w:rsidR="00ED369B" w:rsidRPr="0019590B">
        <w:rPr>
          <w:rFonts w:ascii="Arial" w:hAnsi="Arial" w:cs="Arial"/>
          <w:spacing w:val="-2"/>
          <w:sz w:val="20"/>
          <w:szCs w:val="20"/>
        </w:rPr>
        <w:t> </w:t>
      </w:r>
      <w:r w:rsidR="00857E7D" w:rsidRPr="0019590B">
        <w:rPr>
          <w:rFonts w:ascii="Arial" w:hAnsi="Arial" w:cs="Arial"/>
          <w:spacing w:val="-2"/>
          <w:sz w:val="20"/>
          <w:szCs w:val="20"/>
        </w:rPr>
        <w:t xml:space="preserve">Demirtaş would not be present as he had refused to </w:t>
      </w:r>
      <w:r w:rsidR="000C70DB" w:rsidRPr="0019590B">
        <w:rPr>
          <w:rFonts w:ascii="Arial" w:hAnsi="Arial" w:cs="Arial"/>
          <w:spacing w:val="-2"/>
          <w:sz w:val="20"/>
          <w:szCs w:val="20"/>
        </w:rPr>
        <w:t>attend</w:t>
      </w:r>
      <w:r w:rsidR="00857E7D" w:rsidRPr="0019590B">
        <w:rPr>
          <w:rFonts w:ascii="Arial" w:hAnsi="Arial" w:cs="Arial"/>
          <w:spacing w:val="-2"/>
          <w:sz w:val="20"/>
          <w:szCs w:val="20"/>
        </w:rPr>
        <w:t xml:space="preserve"> the </w:t>
      </w:r>
      <w:r w:rsidR="000C70DB" w:rsidRPr="0019590B">
        <w:rPr>
          <w:rFonts w:ascii="Arial" w:hAnsi="Arial" w:cs="Arial"/>
          <w:spacing w:val="-2"/>
          <w:sz w:val="20"/>
          <w:szCs w:val="20"/>
        </w:rPr>
        <w:t>hearing via</w:t>
      </w:r>
      <w:r w:rsidR="00857E7D" w:rsidRPr="0019590B">
        <w:rPr>
          <w:rFonts w:ascii="Arial" w:hAnsi="Arial" w:cs="Arial"/>
          <w:spacing w:val="-2"/>
          <w:sz w:val="20"/>
          <w:szCs w:val="20"/>
        </w:rPr>
        <w:t xml:space="preserve"> </w:t>
      </w:r>
      <w:r w:rsidR="00ED369B" w:rsidRPr="0019590B">
        <w:rPr>
          <w:rFonts w:ascii="Arial" w:hAnsi="Arial" w:cs="Arial"/>
          <w:spacing w:val="-2"/>
          <w:sz w:val="20"/>
          <w:szCs w:val="20"/>
        </w:rPr>
        <w:t>SEGBIS</w:t>
      </w:r>
      <w:r w:rsidR="00857E7D" w:rsidRPr="0019590B">
        <w:rPr>
          <w:rFonts w:ascii="Arial" w:hAnsi="Arial" w:cs="Arial"/>
          <w:spacing w:val="-2"/>
          <w:sz w:val="20"/>
          <w:szCs w:val="20"/>
        </w:rPr>
        <w:t>. Despite the fact that it</w:t>
      </w:r>
      <w:r w:rsidR="00ED369B" w:rsidRPr="0019590B">
        <w:rPr>
          <w:rFonts w:ascii="Arial" w:hAnsi="Arial" w:cs="Arial"/>
          <w:spacing w:val="-2"/>
          <w:sz w:val="20"/>
          <w:szCs w:val="20"/>
        </w:rPr>
        <w:t xml:space="preserve"> soon</w:t>
      </w:r>
      <w:r w:rsidR="00857E7D" w:rsidRPr="0019590B">
        <w:rPr>
          <w:rFonts w:ascii="Arial" w:hAnsi="Arial" w:cs="Arial"/>
          <w:spacing w:val="-2"/>
          <w:sz w:val="20"/>
          <w:szCs w:val="20"/>
        </w:rPr>
        <w:t xml:space="preserve"> became clear that no international observer</w:t>
      </w:r>
      <w:r w:rsidR="00ED369B" w:rsidRPr="0019590B">
        <w:rPr>
          <w:rFonts w:ascii="Arial" w:hAnsi="Arial" w:cs="Arial"/>
          <w:spacing w:val="-2"/>
          <w:sz w:val="20"/>
          <w:szCs w:val="20"/>
        </w:rPr>
        <w:t>s</w:t>
      </w:r>
      <w:r w:rsidR="00857E7D" w:rsidRPr="0019590B">
        <w:rPr>
          <w:rFonts w:ascii="Arial" w:hAnsi="Arial" w:cs="Arial"/>
          <w:spacing w:val="-2"/>
          <w:sz w:val="20"/>
          <w:szCs w:val="20"/>
        </w:rPr>
        <w:t xml:space="preserve"> or diplomatic </w:t>
      </w:r>
      <w:r w:rsidR="00ED369B" w:rsidRPr="0019590B">
        <w:rPr>
          <w:rFonts w:ascii="Arial" w:hAnsi="Arial" w:cs="Arial"/>
          <w:spacing w:val="-2"/>
          <w:sz w:val="20"/>
          <w:szCs w:val="20"/>
        </w:rPr>
        <w:t xml:space="preserve">staff </w:t>
      </w:r>
      <w:r w:rsidR="00857E7D" w:rsidRPr="0019590B">
        <w:rPr>
          <w:rFonts w:ascii="Arial" w:hAnsi="Arial" w:cs="Arial"/>
          <w:spacing w:val="-2"/>
          <w:sz w:val="20"/>
          <w:szCs w:val="20"/>
        </w:rPr>
        <w:t xml:space="preserve">would be </w:t>
      </w:r>
      <w:r w:rsidR="000C70DB" w:rsidRPr="0019590B">
        <w:rPr>
          <w:rFonts w:ascii="Arial" w:hAnsi="Arial" w:cs="Arial"/>
          <w:spacing w:val="-2"/>
          <w:sz w:val="20"/>
          <w:szCs w:val="20"/>
        </w:rPr>
        <w:t>admitted to</w:t>
      </w:r>
      <w:r w:rsidR="00857E7D" w:rsidRPr="0019590B">
        <w:rPr>
          <w:rFonts w:ascii="Arial" w:hAnsi="Arial" w:cs="Arial"/>
          <w:spacing w:val="-2"/>
          <w:sz w:val="20"/>
          <w:szCs w:val="20"/>
        </w:rPr>
        <w:t xml:space="preserve"> the courtroom, we all waited for several hours in the cold. </w:t>
      </w:r>
    </w:p>
    <w:p w14:paraId="30793C3B" w14:textId="77777777" w:rsidR="00857E7D" w:rsidRPr="0019590B" w:rsidRDefault="00857E7D" w:rsidP="00857E7D">
      <w:pPr>
        <w:tabs>
          <w:tab w:val="left" w:pos="851"/>
        </w:tabs>
        <w:rPr>
          <w:rFonts w:ascii="Arial" w:hAnsi="Arial" w:cs="Arial"/>
          <w:sz w:val="20"/>
          <w:szCs w:val="20"/>
        </w:rPr>
      </w:pPr>
    </w:p>
    <w:p w14:paraId="3608793A" w14:textId="2C5C39E4" w:rsidR="00857E7D" w:rsidRPr="0019590B" w:rsidRDefault="000A6D79" w:rsidP="00857E7D">
      <w:pPr>
        <w:tabs>
          <w:tab w:val="left" w:pos="851"/>
        </w:tabs>
        <w:rPr>
          <w:rFonts w:ascii="Arial" w:hAnsi="Arial" w:cs="Arial"/>
          <w:sz w:val="20"/>
          <w:szCs w:val="20"/>
          <w:u w:val="single"/>
        </w:rPr>
      </w:pPr>
      <w:r w:rsidRPr="0019590B">
        <w:rPr>
          <w:rFonts w:ascii="Arial" w:hAnsi="Arial" w:cs="Arial"/>
          <w:sz w:val="20"/>
          <w:szCs w:val="20"/>
        </w:rPr>
        <w:t>7</w:t>
      </w:r>
      <w:r w:rsidR="00A5406C" w:rsidRPr="0019590B">
        <w:rPr>
          <w:rFonts w:ascii="Arial" w:hAnsi="Arial" w:cs="Arial"/>
          <w:sz w:val="20"/>
          <w:szCs w:val="20"/>
        </w:rPr>
        <w:t>4</w:t>
      </w:r>
      <w:r w:rsidR="006E79AA" w:rsidRPr="0019590B">
        <w:rPr>
          <w:rFonts w:ascii="Arial" w:hAnsi="Arial" w:cs="Arial"/>
          <w:sz w:val="20"/>
          <w:szCs w:val="20"/>
        </w:rPr>
        <w:t>.</w:t>
      </w:r>
      <w:r w:rsidR="006E79AA" w:rsidRPr="0019590B">
        <w:rPr>
          <w:rFonts w:ascii="Arial" w:hAnsi="Arial" w:cs="Arial"/>
          <w:sz w:val="20"/>
          <w:szCs w:val="20"/>
        </w:rPr>
        <w:tab/>
      </w:r>
      <w:r w:rsidR="00ED369B" w:rsidRPr="0019590B">
        <w:rPr>
          <w:rFonts w:ascii="Arial" w:hAnsi="Arial" w:cs="Arial"/>
          <w:sz w:val="20"/>
          <w:szCs w:val="20"/>
        </w:rPr>
        <w:t xml:space="preserve">Those who had gathered on the hill lit numerous fires to warm up, while others began </w:t>
      </w:r>
      <w:r w:rsidR="000C70DB" w:rsidRPr="0019590B">
        <w:rPr>
          <w:rFonts w:ascii="Arial" w:hAnsi="Arial" w:cs="Arial"/>
          <w:sz w:val="20"/>
          <w:szCs w:val="20"/>
        </w:rPr>
        <w:t>to do a traditional dance;</w:t>
      </w:r>
      <w:r w:rsidR="00292582" w:rsidRPr="0019590B">
        <w:rPr>
          <w:rFonts w:ascii="Arial" w:hAnsi="Arial" w:cs="Arial"/>
          <w:sz w:val="20"/>
          <w:szCs w:val="20"/>
        </w:rPr>
        <w:t xml:space="preserve"> </w:t>
      </w:r>
      <w:r w:rsidR="000C70DB" w:rsidRPr="0019590B">
        <w:rPr>
          <w:rFonts w:ascii="Arial" w:hAnsi="Arial" w:cs="Arial"/>
          <w:sz w:val="20"/>
          <w:szCs w:val="20"/>
        </w:rPr>
        <w:t>p</w:t>
      </w:r>
      <w:r w:rsidR="00292582" w:rsidRPr="0019590B">
        <w:rPr>
          <w:rFonts w:ascii="Arial" w:hAnsi="Arial" w:cs="Arial"/>
          <w:sz w:val="20"/>
          <w:szCs w:val="20"/>
        </w:rPr>
        <w:t>olice officers subsequently ordered them to stop</w:t>
      </w:r>
      <w:r w:rsidR="000C70DB" w:rsidRPr="0019590B">
        <w:rPr>
          <w:rFonts w:ascii="Arial" w:hAnsi="Arial" w:cs="Arial"/>
          <w:sz w:val="20"/>
          <w:szCs w:val="20"/>
        </w:rPr>
        <w:t xml:space="preserve"> dancing</w:t>
      </w:r>
      <w:r w:rsidR="00857E7D" w:rsidRPr="0019590B">
        <w:rPr>
          <w:rFonts w:ascii="Arial" w:hAnsi="Arial" w:cs="Arial"/>
          <w:sz w:val="20"/>
          <w:szCs w:val="20"/>
        </w:rPr>
        <w:t xml:space="preserve">. The attitude of the police </w:t>
      </w:r>
      <w:r w:rsidR="00292582" w:rsidRPr="0019590B">
        <w:rPr>
          <w:rFonts w:ascii="Arial" w:hAnsi="Arial" w:cs="Arial"/>
          <w:sz w:val="20"/>
          <w:szCs w:val="20"/>
        </w:rPr>
        <w:t>officers caused some tension</w:t>
      </w:r>
      <w:r w:rsidR="00857E7D" w:rsidRPr="0019590B">
        <w:rPr>
          <w:rFonts w:ascii="Arial" w:hAnsi="Arial" w:cs="Arial"/>
          <w:sz w:val="20"/>
          <w:szCs w:val="20"/>
        </w:rPr>
        <w:t>.</w:t>
      </w:r>
      <w:r w:rsidR="00292582" w:rsidRPr="0019590B">
        <w:rPr>
          <w:rFonts w:ascii="Arial" w:hAnsi="Arial" w:cs="Arial"/>
          <w:sz w:val="20"/>
          <w:szCs w:val="20"/>
        </w:rPr>
        <w:t xml:space="preserve"> The international observers, including myself, </w:t>
      </w:r>
      <w:r w:rsidR="00857E7D" w:rsidRPr="0019590B">
        <w:rPr>
          <w:rFonts w:ascii="Arial" w:hAnsi="Arial" w:cs="Arial"/>
          <w:sz w:val="20"/>
          <w:szCs w:val="20"/>
        </w:rPr>
        <w:t xml:space="preserve">were </w:t>
      </w:r>
      <w:r w:rsidR="00292582" w:rsidRPr="0019590B">
        <w:rPr>
          <w:rFonts w:ascii="Arial" w:hAnsi="Arial" w:cs="Arial"/>
          <w:sz w:val="20"/>
          <w:szCs w:val="20"/>
        </w:rPr>
        <w:t xml:space="preserve">ultimately </w:t>
      </w:r>
      <w:r w:rsidR="00857E7D" w:rsidRPr="0019590B">
        <w:rPr>
          <w:rFonts w:ascii="Arial" w:hAnsi="Arial" w:cs="Arial"/>
          <w:sz w:val="20"/>
          <w:szCs w:val="20"/>
        </w:rPr>
        <w:t>advised to leave the premises. No incidents occurred and the crowd dispersed</w:t>
      </w:r>
      <w:r w:rsidR="000C70DB" w:rsidRPr="0019590B">
        <w:rPr>
          <w:rFonts w:ascii="Arial" w:hAnsi="Arial" w:cs="Arial"/>
          <w:sz w:val="20"/>
          <w:szCs w:val="20"/>
        </w:rPr>
        <w:t xml:space="preserve"> later on</w:t>
      </w:r>
      <w:r w:rsidR="00857E7D" w:rsidRPr="0019590B">
        <w:rPr>
          <w:rFonts w:ascii="Arial" w:hAnsi="Arial" w:cs="Arial"/>
          <w:sz w:val="20"/>
          <w:szCs w:val="20"/>
        </w:rPr>
        <w:t xml:space="preserve">. </w:t>
      </w:r>
    </w:p>
    <w:p w14:paraId="7E1F7F15" w14:textId="77777777" w:rsidR="00857E7D" w:rsidRPr="0019590B" w:rsidRDefault="00857E7D" w:rsidP="00857E7D">
      <w:pPr>
        <w:tabs>
          <w:tab w:val="left" w:pos="851"/>
        </w:tabs>
        <w:rPr>
          <w:rFonts w:ascii="Arial" w:hAnsi="Arial" w:cs="Arial"/>
          <w:sz w:val="20"/>
          <w:szCs w:val="20"/>
          <w:u w:val="single"/>
        </w:rPr>
      </w:pPr>
    </w:p>
    <w:p w14:paraId="195B40BE" w14:textId="6539FED8" w:rsidR="003A7926" w:rsidRPr="0019590B" w:rsidRDefault="000A6D79" w:rsidP="00857E7D">
      <w:pPr>
        <w:tabs>
          <w:tab w:val="left" w:pos="851"/>
        </w:tabs>
        <w:rPr>
          <w:rFonts w:ascii="Arial" w:hAnsi="Arial" w:cs="Arial"/>
          <w:sz w:val="20"/>
          <w:szCs w:val="20"/>
        </w:rPr>
      </w:pPr>
      <w:r w:rsidRPr="0019590B">
        <w:rPr>
          <w:rFonts w:ascii="Arial" w:hAnsi="Arial" w:cs="Arial"/>
          <w:sz w:val="20"/>
          <w:szCs w:val="20"/>
        </w:rPr>
        <w:t>7</w:t>
      </w:r>
      <w:r w:rsidR="00A5406C" w:rsidRPr="0019590B">
        <w:rPr>
          <w:rFonts w:ascii="Arial" w:hAnsi="Arial" w:cs="Arial"/>
          <w:sz w:val="20"/>
          <w:szCs w:val="20"/>
        </w:rPr>
        <w:t>5</w:t>
      </w:r>
      <w:r w:rsidR="006E79AA" w:rsidRPr="0019590B">
        <w:rPr>
          <w:rFonts w:ascii="Arial" w:hAnsi="Arial" w:cs="Arial"/>
          <w:sz w:val="20"/>
          <w:szCs w:val="20"/>
        </w:rPr>
        <w:t>.</w:t>
      </w:r>
      <w:r w:rsidR="006E79AA" w:rsidRPr="0019590B">
        <w:rPr>
          <w:rFonts w:ascii="Arial" w:hAnsi="Arial" w:cs="Arial"/>
          <w:sz w:val="20"/>
          <w:szCs w:val="20"/>
        </w:rPr>
        <w:tab/>
      </w:r>
      <w:r w:rsidR="00857E7D" w:rsidRPr="0019590B">
        <w:rPr>
          <w:rFonts w:ascii="Arial" w:hAnsi="Arial" w:cs="Arial"/>
          <w:sz w:val="20"/>
          <w:szCs w:val="20"/>
        </w:rPr>
        <w:t xml:space="preserve">At the HDP briefing, it was confirmed that the </w:t>
      </w:r>
      <w:r w:rsidR="00292582" w:rsidRPr="0019590B">
        <w:rPr>
          <w:rFonts w:ascii="Arial" w:hAnsi="Arial" w:cs="Arial"/>
          <w:sz w:val="20"/>
          <w:szCs w:val="20"/>
        </w:rPr>
        <w:t xml:space="preserve">Governor of </w:t>
      </w:r>
      <w:r w:rsidR="00857E7D" w:rsidRPr="0019590B">
        <w:rPr>
          <w:rFonts w:ascii="Arial" w:hAnsi="Arial" w:cs="Arial"/>
          <w:sz w:val="20"/>
          <w:szCs w:val="20"/>
        </w:rPr>
        <w:t xml:space="preserve">Ankara had prohibited all gatherings linked to the hearing, and buses transporting people from far </w:t>
      </w:r>
      <w:r w:rsidR="00292582" w:rsidRPr="0019590B">
        <w:rPr>
          <w:rFonts w:ascii="Arial" w:hAnsi="Arial" w:cs="Arial"/>
          <w:sz w:val="20"/>
          <w:szCs w:val="20"/>
        </w:rPr>
        <w:t xml:space="preserve">away </w:t>
      </w:r>
      <w:r w:rsidR="00857E7D" w:rsidRPr="0019590B">
        <w:rPr>
          <w:rFonts w:ascii="Arial" w:hAnsi="Arial" w:cs="Arial"/>
          <w:sz w:val="20"/>
          <w:szCs w:val="20"/>
        </w:rPr>
        <w:t xml:space="preserve">to the hearing had been turned back at the </w:t>
      </w:r>
      <w:r w:rsidR="00292582" w:rsidRPr="0019590B">
        <w:rPr>
          <w:rFonts w:ascii="Arial" w:hAnsi="Arial" w:cs="Arial"/>
          <w:sz w:val="20"/>
          <w:szCs w:val="20"/>
        </w:rPr>
        <w:t xml:space="preserve">entrances to the </w:t>
      </w:r>
      <w:r w:rsidR="00857E7D" w:rsidRPr="0019590B">
        <w:rPr>
          <w:rFonts w:ascii="Arial" w:hAnsi="Arial" w:cs="Arial"/>
          <w:sz w:val="20"/>
          <w:szCs w:val="20"/>
        </w:rPr>
        <w:t>city.</w:t>
      </w:r>
    </w:p>
    <w:p w14:paraId="5CCF7317" w14:textId="77777777" w:rsidR="003A7926" w:rsidRPr="0019590B" w:rsidRDefault="003A7926" w:rsidP="00857E7D">
      <w:pPr>
        <w:tabs>
          <w:tab w:val="left" w:pos="851"/>
        </w:tabs>
        <w:rPr>
          <w:rFonts w:ascii="Arial" w:hAnsi="Arial" w:cs="Arial"/>
          <w:sz w:val="20"/>
          <w:szCs w:val="20"/>
        </w:rPr>
      </w:pPr>
    </w:p>
    <w:p w14:paraId="1D7F30CB" w14:textId="77777777" w:rsidR="00857E7D" w:rsidRPr="00E239CB" w:rsidRDefault="00A3547A" w:rsidP="00857E7D">
      <w:pPr>
        <w:tabs>
          <w:tab w:val="left" w:pos="851"/>
        </w:tabs>
        <w:ind w:left="851" w:hanging="851"/>
        <w:rPr>
          <w:rFonts w:ascii="Arial" w:hAnsi="Arial" w:cs="Arial"/>
          <w:b/>
          <w:sz w:val="22"/>
          <w:szCs w:val="22"/>
        </w:rPr>
      </w:pPr>
      <w:r w:rsidRPr="00E239CB">
        <w:rPr>
          <w:rFonts w:ascii="Arial" w:hAnsi="Arial" w:cs="Arial"/>
          <w:b/>
          <w:sz w:val="22"/>
          <w:szCs w:val="22"/>
        </w:rPr>
        <w:t>5</w:t>
      </w:r>
      <w:r w:rsidR="00857E7D" w:rsidRPr="00E239CB">
        <w:rPr>
          <w:rFonts w:ascii="Arial" w:hAnsi="Arial" w:cs="Arial"/>
          <w:b/>
          <w:sz w:val="22"/>
          <w:szCs w:val="22"/>
        </w:rPr>
        <w:t>.</w:t>
      </w:r>
      <w:r w:rsidR="00857E7D" w:rsidRPr="00E239CB">
        <w:rPr>
          <w:rFonts w:ascii="Arial" w:hAnsi="Arial" w:cs="Arial"/>
          <w:b/>
          <w:sz w:val="22"/>
          <w:szCs w:val="22"/>
        </w:rPr>
        <w:tab/>
        <w:t>Summary of information gathered at meeting</w:t>
      </w:r>
      <w:r w:rsidR="006409C1" w:rsidRPr="00E239CB">
        <w:rPr>
          <w:rFonts w:ascii="Arial" w:hAnsi="Arial" w:cs="Arial"/>
          <w:b/>
          <w:sz w:val="22"/>
          <w:szCs w:val="22"/>
        </w:rPr>
        <w:t xml:space="preserve">s with defence lawyers </w:t>
      </w:r>
      <w:r w:rsidR="00857E7D" w:rsidRPr="00E239CB">
        <w:rPr>
          <w:rFonts w:ascii="Arial" w:hAnsi="Arial" w:cs="Arial"/>
          <w:b/>
          <w:sz w:val="22"/>
          <w:szCs w:val="22"/>
        </w:rPr>
        <w:t xml:space="preserve">and at the </w:t>
      </w:r>
      <w:r w:rsidRPr="00E239CB">
        <w:rPr>
          <w:rFonts w:ascii="Arial" w:hAnsi="Arial" w:cs="Arial"/>
          <w:b/>
          <w:sz w:val="22"/>
          <w:szCs w:val="22"/>
        </w:rPr>
        <w:t xml:space="preserve">HDP </w:t>
      </w:r>
      <w:r w:rsidR="00857E7D" w:rsidRPr="00E239CB">
        <w:rPr>
          <w:rFonts w:ascii="Arial" w:hAnsi="Arial" w:cs="Arial"/>
          <w:b/>
          <w:sz w:val="22"/>
          <w:szCs w:val="22"/>
        </w:rPr>
        <w:t>briefings for the international observers</w:t>
      </w:r>
    </w:p>
    <w:p w14:paraId="337FA3C1" w14:textId="77777777" w:rsidR="00857E7D" w:rsidRPr="0019590B" w:rsidRDefault="00857E7D" w:rsidP="00857E7D">
      <w:pPr>
        <w:tabs>
          <w:tab w:val="left" w:pos="851"/>
        </w:tabs>
        <w:rPr>
          <w:rFonts w:ascii="Arial" w:hAnsi="Arial" w:cs="Arial"/>
          <w:sz w:val="20"/>
          <w:szCs w:val="20"/>
        </w:rPr>
      </w:pPr>
    </w:p>
    <w:p w14:paraId="42B9EBF2" w14:textId="3367D794" w:rsidR="00857E7D" w:rsidRPr="0019590B" w:rsidRDefault="00A3547A" w:rsidP="00857E7D">
      <w:pPr>
        <w:tabs>
          <w:tab w:val="left" w:pos="851"/>
        </w:tabs>
        <w:rPr>
          <w:rFonts w:ascii="Arial" w:hAnsi="Arial" w:cs="Arial"/>
          <w:sz w:val="20"/>
          <w:szCs w:val="20"/>
        </w:rPr>
      </w:pPr>
      <w:r w:rsidRPr="0019590B">
        <w:rPr>
          <w:rFonts w:ascii="Arial" w:hAnsi="Arial" w:cs="Arial"/>
          <w:sz w:val="20"/>
          <w:szCs w:val="20"/>
        </w:rPr>
        <w:t>5</w:t>
      </w:r>
      <w:r w:rsidR="00857E7D" w:rsidRPr="0019590B">
        <w:rPr>
          <w:rFonts w:ascii="Arial" w:hAnsi="Arial" w:cs="Arial"/>
          <w:sz w:val="20"/>
          <w:szCs w:val="20"/>
        </w:rPr>
        <w:t>.1.</w:t>
      </w:r>
      <w:r w:rsidR="00857E7D" w:rsidRPr="0019590B">
        <w:rPr>
          <w:rFonts w:ascii="Arial" w:hAnsi="Arial" w:cs="Arial"/>
          <w:sz w:val="20"/>
          <w:szCs w:val="20"/>
        </w:rPr>
        <w:tab/>
      </w:r>
      <w:r w:rsidR="00857E7D" w:rsidRPr="0019590B">
        <w:rPr>
          <w:rFonts w:ascii="Arial" w:hAnsi="Arial" w:cs="Arial"/>
          <w:sz w:val="20"/>
          <w:szCs w:val="20"/>
          <w:u w:val="single"/>
        </w:rPr>
        <w:t>Situation of the judiciary</w:t>
      </w:r>
    </w:p>
    <w:p w14:paraId="719D6BAB" w14:textId="77777777" w:rsidR="00857E7D" w:rsidRPr="0019590B" w:rsidRDefault="00857E7D" w:rsidP="00857E7D">
      <w:pPr>
        <w:tabs>
          <w:tab w:val="left" w:pos="851"/>
        </w:tabs>
        <w:rPr>
          <w:rFonts w:ascii="Arial" w:hAnsi="Arial" w:cs="Arial"/>
          <w:sz w:val="20"/>
          <w:szCs w:val="20"/>
        </w:rPr>
      </w:pPr>
    </w:p>
    <w:p w14:paraId="3F386746" w14:textId="03762E3B" w:rsidR="00BE4936" w:rsidRPr="0019590B" w:rsidRDefault="000A6D79" w:rsidP="00857E7D">
      <w:pPr>
        <w:tabs>
          <w:tab w:val="left" w:pos="851"/>
        </w:tabs>
        <w:rPr>
          <w:rFonts w:ascii="Arial" w:hAnsi="Arial" w:cs="Arial"/>
          <w:sz w:val="20"/>
          <w:szCs w:val="20"/>
        </w:rPr>
      </w:pPr>
      <w:r w:rsidRPr="0019590B">
        <w:rPr>
          <w:rFonts w:ascii="Arial" w:hAnsi="Arial" w:cs="Arial"/>
          <w:sz w:val="20"/>
          <w:szCs w:val="20"/>
        </w:rPr>
        <w:t>7</w:t>
      </w:r>
      <w:r w:rsidR="00A5406C" w:rsidRPr="0019590B">
        <w:rPr>
          <w:rFonts w:ascii="Arial" w:hAnsi="Arial" w:cs="Arial"/>
          <w:sz w:val="20"/>
          <w:szCs w:val="20"/>
        </w:rPr>
        <w:t>6</w:t>
      </w:r>
      <w:r w:rsidR="006E79AA" w:rsidRPr="0019590B">
        <w:rPr>
          <w:rFonts w:ascii="Arial" w:hAnsi="Arial" w:cs="Arial"/>
          <w:sz w:val="20"/>
          <w:szCs w:val="20"/>
        </w:rPr>
        <w:t>.</w:t>
      </w:r>
      <w:r w:rsidR="006E79AA" w:rsidRPr="0019590B">
        <w:rPr>
          <w:rFonts w:ascii="Arial" w:hAnsi="Arial" w:cs="Arial"/>
          <w:sz w:val="20"/>
          <w:szCs w:val="20"/>
        </w:rPr>
        <w:tab/>
      </w:r>
      <w:r w:rsidR="00BE4936" w:rsidRPr="0019590B">
        <w:rPr>
          <w:rFonts w:ascii="Arial" w:hAnsi="Arial" w:cs="Arial"/>
          <w:sz w:val="20"/>
          <w:szCs w:val="20"/>
        </w:rPr>
        <w:t>The lawyers for the defence</w:t>
      </w:r>
      <w:r w:rsidR="00D169F8" w:rsidRPr="0019590B">
        <w:rPr>
          <w:rFonts w:ascii="Arial" w:hAnsi="Arial" w:cs="Arial"/>
          <w:sz w:val="20"/>
          <w:szCs w:val="20"/>
        </w:rPr>
        <w:t xml:space="preserve"> and others</w:t>
      </w:r>
      <w:r w:rsidR="00BE4936" w:rsidRPr="0019590B">
        <w:rPr>
          <w:rFonts w:ascii="Arial" w:hAnsi="Arial" w:cs="Arial"/>
          <w:sz w:val="20"/>
          <w:szCs w:val="20"/>
        </w:rPr>
        <w:t xml:space="preserve"> recalled that p</w:t>
      </w:r>
      <w:r w:rsidR="00857E7D" w:rsidRPr="0019590B">
        <w:rPr>
          <w:rFonts w:ascii="Arial" w:hAnsi="Arial" w:cs="Arial"/>
          <w:sz w:val="20"/>
          <w:szCs w:val="20"/>
        </w:rPr>
        <w:t xml:space="preserve">rior to </w:t>
      </w:r>
      <w:r w:rsidR="00D169F8" w:rsidRPr="0019590B">
        <w:rPr>
          <w:rFonts w:ascii="Arial" w:hAnsi="Arial" w:cs="Arial"/>
          <w:sz w:val="20"/>
          <w:szCs w:val="20"/>
        </w:rPr>
        <w:t xml:space="preserve">current </w:t>
      </w:r>
      <w:r w:rsidR="00857E7D" w:rsidRPr="0019590B">
        <w:rPr>
          <w:rFonts w:ascii="Arial" w:hAnsi="Arial" w:cs="Arial"/>
          <w:sz w:val="20"/>
          <w:szCs w:val="20"/>
        </w:rPr>
        <w:t>legislation</w:t>
      </w:r>
      <w:r w:rsidR="00BE4936" w:rsidRPr="0019590B">
        <w:rPr>
          <w:rFonts w:ascii="Arial" w:hAnsi="Arial" w:cs="Arial"/>
          <w:sz w:val="20"/>
          <w:szCs w:val="20"/>
        </w:rPr>
        <w:t xml:space="preserve"> </w:t>
      </w:r>
      <w:r w:rsidR="00D169F8" w:rsidRPr="0019590B">
        <w:rPr>
          <w:rFonts w:ascii="Arial" w:hAnsi="Arial" w:cs="Arial"/>
          <w:sz w:val="20"/>
          <w:szCs w:val="20"/>
        </w:rPr>
        <w:t xml:space="preserve">coming </w:t>
      </w:r>
      <w:r w:rsidR="00BE4936" w:rsidRPr="0019590B">
        <w:rPr>
          <w:rFonts w:ascii="Arial" w:hAnsi="Arial" w:cs="Arial"/>
          <w:sz w:val="20"/>
          <w:szCs w:val="20"/>
        </w:rPr>
        <w:t>in</w:t>
      </w:r>
      <w:r w:rsidR="00D169F8" w:rsidRPr="0019590B">
        <w:rPr>
          <w:rFonts w:ascii="Arial" w:hAnsi="Arial" w:cs="Arial"/>
          <w:sz w:val="20"/>
          <w:szCs w:val="20"/>
        </w:rPr>
        <w:t>to</w:t>
      </w:r>
      <w:r w:rsidR="00BE4936" w:rsidRPr="0019590B">
        <w:rPr>
          <w:rFonts w:ascii="Arial" w:hAnsi="Arial" w:cs="Arial"/>
          <w:sz w:val="20"/>
          <w:szCs w:val="20"/>
        </w:rPr>
        <w:t xml:space="preserve"> force</w:t>
      </w:r>
      <w:r w:rsidR="00857E7D" w:rsidRPr="0019590B">
        <w:rPr>
          <w:rFonts w:ascii="Arial" w:hAnsi="Arial" w:cs="Arial"/>
          <w:sz w:val="20"/>
          <w:szCs w:val="20"/>
        </w:rPr>
        <w:t xml:space="preserve">, the High Council of Judges and Prosecutors had appointed judges and prosecutors, whereas now the competent body was the Council of Judges and Prosecutors. The Council is </w:t>
      </w:r>
      <w:r w:rsidR="00D169F8" w:rsidRPr="0019590B">
        <w:rPr>
          <w:rFonts w:ascii="Arial" w:hAnsi="Arial" w:cs="Arial"/>
          <w:sz w:val="20"/>
          <w:szCs w:val="20"/>
        </w:rPr>
        <w:t>led</w:t>
      </w:r>
      <w:r w:rsidR="00857E7D" w:rsidRPr="0019590B">
        <w:rPr>
          <w:rFonts w:ascii="Arial" w:hAnsi="Arial" w:cs="Arial"/>
          <w:sz w:val="20"/>
          <w:szCs w:val="20"/>
        </w:rPr>
        <w:t xml:space="preserve"> by the Minister of Justice, </w:t>
      </w:r>
      <w:r w:rsidR="00BE4936" w:rsidRPr="0019590B">
        <w:rPr>
          <w:rFonts w:ascii="Arial" w:hAnsi="Arial" w:cs="Arial"/>
          <w:sz w:val="20"/>
          <w:szCs w:val="20"/>
        </w:rPr>
        <w:t xml:space="preserve">and </w:t>
      </w:r>
      <w:r w:rsidR="00857E7D" w:rsidRPr="0019590B">
        <w:rPr>
          <w:rFonts w:ascii="Arial" w:hAnsi="Arial" w:cs="Arial"/>
          <w:sz w:val="20"/>
          <w:szCs w:val="20"/>
        </w:rPr>
        <w:t xml:space="preserve">the </w:t>
      </w:r>
      <w:r w:rsidR="00BE4936" w:rsidRPr="0019590B">
        <w:rPr>
          <w:rFonts w:ascii="Arial" w:hAnsi="Arial" w:cs="Arial"/>
          <w:sz w:val="20"/>
          <w:szCs w:val="20"/>
        </w:rPr>
        <w:t>U</w:t>
      </w:r>
      <w:r w:rsidR="00857E7D" w:rsidRPr="0019590B">
        <w:rPr>
          <w:rFonts w:ascii="Arial" w:hAnsi="Arial" w:cs="Arial"/>
          <w:sz w:val="20"/>
          <w:szCs w:val="20"/>
        </w:rPr>
        <w:t xml:space="preserve">ndersecretary </w:t>
      </w:r>
      <w:r w:rsidR="00BE4936" w:rsidRPr="0019590B">
        <w:rPr>
          <w:rFonts w:ascii="Arial" w:hAnsi="Arial" w:cs="Arial"/>
          <w:sz w:val="20"/>
          <w:szCs w:val="20"/>
        </w:rPr>
        <w:t xml:space="preserve">to </w:t>
      </w:r>
      <w:r w:rsidR="00857E7D" w:rsidRPr="0019590B">
        <w:rPr>
          <w:rFonts w:ascii="Arial" w:hAnsi="Arial" w:cs="Arial"/>
          <w:sz w:val="20"/>
          <w:szCs w:val="20"/>
        </w:rPr>
        <w:t xml:space="preserve">the </w:t>
      </w:r>
      <w:r w:rsidR="00BE4936" w:rsidRPr="0019590B">
        <w:rPr>
          <w:rFonts w:ascii="Arial" w:hAnsi="Arial" w:cs="Arial"/>
          <w:sz w:val="20"/>
          <w:szCs w:val="20"/>
        </w:rPr>
        <w:t>M</w:t>
      </w:r>
      <w:r w:rsidR="00857E7D" w:rsidRPr="0019590B">
        <w:rPr>
          <w:rFonts w:ascii="Arial" w:hAnsi="Arial" w:cs="Arial"/>
          <w:sz w:val="20"/>
          <w:szCs w:val="20"/>
        </w:rPr>
        <w:t>inistry is a member of the Council</w:t>
      </w:r>
      <w:r w:rsidR="00BE4936" w:rsidRPr="0019590B">
        <w:rPr>
          <w:rFonts w:ascii="Arial" w:hAnsi="Arial" w:cs="Arial"/>
          <w:sz w:val="20"/>
          <w:szCs w:val="20"/>
        </w:rPr>
        <w:t>.</w:t>
      </w:r>
      <w:r w:rsidR="00857E7D" w:rsidRPr="0019590B">
        <w:rPr>
          <w:rFonts w:ascii="Arial" w:hAnsi="Arial" w:cs="Arial"/>
          <w:sz w:val="20"/>
          <w:szCs w:val="20"/>
        </w:rPr>
        <w:t xml:space="preserve"> </w:t>
      </w:r>
      <w:r w:rsidR="00BE4936" w:rsidRPr="0019590B">
        <w:rPr>
          <w:rFonts w:ascii="Arial" w:hAnsi="Arial" w:cs="Arial"/>
          <w:sz w:val="20"/>
          <w:szCs w:val="20"/>
        </w:rPr>
        <w:t>The remaining members are selected by the President of Turkey and elected by the Grand National Assembly, resulting in t</w:t>
      </w:r>
      <w:r w:rsidR="00857E7D" w:rsidRPr="0019590B">
        <w:rPr>
          <w:rFonts w:ascii="Arial" w:hAnsi="Arial" w:cs="Arial"/>
          <w:sz w:val="20"/>
          <w:szCs w:val="20"/>
        </w:rPr>
        <w:t xml:space="preserve">he ruling party largely </w:t>
      </w:r>
      <w:r w:rsidR="00BE4936" w:rsidRPr="0019590B">
        <w:rPr>
          <w:rFonts w:ascii="Arial" w:hAnsi="Arial" w:cs="Arial"/>
          <w:sz w:val="20"/>
          <w:szCs w:val="20"/>
        </w:rPr>
        <w:t xml:space="preserve">determining </w:t>
      </w:r>
      <w:r w:rsidR="00857E7D" w:rsidRPr="0019590B">
        <w:rPr>
          <w:rFonts w:ascii="Arial" w:hAnsi="Arial" w:cs="Arial"/>
          <w:sz w:val="20"/>
          <w:szCs w:val="20"/>
        </w:rPr>
        <w:t xml:space="preserve">the composition of </w:t>
      </w:r>
      <w:r w:rsidR="00BE4936" w:rsidRPr="0019590B">
        <w:rPr>
          <w:rFonts w:ascii="Arial" w:hAnsi="Arial" w:cs="Arial"/>
          <w:sz w:val="20"/>
          <w:szCs w:val="20"/>
        </w:rPr>
        <w:t xml:space="preserve">the </w:t>
      </w:r>
      <w:r w:rsidR="00D169F8" w:rsidRPr="0019590B">
        <w:rPr>
          <w:rFonts w:ascii="Arial" w:hAnsi="Arial" w:cs="Arial"/>
          <w:sz w:val="20"/>
          <w:szCs w:val="20"/>
        </w:rPr>
        <w:t>organizations</w:t>
      </w:r>
      <w:r w:rsidR="00857E7D" w:rsidRPr="0019590B">
        <w:rPr>
          <w:rFonts w:ascii="Arial" w:hAnsi="Arial" w:cs="Arial"/>
          <w:sz w:val="20"/>
          <w:szCs w:val="20"/>
        </w:rPr>
        <w:t xml:space="preserve">. </w:t>
      </w:r>
      <w:r w:rsidR="00BE4936" w:rsidRPr="0019590B">
        <w:rPr>
          <w:rFonts w:ascii="Arial" w:hAnsi="Arial" w:cs="Arial"/>
          <w:sz w:val="20"/>
          <w:szCs w:val="20"/>
        </w:rPr>
        <w:t xml:space="preserve">The lawyers said that academic training for both judges and prosecutors was identical, and judges were </w:t>
      </w:r>
      <w:r w:rsidR="00D169F8" w:rsidRPr="0019590B">
        <w:rPr>
          <w:rFonts w:ascii="Arial" w:hAnsi="Arial" w:cs="Arial"/>
          <w:sz w:val="20"/>
          <w:szCs w:val="20"/>
        </w:rPr>
        <w:t xml:space="preserve">therefore </w:t>
      </w:r>
      <w:r w:rsidR="00BE4936" w:rsidRPr="0019590B">
        <w:rPr>
          <w:rFonts w:ascii="Arial" w:hAnsi="Arial" w:cs="Arial"/>
          <w:sz w:val="20"/>
          <w:szCs w:val="20"/>
        </w:rPr>
        <w:t>entitled to become prosecutors and vice versa.</w:t>
      </w:r>
    </w:p>
    <w:p w14:paraId="71DEAE7C" w14:textId="31C61BA3" w:rsidR="00857E7D" w:rsidRPr="0019590B" w:rsidRDefault="00857E7D" w:rsidP="00857E7D">
      <w:pPr>
        <w:tabs>
          <w:tab w:val="left" w:pos="851"/>
        </w:tabs>
        <w:rPr>
          <w:rFonts w:ascii="Arial" w:hAnsi="Arial" w:cs="Arial"/>
          <w:sz w:val="20"/>
          <w:szCs w:val="20"/>
        </w:rPr>
      </w:pPr>
    </w:p>
    <w:p w14:paraId="06D8C4E2" w14:textId="181F1203" w:rsidR="00857E7D" w:rsidRPr="0019590B" w:rsidRDefault="00A3547A" w:rsidP="00857E7D">
      <w:pPr>
        <w:tabs>
          <w:tab w:val="left" w:pos="851"/>
        </w:tabs>
        <w:rPr>
          <w:rFonts w:ascii="Arial" w:hAnsi="Arial" w:cs="Arial"/>
          <w:sz w:val="20"/>
          <w:szCs w:val="20"/>
        </w:rPr>
      </w:pPr>
      <w:r w:rsidRPr="0019590B">
        <w:rPr>
          <w:rFonts w:ascii="Arial" w:hAnsi="Arial" w:cs="Arial"/>
          <w:sz w:val="20"/>
          <w:szCs w:val="20"/>
        </w:rPr>
        <w:t>5</w:t>
      </w:r>
      <w:r w:rsidR="00857E7D" w:rsidRPr="0019590B">
        <w:rPr>
          <w:rFonts w:ascii="Arial" w:hAnsi="Arial" w:cs="Arial"/>
          <w:sz w:val="20"/>
          <w:szCs w:val="20"/>
        </w:rPr>
        <w:t>.2.</w:t>
      </w:r>
      <w:r w:rsidR="00857E7D" w:rsidRPr="0019590B">
        <w:rPr>
          <w:rFonts w:ascii="Arial" w:hAnsi="Arial" w:cs="Arial"/>
          <w:sz w:val="20"/>
          <w:szCs w:val="20"/>
        </w:rPr>
        <w:tab/>
      </w:r>
      <w:r w:rsidR="00857E7D" w:rsidRPr="0019590B">
        <w:rPr>
          <w:rFonts w:ascii="Arial" w:hAnsi="Arial" w:cs="Arial"/>
          <w:sz w:val="20"/>
          <w:szCs w:val="20"/>
          <w:u w:val="single"/>
        </w:rPr>
        <w:t>State of emergency laws</w:t>
      </w:r>
    </w:p>
    <w:p w14:paraId="4505D310" w14:textId="77777777" w:rsidR="006C44C0" w:rsidRPr="0019590B" w:rsidRDefault="006C44C0" w:rsidP="00857E7D">
      <w:pPr>
        <w:tabs>
          <w:tab w:val="left" w:pos="851"/>
        </w:tabs>
        <w:rPr>
          <w:rFonts w:ascii="Arial" w:hAnsi="Arial" w:cs="Arial"/>
          <w:sz w:val="20"/>
          <w:szCs w:val="20"/>
        </w:rPr>
      </w:pPr>
    </w:p>
    <w:p w14:paraId="0B7EF92A" w14:textId="6C8FCFB6" w:rsidR="00857E7D" w:rsidRPr="0019590B" w:rsidRDefault="000A6D79" w:rsidP="00C14040">
      <w:pPr>
        <w:tabs>
          <w:tab w:val="left" w:pos="851"/>
        </w:tabs>
        <w:rPr>
          <w:rFonts w:ascii="Arial" w:hAnsi="Arial" w:cs="Arial"/>
          <w:sz w:val="20"/>
          <w:szCs w:val="20"/>
        </w:rPr>
      </w:pPr>
      <w:r w:rsidRPr="0019590B">
        <w:rPr>
          <w:rFonts w:ascii="Arial" w:hAnsi="Arial" w:cs="Arial"/>
          <w:sz w:val="20"/>
          <w:szCs w:val="20"/>
        </w:rPr>
        <w:t>7</w:t>
      </w:r>
      <w:r w:rsidR="00A5406C" w:rsidRPr="0019590B">
        <w:rPr>
          <w:rFonts w:ascii="Arial" w:hAnsi="Arial" w:cs="Arial"/>
          <w:sz w:val="20"/>
          <w:szCs w:val="20"/>
        </w:rPr>
        <w:t>7</w:t>
      </w:r>
      <w:r w:rsidR="006E79AA" w:rsidRPr="0019590B">
        <w:rPr>
          <w:rFonts w:ascii="Arial" w:hAnsi="Arial" w:cs="Arial"/>
          <w:sz w:val="20"/>
          <w:szCs w:val="20"/>
        </w:rPr>
        <w:t>.</w:t>
      </w:r>
      <w:r w:rsidR="00857E7D" w:rsidRPr="0019590B">
        <w:rPr>
          <w:rFonts w:ascii="Arial" w:hAnsi="Arial" w:cs="Arial"/>
          <w:sz w:val="20"/>
          <w:szCs w:val="20"/>
        </w:rPr>
        <w:tab/>
      </w:r>
      <w:r w:rsidR="008B2976" w:rsidRPr="0019590B">
        <w:rPr>
          <w:rFonts w:ascii="Arial" w:hAnsi="Arial" w:cs="Arial"/>
          <w:sz w:val="20"/>
          <w:szCs w:val="20"/>
        </w:rPr>
        <w:t>In regard to</w:t>
      </w:r>
      <w:r w:rsidR="00BE4936" w:rsidRPr="0019590B">
        <w:rPr>
          <w:rFonts w:ascii="Arial" w:hAnsi="Arial" w:cs="Arial"/>
          <w:sz w:val="20"/>
          <w:szCs w:val="20"/>
        </w:rPr>
        <w:t xml:space="preserve"> the </w:t>
      </w:r>
      <w:r w:rsidR="00857E7D" w:rsidRPr="0019590B">
        <w:rPr>
          <w:rFonts w:ascii="Arial" w:hAnsi="Arial" w:cs="Arial"/>
          <w:sz w:val="20"/>
          <w:szCs w:val="20"/>
        </w:rPr>
        <w:t>effect of the state of emergency laws</w:t>
      </w:r>
      <w:r w:rsidR="00DE629B" w:rsidRPr="0019590B">
        <w:rPr>
          <w:rFonts w:ascii="Arial" w:hAnsi="Arial" w:cs="Arial"/>
          <w:sz w:val="20"/>
          <w:szCs w:val="20"/>
        </w:rPr>
        <w:t xml:space="preserve"> – which were introduced in July 2016 and subsequently extended until July 2018</w:t>
      </w:r>
      <w:r w:rsidR="00147A09" w:rsidRPr="0019590B">
        <w:rPr>
          <w:rStyle w:val="Appelnotedebasdep"/>
          <w:rFonts w:ascii="Arial" w:hAnsi="Arial" w:cs="Arial"/>
          <w:szCs w:val="20"/>
        </w:rPr>
        <w:footnoteReference w:id="29"/>
      </w:r>
      <w:r w:rsidR="00D169F8" w:rsidRPr="0019590B">
        <w:rPr>
          <w:rFonts w:ascii="Arial" w:hAnsi="Arial" w:cs="Arial"/>
          <w:sz w:val="20"/>
          <w:szCs w:val="20"/>
        </w:rPr>
        <w:t xml:space="preserve"> </w:t>
      </w:r>
      <w:r w:rsidR="00DE629B" w:rsidRPr="0019590B">
        <w:rPr>
          <w:rFonts w:ascii="Arial" w:hAnsi="Arial" w:cs="Arial"/>
          <w:sz w:val="20"/>
          <w:szCs w:val="20"/>
        </w:rPr>
        <w:t xml:space="preserve">– on the judicial branch and on the present cases, I was told that they allowed </w:t>
      </w:r>
      <w:r w:rsidR="00BE4936" w:rsidRPr="0019590B">
        <w:rPr>
          <w:rFonts w:ascii="Arial" w:hAnsi="Arial" w:cs="Arial"/>
          <w:sz w:val="20"/>
          <w:szCs w:val="20"/>
        </w:rPr>
        <w:t>for e</w:t>
      </w:r>
      <w:r w:rsidR="00857E7D" w:rsidRPr="0019590B">
        <w:rPr>
          <w:rFonts w:ascii="Arial" w:hAnsi="Arial" w:cs="Arial"/>
          <w:sz w:val="20"/>
          <w:szCs w:val="20"/>
        </w:rPr>
        <w:t>xtended custody periods;</w:t>
      </w:r>
      <w:r w:rsidR="00BE4936" w:rsidRPr="0019590B">
        <w:rPr>
          <w:rFonts w:ascii="Arial" w:hAnsi="Arial" w:cs="Arial"/>
          <w:sz w:val="20"/>
          <w:szCs w:val="20"/>
        </w:rPr>
        <w:t xml:space="preserve"> </w:t>
      </w:r>
      <w:r w:rsidR="00DE629B" w:rsidRPr="0019590B">
        <w:rPr>
          <w:rFonts w:ascii="Arial" w:hAnsi="Arial" w:cs="Arial"/>
          <w:sz w:val="20"/>
          <w:szCs w:val="20"/>
        </w:rPr>
        <w:t>increased</w:t>
      </w:r>
      <w:r w:rsidR="00857E7D" w:rsidRPr="0019590B">
        <w:rPr>
          <w:rFonts w:ascii="Arial" w:hAnsi="Arial" w:cs="Arial"/>
          <w:sz w:val="20"/>
          <w:szCs w:val="20"/>
        </w:rPr>
        <w:t xml:space="preserve"> authority for</w:t>
      </w:r>
      <w:r w:rsidR="00C14040" w:rsidRPr="0019590B">
        <w:rPr>
          <w:rFonts w:ascii="Arial" w:hAnsi="Arial" w:cs="Arial"/>
          <w:sz w:val="20"/>
          <w:szCs w:val="20"/>
        </w:rPr>
        <w:t xml:space="preserve"> the recently established criminal judgeships of the peace, otherwise known as</w:t>
      </w:r>
      <w:r w:rsidR="00857E7D" w:rsidRPr="0019590B">
        <w:rPr>
          <w:rFonts w:ascii="Arial" w:hAnsi="Arial" w:cs="Arial"/>
          <w:sz w:val="20"/>
          <w:szCs w:val="20"/>
        </w:rPr>
        <w:t xml:space="preserve"> peace judges</w:t>
      </w:r>
      <w:r w:rsidR="00C14040" w:rsidRPr="0019590B">
        <w:rPr>
          <w:rFonts w:ascii="Arial" w:hAnsi="Arial" w:cs="Arial"/>
          <w:sz w:val="20"/>
          <w:szCs w:val="20"/>
        </w:rPr>
        <w:t>; the virtual (video) presence of defendants at</w:t>
      </w:r>
      <w:r w:rsidR="00DE629B" w:rsidRPr="0019590B">
        <w:rPr>
          <w:rFonts w:ascii="Arial" w:hAnsi="Arial" w:cs="Arial"/>
          <w:sz w:val="20"/>
          <w:szCs w:val="20"/>
        </w:rPr>
        <w:t xml:space="preserve"> court</w:t>
      </w:r>
      <w:r w:rsidR="00C14040" w:rsidRPr="0019590B">
        <w:rPr>
          <w:rFonts w:ascii="Arial" w:hAnsi="Arial" w:cs="Arial"/>
          <w:sz w:val="20"/>
          <w:szCs w:val="20"/>
        </w:rPr>
        <w:t xml:space="preserve"> hearings, which was not previously possible</w:t>
      </w:r>
      <w:r w:rsidR="00C14040" w:rsidRPr="0019590B">
        <w:rPr>
          <w:rStyle w:val="Appelnotedebasdep"/>
          <w:rFonts w:ascii="Arial" w:hAnsi="Arial" w:cs="Arial"/>
          <w:szCs w:val="20"/>
        </w:rPr>
        <w:footnoteReference w:id="30"/>
      </w:r>
      <w:r w:rsidR="00C14040" w:rsidRPr="0019590B">
        <w:rPr>
          <w:rFonts w:ascii="Arial" w:hAnsi="Arial" w:cs="Arial"/>
          <w:sz w:val="20"/>
          <w:szCs w:val="20"/>
        </w:rPr>
        <w:t xml:space="preserve">; and limitations to be placed on </w:t>
      </w:r>
      <w:r w:rsidR="00DE629B" w:rsidRPr="0019590B">
        <w:rPr>
          <w:rFonts w:ascii="Arial" w:hAnsi="Arial" w:cs="Arial"/>
          <w:sz w:val="20"/>
          <w:szCs w:val="20"/>
        </w:rPr>
        <w:t xml:space="preserve">any </w:t>
      </w:r>
      <w:r w:rsidR="00C14040" w:rsidRPr="0019590B">
        <w:rPr>
          <w:rFonts w:ascii="Arial" w:hAnsi="Arial" w:cs="Arial"/>
          <w:sz w:val="20"/>
          <w:szCs w:val="20"/>
        </w:rPr>
        <w:t xml:space="preserve">meetings </w:t>
      </w:r>
      <w:r w:rsidR="00DE629B" w:rsidRPr="0019590B">
        <w:rPr>
          <w:rFonts w:ascii="Arial" w:hAnsi="Arial" w:cs="Arial"/>
          <w:sz w:val="20"/>
          <w:szCs w:val="20"/>
        </w:rPr>
        <w:t xml:space="preserve">that are held </w:t>
      </w:r>
      <w:r w:rsidR="00C14040" w:rsidRPr="0019590B">
        <w:rPr>
          <w:rFonts w:ascii="Arial" w:hAnsi="Arial" w:cs="Arial"/>
          <w:sz w:val="20"/>
          <w:szCs w:val="20"/>
        </w:rPr>
        <w:t>with lawyers (see section 5.8).</w:t>
      </w:r>
      <w:r w:rsidR="00857E7D" w:rsidRPr="0019590B">
        <w:rPr>
          <w:rStyle w:val="Appelnotedebasdep"/>
          <w:rFonts w:ascii="Arial" w:hAnsi="Arial" w:cs="Arial"/>
          <w:szCs w:val="20"/>
        </w:rPr>
        <w:footnoteReference w:id="31"/>
      </w:r>
    </w:p>
    <w:p w14:paraId="21296666" w14:textId="77777777" w:rsidR="00857E7D" w:rsidRDefault="00857E7D" w:rsidP="00857E7D">
      <w:pPr>
        <w:tabs>
          <w:tab w:val="left" w:pos="851"/>
        </w:tabs>
        <w:rPr>
          <w:rFonts w:ascii="Arial" w:hAnsi="Arial" w:cs="Arial"/>
          <w:sz w:val="20"/>
          <w:szCs w:val="20"/>
        </w:rPr>
      </w:pPr>
    </w:p>
    <w:p w14:paraId="65AE4C4C" w14:textId="77777777" w:rsidR="0019590B" w:rsidRDefault="0019590B" w:rsidP="00857E7D">
      <w:pPr>
        <w:tabs>
          <w:tab w:val="left" w:pos="851"/>
        </w:tabs>
        <w:rPr>
          <w:rFonts w:ascii="Arial" w:hAnsi="Arial" w:cs="Arial"/>
          <w:sz w:val="20"/>
          <w:szCs w:val="20"/>
        </w:rPr>
      </w:pPr>
    </w:p>
    <w:p w14:paraId="6AB1F34B" w14:textId="77777777" w:rsidR="0019590B" w:rsidRDefault="0019590B" w:rsidP="00857E7D">
      <w:pPr>
        <w:tabs>
          <w:tab w:val="left" w:pos="851"/>
        </w:tabs>
        <w:rPr>
          <w:rFonts w:ascii="Arial" w:hAnsi="Arial" w:cs="Arial"/>
          <w:sz w:val="20"/>
          <w:szCs w:val="20"/>
        </w:rPr>
      </w:pPr>
    </w:p>
    <w:p w14:paraId="47CF67D3" w14:textId="77777777" w:rsidR="0019590B" w:rsidRPr="0019590B" w:rsidRDefault="0019590B" w:rsidP="00857E7D">
      <w:pPr>
        <w:tabs>
          <w:tab w:val="left" w:pos="851"/>
        </w:tabs>
        <w:rPr>
          <w:rFonts w:ascii="Arial" w:hAnsi="Arial" w:cs="Arial"/>
          <w:sz w:val="20"/>
          <w:szCs w:val="20"/>
        </w:rPr>
      </w:pPr>
    </w:p>
    <w:p w14:paraId="4C4A1BFD" w14:textId="7B02AFBD" w:rsidR="00857E7D" w:rsidRPr="0019590B" w:rsidRDefault="00A3547A" w:rsidP="00857E7D">
      <w:pPr>
        <w:tabs>
          <w:tab w:val="left" w:pos="851"/>
        </w:tabs>
        <w:rPr>
          <w:rFonts w:ascii="Arial" w:hAnsi="Arial" w:cs="Arial"/>
          <w:sz w:val="20"/>
          <w:szCs w:val="20"/>
        </w:rPr>
      </w:pPr>
      <w:r w:rsidRPr="0019590B">
        <w:rPr>
          <w:rFonts w:ascii="Arial" w:hAnsi="Arial" w:cs="Arial"/>
          <w:sz w:val="20"/>
          <w:szCs w:val="20"/>
        </w:rPr>
        <w:lastRenderedPageBreak/>
        <w:t>5</w:t>
      </w:r>
      <w:r w:rsidR="00857E7D" w:rsidRPr="0019590B">
        <w:rPr>
          <w:rFonts w:ascii="Arial" w:hAnsi="Arial" w:cs="Arial"/>
          <w:sz w:val="20"/>
          <w:szCs w:val="20"/>
        </w:rPr>
        <w:t>.3</w:t>
      </w:r>
      <w:r w:rsidR="00857E7D" w:rsidRPr="0019590B">
        <w:rPr>
          <w:rFonts w:ascii="Arial" w:hAnsi="Arial" w:cs="Arial"/>
          <w:sz w:val="20"/>
          <w:szCs w:val="20"/>
        </w:rPr>
        <w:tab/>
      </w:r>
      <w:r w:rsidR="00857E7D" w:rsidRPr="0019590B">
        <w:rPr>
          <w:rFonts w:ascii="Arial" w:hAnsi="Arial" w:cs="Arial"/>
          <w:sz w:val="20"/>
          <w:szCs w:val="20"/>
          <w:u w:val="single"/>
        </w:rPr>
        <w:t>Compulsory attendance of defendants at trials</w:t>
      </w:r>
    </w:p>
    <w:p w14:paraId="522096F2" w14:textId="77777777" w:rsidR="00E04DD9" w:rsidRPr="0019590B" w:rsidRDefault="00E04DD9" w:rsidP="00857E7D">
      <w:pPr>
        <w:tabs>
          <w:tab w:val="left" w:pos="851"/>
        </w:tabs>
        <w:rPr>
          <w:rFonts w:ascii="Arial" w:hAnsi="Arial" w:cs="Arial"/>
          <w:sz w:val="20"/>
          <w:szCs w:val="20"/>
        </w:rPr>
      </w:pPr>
    </w:p>
    <w:p w14:paraId="474B9A2E" w14:textId="4D7089CF" w:rsidR="00857E7D" w:rsidRPr="00E734A3" w:rsidRDefault="000A6D79" w:rsidP="00857E7D">
      <w:pPr>
        <w:tabs>
          <w:tab w:val="left" w:pos="851"/>
        </w:tabs>
        <w:rPr>
          <w:rFonts w:ascii="Arial" w:hAnsi="Arial" w:cs="Arial"/>
          <w:sz w:val="20"/>
          <w:szCs w:val="20"/>
        </w:rPr>
      </w:pPr>
      <w:r>
        <w:rPr>
          <w:rFonts w:ascii="Arial" w:hAnsi="Arial" w:cs="Arial"/>
          <w:sz w:val="20"/>
          <w:szCs w:val="20"/>
        </w:rPr>
        <w:t>7</w:t>
      </w:r>
      <w:r w:rsidR="00A5406C">
        <w:rPr>
          <w:rFonts w:ascii="Arial" w:hAnsi="Arial" w:cs="Arial"/>
          <w:sz w:val="20"/>
          <w:szCs w:val="20"/>
        </w:rPr>
        <w:t>8</w:t>
      </w:r>
      <w:r w:rsidR="006E79AA">
        <w:rPr>
          <w:rFonts w:ascii="Arial" w:hAnsi="Arial" w:cs="Arial"/>
          <w:sz w:val="20"/>
          <w:szCs w:val="20"/>
        </w:rPr>
        <w:t>.</w:t>
      </w:r>
      <w:r w:rsidR="00857E7D" w:rsidRPr="00E734A3">
        <w:rPr>
          <w:rFonts w:ascii="Arial" w:hAnsi="Arial" w:cs="Arial"/>
          <w:sz w:val="20"/>
          <w:szCs w:val="20"/>
        </w:rPr>
        <w:tab/>
      </w:r>
      <w:r w:rsidR="008B2976">
        <w:rPr>
          <w:rFonts w:ascii="Arial" w:hAnsi="Arial" w:cs="Arial"/>
          <w:sz w:val="20"/>
          <w:szCs w:val="20"/>
        </w:rPr>
        <w:t>In regard</w:t>
      </w:r>
      <w:r w:rsidR="00857E7D" w:rsidRPr="00E734A3">
        <w:rPr>
          <w:rFonts w:ascii="Arial" w:hAnsi="Arial" w:cs="Arial"/>
          <w:sz w:val="20"/>
          <w:szCs w:val="20"/>
        </w:rPr>
        <w:t xml:space="preserve"> to the compulsory presence of defendants at trial</w:t>
      </w:r>
      <w:r w:rsidR="00C14040">
        <w:rPr>
          <w:rFonts w:ascii="Arial" w:hAnsi="Arial" w:cs="Arial"/>
          <w:sz w:val="20"/>
          <w:szCs w:val="20"/>
        </w:rPr>
        <w:t xml:space="preserve">s, as </w:t>
      </w:r>
      <w:r w:rsidR="00857E7D" w:rsidRPr="00E734A3">
        <w:rPr>
          <w:rFonts w:ascii="Arial" w:hAnsi="Arial" w:cs="Arial"/>
          <w:sz w:val="20"/>
          <w:szCs w:val="20"/>
        </w:rPr>
        <w:t xml:space="preserve">envisaged by the </w:t>
      </w:r>
      <w:r w:rsidR="00C14040">
        <w:rPr>
          <w:rFonts w:ascii="Arial" w:hAnsi="Arial" w:cs="Arial"/>
          <w:sz w:val="20"/>
          <w:szCs w:val="20"/>
        </w:rPr>
        <w:t>C</w:t>
      </w:r>
      <w:r w:rsidR="00857E7D" w:rsidRPr="00E734A3">
        <w:rPr>
          <w:rFonts w:ascii="Arial" w:hAnsi="Arial" w:cs="Arial"/>
          <w:sz w:val="20"/>
          <w:szCs w:val="20"/>
        </w:rPr>
        <w:t xml:space="preserve">ourt in the </w:t>
      </w:r>
      <w:r w:rsidR="00C14040">
        <w:rPr>
          <w:rFonts w:ascii="Arial" w:hAnsi="Arial" w:cs="Arial"/>
          <w:sz w:val="20"/>
          <w:szCs w:val="20"/>
        </w:rPr>
        <w:t xml:space="preserve">hearing held on </w:t>
      </w:r>
      <w:r w:rsidR="008F03C1">
        <w:rPr>
          <w:rFonts w:ascii="Arial" w:hAnsi="Arial" w:cs="Arial"/>
          <w:sz w:val="20"/>
          <w:szCs w:val="20"/>
        </w:rPr>
        <w:t>1</w:t>
      </w:r>
      <w:r w:rsidR="00857E7D" w:rsidRPr="00E734A3">
        <w:rPr>
          <w:rFonts w:ascii="Arial" w:hAnsi="Arial" w:cs="Arial"/>
          <w:sz w:val="20"/>
          <w:szCs w:val="20"/>
        </w:rPr>
        <w:t>8</w:t>
      </w:r>
      <w:r w:rsidR="00C14040">
        <w:rPr>
          <w:rFonts w:ascii="Arial" w:hAnsi="Arial" w:cs="Arial"/>
          <w:sz w:val="20"/>
          <w:szCs w:val="20"/>
        </w:rPr>
        <w:t> </w:t>
      </w:r>
      <w:r w:rsidR="00857E7D" w:rsidRPr="00E734A3">
        <w:rPr>
          <w:rFonts w:ascii="Arial" w:hAnsi="Arial" w:cs="Arial"/>
          <w:sz w:val="20"/>
          <w:szCs w:val="20"/>
        </w:rPr>
        <w:t>September</w:t>
      </w:r>
      <w:r w:rsidR="00C14040">
        <w:rPr>
          <w:rFonts w:ascii="Arial" w:hAnsi="Arial" w:cs="Arial"/>
          <w:sz w:val="20"/>
          <w:szCs w:val="20"/>
        </w:rPr>
        <w:t xml:space="preserve"> 2017 in the case of </w:t>
      </w:r>
      <w:r w:rsidR="00C14040" w:rsidRPr="006B3E60">
        <w:rPr>
          <w:rFonts w:ascii="Arial" w:hAnsi="Arial" w:cs="Arial"/>
          <w:sz w:val="20"/>
          <w:szCs w:val="20"/>
        </w:rPr>
        <w:t>Ms. Yüksekdağ</w:t>
      </w:r>
      <w:r w:rsidR="00857E7D" w:rsidRPr="00E734A3">
        <w:rPr>
          <w:rFonts w:ascii="Arial" w:hAnsi="Arial" w:cs="Arial"/>
          <w:sz w:val="20"/>
          <w:szCs w:val="20"/>
        </w:rPr>
        <w:t>, I was told that defendants were entitled to waive their right to participate in the proceedings against th</w:t>
      </w:r>
      <w:r w:rsidR="00C14040">
        <w:rPr>
          <w:rFonts w:ascii="Arial" w:hAnsi="Arial" w:cs="Arial"/>
          <w:sz w:val="20"/>
          <w:szCs w:val="20"/>
        </w:rPr>
        <w:t>em, but needed to petition the applicable c</w:t>
      </w:r>
      <w:r w:rsidR="00857E7D" w:rsidRPr="00E734A3">
        <w:rPr>
          <w:rFonts w:ascii="Arial" w:hAnsi="Arial" w:cs="Arial"/>
          <w:sz w:val="20"/>
          <w:szCs w:val="20"/>
        </w:rPr>
        <w:t xml:space="preserve">ourt to that effect. Moreover, the </w:t>
      </w:r>
      <w:r w:rsidR="00C14040">
        <w:rPr>
          <w:rFonts w:ascii="Arial" w:hAnsi="Arial" w:cs="Arial"/>
          <w:sz w:val="20"/>
          <w:szCs w:val="20"/>
        </w:rPr>
        <w:t xml:space="preserve">applicable </w:t>
      </w:r>
      <w:r w:rsidR="00857E7D" w:rsidRPr="00E734A3">
        <w:rPr>
          <w:rFonts w:ascii="Arial" w:hAnsi="Arial" w:cs="Arial"/>
          <w:sz w:val="20"/>
          <w:szCs w:val="20"/>
        </w:rPr>
        <w:t xml:space="preserve">court was entitled to </w:t>
      </w:r>
      <w:r w:rsidR="00C14040">
        <w:rPr>
          <w:rFonts w:ascii="Arial" w:hAnsi="Arial" w:cs="Arial"/>
          <w:sz w:val="20"/>
          <w:szCs w:val="20"/>
        </w:rPr>
        <w:t>hand down a ruling</w:t>
      </w:r>
      <w:r w:rsidR="00857E7D" w:rsidRPr="00E734A3">
        <w:rPr>
          <w:rFonts w:ascii="Arial" w:hAnsi="Arial" w:cs="Arial"/>
          <w:sz w:val="20"/>
          <w:szCs w:val="20"/>
        </w:rPr>
        <w:t xml:space="preserve"> in the absence of the defendants and their lawyers, and could use force to bring them before the </w:t>
      </w:r>
      <w:r w:rsidR="00011301">
        <w:rPr>
          <w:rFonts w:ascii="Arial" w:hAnsi="Arial" w:cs="Arial"/>
          <w:sz w:val="20"/>
          <w:szCs w:val="20"/>
        </w:rPr>
        <w:t>C</w:t>
      </w:r>
      <w:r w:rsidR="00857E7D" w:rsidRPr="00E734A3">
        <w:rPr>
          <w:rFonts w:ascii="Arial" w:hAnsi="Arial" w:cs="Arial"/>
          <w:sz w:val="20"/>
          <w:szCs w:val="20"/>
        </w:rPr>
        <w:t>ourt. In short</w:t>
      </w:r>
      <w:r w:rsidR="00C14040">
        <w:rPr>
          <w:rFonts w:ascii="Arial" w:hAnsi="Arial" w:cs="Arial"/>
          <w:sz w:val="20"/>
          <w:szCs w:val="20"/>
        </w:rPr>
        <w:t>, the courts had multiple powers at their disposal.</w:t>
      </w:r>
    </w:p>
    <w:p w14:paraId="3A66AF80" w14:textId="77777777" w:rsidR="00857E7D" w:rsidRPr="00E734A3" w:rsidRDefault="00857E7D" w:rsidP="00857E7D">
      <w:pPr>
        <w:tabs>
          <w:tab w:val="left" w:pos="851"/>
        </w:tabs>
        <w:rPr>
          <w:rFonts w:ascii="Arial" w:hAnsi="Arial" w:cs="Arial"/>
          <w:sz w:val="20"/>
          <w:szCs w:val="20"/>
        </w:rPr>
      </w:pPr>
    </w:p>
    <w:p w14:paraId="1067A4B5" w14:textId="311CDDC5" w:rsidR="00857E7D" w:rsidRPr="00E734A3" w:rsidRDefault="00A3547A" w:rsidP="00857E7D">
      <w:pPr>
        <w:tabs>
          <w:tab w:val="left" w:pos="851"/>
        </w:tabs>
        <w:rPr>
          <w:rFonts w:ascii="Arial" w:hAnsi="Arial" w:cs="Arial"/>
          <w:sz w:val="20"/>
          <w:szCs w:val="20"/>
        </w:rPr>
      </w:pPr>
      <w:r w:rsidRPr="00E734A3">
        <w:rPr>
          <w:rFonts w:ascii="Arial" w:hAnsi="Arial" w:cs="Arial"/>
          <w:sz w:val="20"/>
          <w:szCs w:val="20"/>
        </w:rPr>
        <w:t>5</w:t>
      </w:r>
      <w:r w:rsidR="00857E7D" w:rsidRPr="00E734A3">
        <w:rPr>
          <w:rFonts w:ascii="Arial" w:hAnsi="Arial" w:cs="Arial"/>
          <w:sz w:val="20"/>
          <w:szCs w:val="20"/>
        </w:rPr>
        <w:t>.4.</w:t>
      </w:r>
      <w:r w:rsidR="00857E7D" w:rsidRPr="00E734A3">
        <w:rPr>
          <w:rFonts w:ascii="Arial" w:hAnsi="Arial" w:cs="Arial"/>
          <w:sz w:val="20"/>
          <w:szCs w:val="20"/>
        </w:rPr>
        <w:tab/>
      </w:r>
      <w:r w:rsidR="00857E7D" w:rsidRPr="00E734A3">
        <w:rPr>
          <w:rFonts w:ascii="Arial" w:hAnsi="Arial" w:cs="Arial"/>
          <w:sz w:val="20"/>
          <w:szCs w:val="20"/>
          <w:u w:val="single"/>
        </w:rPr>
        <w:t>Loss of party membership in the case of Ms.</w:t>
      </w:r>
      <w:r w:rsidR="00BD3191">
        <w:rPr>
          <w:rFonts w:ascii="Arial" w:hAnsi="Arial" w:cs="Arial"/>
          <w:sz w:val="20"/>
          <w:szCs w:val="20"/>
          <w:u w:val="single"/>
        </w:rPr>
        <w:t> </w:t>
      </w:r>
      <w:r w:rsidR="00857E7D" w:rsidRPr="00E734A3">
        <w:rPr>
          <w:rFonts w:ascii="Arial" w:hAnsi="Arial" w:cs="Arial"/>
          <w:sz w:val="20"/>
          <w:szCs w:val="20"/>
          <w:u w:val="single"/>
        </w:rPr>
        <w:t>Yüksekdağ</w:t>
      </w:r>
    </w:p>
    <w:p w14:paraId="73267A1C" w14:textId="77777777" w:rsidR="00857E7D" w:rsidRPr="00E734A3" w:rsidRDefault="00857E7D" w:rsidP="00857E7D">
      <w:pPr>
        <w:tabs>
          <w:tab w:val="left" w:pos="851"/>
        </w:tabs>
        <w:rPr>
          <w:rFonts w:ascii="Arial" w:hAnsi="Arial" w:cs="Arial"/>
          <w:sz w:val="20"/>
          <w:szCs w:val="20"/>
        </w:rPr>
      </w:pPr>
    </w:p>
    <w:p w14:paraId="26277384" w14:textId="19F45EA4" w:rsidR="00857E7D" w:rsidRPr="00E734A3" w:rsidRDefault="000A6D79" w:rsidP="00BD3191">
      <w:pPr>
        <w:tabs>
          <w:tab w:val="left" w:pos="851"/>
        </w:tabs>
        <w:rPr>
          <w:rFonts w:ascii="Arial" w:hAnsi="Arial" w:cs="Arial"/>
          <w:sz w:val="20"/>
          <w:szCs w:val="20"/>
        </w:rPr>
      </w:pPr>
      <w:r>
        <w:rPr>
          <w:rFonts w:ascii="Arial" w:hAnsi="Arial" w:cs="Arial"/>
          <w:sz w:val="20"/>
          <w:szCs w:val="20"/>
        </w:rPr>
        <w:t>7</w:t>
      </w:r>
      <w:r w:rsidR="00A5406C">
        <w:rPr>
          <w:rFonts w:ascii="Arial" w:hAnsi="Arial" w:cs="Arial"/>
          <w:sz w:val="20"/>
          <w:szCs w:val="20"/>
        </w:rPr>
        <w:t>9</w:t>
      </w:r>
      <w:r w:rsidR="006E79AA">
        <w:rPr>
          <w:rFonts w:ascii="Arial" w:hAnsi="Arial" w:cs="Arial"/>
          <w:sz w:val="20"/>
          <w:szCs w:val="20"/>
        </w:rPr>
        <w:t>.</w:t>
      </w:r>
      <w:r w:rsidR="00857E7D" w:rsidRPr="00E734A3">
        <w:rPr>
          <w:rFonts w:ascii="Arial" w:hAnsi="Arial" w:cs="Arial"/>
          <w:sz w:val="20"/>
          <w:szCs w:val="20"/>
        </w:rPr>
        <w:tab/>
        <w:t xml:space="preserve">At our meeting in September 2017, </w:t>
      </w:r>
      <w:r w:rsidR="001B2B94" w:rsidRPr="00E734A3">
        <w:rPr>
          <w:rFonts w:ascii="Arial" w:hAnsi="Arial" w:cs="Arial"/>
          <w:sz w:val="20"/>
          <w:szCs w:val="20"/>
        </w:rPr>
        <w:t xml:space="preserve">defence lawyer </w:t>
      </w:r>
      <w:r w:rsidR="00857E7D" w:rsidRPr="00E734A3">
        <w:rPr>
          <w:rFonts w:ascii="Arial" w:hAnsi="Arial" w:cs="Arial"/>
          <w:sz w:val="20"/>
          <w:szCs w:val="20"/>
        </w:rPr>
        <w:t>Ms</w:t>
      </w:r>
      <w:r w:rsidR="00BD3191">
        <w:rPr>
          <w:rFonts w:ascii="Arial" w:hAnsi="Arial" w:cs="Arial"/>
          <w:sz w:val="20"/>
          <w:szCs w:val="20"/>
        </w:rPr>
        <w:t>. </w:t>
      </w:r>
      <w:r w:rsidR="00857E7D" w:rsidRPr="00E734A3">
        <w:rPr>
          <w:rFonts w:ascii="Arial" w:hAnsi="Arial" w:cs="Arial"/>
          <w:sz w:val="20"/>
          <w:szCs w:val="20"/>
        </w:rPr>
        <w:t>Uçar recalled that the loss of Ms.</w:t>
      </w:r>
      <w:r w:rsidR="00BD3191">
        <w:rPr>
          <w:rFonts w:ascii="Arial" w:hAnsi="Arial" w:cs="Arial"/>
          <w:sz w:val="20"/>
          <w:szCs w:val="20"/>
        </w:rPr>
        <w:t> </w:t>
      </w:r>
      <w:r w:rsidR="00857E7D" w:rsidRPr="00E734A3">
        <w:rPr>
          <w:rFonts w:ascii="Arial" w:hAnsi="Arial" w:cs="Arial"/>
          <w:sz w:val="20"/>
          <w:szCs w:val="20"/>
        </w:rPr>
        <w:t xml:space="preserve">Yüksekdağ’s status </w:t>
      </w:r>
      <w:r w:rsidR="00BD3191">
        <w:rPr>
          <w:rFonts w:ascii="Arial" w:hAnsi="Arial" w:cs="Arial"/>
          <w:sz w:val="20"/>
          <w:szCs w:val="20"/>
        </w:rPr>
        <w:t>as a parliamentarian was due to her being sentenced to</w:t>
      </w:r>
      <w:r w:rsidR="00DE629B">
        <w:rPr>
          <w:rFonts w:ascii="Arial" w:hAnsi="Arial" w:cs="Arial"/>
          <w:sz w:val="20"/>
          <w:szCs w:val="20"/>
        </w:rPr>
        <w:t xml:space="preserve"> a</w:t>
      </w:r>
      <w:r w:rsidR="00BD3191">
        <w:rPr>
          <w:rFonts w:ascii="Arial" w:hAnsi="Arial" w:cs="Arial"/>
          <w:sz w:val="20"/>
          <w:szCs w:val="20"/>
        </w:rPr>
        <w:t xml:space="preserve"> ten-month prison term prior to her </w:t>
      </w:r>
      <w:r w:rsidR="00857E7D" w:rsidRPr="00E734A3">
        <w:rPr>
          <w:rFonts w:ascii="Arial" w:hAnsi="Arial" w:cs="Arial"/>
          <w:sz w:val="20"/>
          <w:szCs w:val="20"/>
        </w:rPr>
        <w:t>election. Serious Crime Court No.</w:t>
      </w:r>
      <w:r w:rsidR="00BD3191">
        <w:rPr>
          <w:rFonts w:ascii="Arial" w:hAnsi="Arial" w:cs="Arial"/>
          <w:sz w:val="20"/>
          <w:szCs w:val="20"/>
        </w:rPr>
        <w:t> </w:t>
      </w:r>
      <w:r w:rsidR="00857E7D" w:rsidRPr="00E734A3">
        <w:rPr>
          <w:rFonts w:ascii="Arial" w:hAnsi="Arial" w:cs="Arial"/>
          <w:sz w:val="20"/>
          <w:szCs w:val="20"/>
        </w:rPr>
        <w:t>7</w:t>
      </w:r>
      <w:r w:rsidR="00BD3191">
        <w:rPr>
          <w:rFonts w:ascii="Arial" w:hAnsi="Arial" w:cs="Arial"/>
          <w:sz w:val="20"/>
          <w:szCs w:val="20"/>
        </w:rPr>
        <w:t xml:space="preserve"> of </w:t>
      </w:r>
      <w:r w:rsidR="00BD3191" w:rsidRPr="00E734A3">
        <w:rPr>
          <w:rFonts w:ascii="Arial" w:hAnsi="Arial" w:cs="Arial"/>
          <w:sz w:val="20"/>
          <w:szCs w:val="20"/>
        </w:rPr>
        <w:t>Adana</w:t>
      </w:r>
      <w:r w:rsidR="00857E7D" w:rsidRPr="00E734A3">
        <w:rPr>
          <w:rFonts w:ascii="Arial" w:hAnsi="Arial" w:cs="Arial"/>
          <w:sz w:val="20"/>
          <w:szCs w:val="20"/>
        </w:rPr>
        <w:t xml:space="preserve"> found </w:t>
      </w:r>
      <w:r w:rsidR="00BD3191" w:rsidRPr="00E734A3">
        <w:rPr>
          <w:rFonts w:ascii="Arial" w:hAnsi="Arial" w:cs="Arial"/>
          <w:sz w:val="20"/>
          <w:szCs w:val="20"/>
        </w:rPr>
        <w:t>Ms.</w:t>
      </w:r>
      <w:r w:rsidR="00BD3191">
        <w:rPr>
          <w:rFonts w:ascii="Arial" w:hAnsi="Arial" w:cs="Arial"/>
          <w:sz w:val="20"/>
          <w:szCs w:val="20"/>
        </w:rPr>
        <w:t> </w:t>
      </w:r>
      <w:r w:rsidR="00BD3191" w:rsidRPr="00E734A3">
        <w:rPr>
          <w:rFonts w:ascii="Arial" w:hAnsi="Arial" w:cs="Arial"/>
          <w:sz w:val="20"/>
          <w:szCs w:val="20"/>
        </w:rPr>
        <w:t xml:space="preserve">Yüksekdağ </w:t>
      </w:r>
      <w:r w:rsidR="00857E7D" w:rsidRPr="00E734A3">
        <w:rPr>
          <w:rFonts w:ascii="Arial" w:hAnsi="Arial" w:cs="Arial"/>
          <w:sz w:val="20"/>
          <w:szCs w:val="20"/>
        </w:rPr>
        <w:t xml:space="preserve">guilty of </w:t>
      </w:r>
      <w:r w:rsidR="00A63A19">
        <w:rPr>
          <w:rFonts w:ascii="Arial" w:hAnsi="Arial" w:cs="Arial"/>
          <w:sz w:val="20"/>
          <w:szCs w:val="20"/>
        </w:rPr>
        <w:t>making</w:t>
      </w:r>
      <w:r w:rsidR="00857E7D" w:rsidRPr="00E734A3">
        <w:rPr>
          <w:rFonts w:ascii="Arial" w:hAnsi="Arial" w:cs="Arial"/>
          <w:sz w:val="20"/>
          <w:szCs w:val="20"/>
        </w:rPr>
        <w:t xml:space="preserve"> propaganda on behalf of a terrorist organization on account of having attended the </w:t>
      </w:r>
      <w:r w:rsidR="00857E7D" w:rsidRPr="00DE629B">
        <w:rPr>
          <w:rFonts w:ascii="Arial" w:hAnsi="Arial" w:cs="Arial"/>
          <w:sz w:val="20"/>
          <w:szCs w:val="20"/>
        </w:rPr>
        <w:t>funeral</w:t>
      </w:r>
      <w:r w:rsidR="00857E7D" w:rsidRPr="00E734A3">
        <w:rPr>
          <w:rFonts w:ascii="Arial" w:hAnsi="Arial" w:cs="Arial"/>
          <w:sz w:val="20"/>
          <w:szCs w:val="20"/>
        </w:rPr>
        <w:t xml:space="preserve"> of a young female revolutionary in Adana. An appeal was </w:t>
      </w:r>
      <w:r w:rsidR="00BD3191">
        <w:rPr>
          <w:rFonts w:ascii="Arial" w:hAnsi="Arial" w:cs="Arial"/>
          <w:sz w:val="20"/>
          <w:szCs w:val="20"/>
        </w:rPr>
        <w:t xml:space="preserve">filed with </w:t>
      </w:r>
      <w:r w:rsidR="00857E7D" w:rsidRPr="00E734A3">
        <w:rPr>
          <w:rFonts w:ascii="Arial" w:hAnsi="Arial" w:cs="Arial"/>
          <w:sz w:val="20"/>
          <w:szCs w:val="20"/>
        </w:rPr>
        <w:t>the Court of Cassation</w:t>
      </w:r>
      <w:r w:rsidR="00BD3191">
        <w:rPr>
          <w:rFonts w:ascii="Arial" w:hAnsi="Arial" w:cs="Arial"/>
          <w:sz w:val="20"/>
          <w:szCs w:val="20"/>
        </w:rPr>
        <w:t>,</w:t>
      </w:r>
      <w:r w:rsidR="00857E7D" w:rsidRPr="00E734A3">
        <w:rPr>
          <w:rFonts w:ascii="Arial" w:hAnsi="Arial" w:cs="Arial"/>
          <w:sz w:val="20"/>
          <w:szCs w:val="20"/>
        </w:rPr>
        <w:t xml:space="preserve"> which did</w:t>
      </w:r>
      <w:r w:rsidR="00DE629B">
        <w:rPr>
          <w:rFonts w:ascii="Arial" w:hAnsi="Arial" w:cs="Arial"/>
          <w:sz w:val="20"/>
          <w:szCs w:val="20"/>
        </w:rPr>
        <w:t xml:space="preserve"> not hand down any rulings </w:t>
      </w:r>
      <w:r w:rsidR="00857E7D" w:rsidRPr="00E734A3">
        <w:rPr>
          <w:rFonts w:ascii="Arial" w:hAnsi="Arial" w:cs="Arial"/>
          <w:sz w:val="20"/>
          <w:szCs w:val="20"/>
        </w:rPr>
        <w:t xml:space="preserve">until the debate on parliamentary immunity was held in </w:t>
      </w:r>
      <w:r w:rsidR="00BD3191">
        <w:rPr>
          <w:rFonts w:ascii="Arial" w:hAnsi="Arial" w:cs="Arial"/>
          <w:sz w:val="20"/>
          <w:szCs w:val="20"/>
        </w:rPr>
        <w:t>in the Grand National Assembly</w:t>
      </w:r>
      <w:r w:rsidR="00857E7D" w:rsidRPr="00E734A3">
        <w:rPr>
          <w:rFonts w:ascii="Arial" w:hAnsi="Arial" w:cs="Arial"/>
          <w:sz w:val="20"/>
          <w:szCs w:val="20"/>
        </w:rPr>
        <w:t xml:space="preserve">, whereupon </w:t>
      </w:r>
      <w:r w:rsidR="00BD3191">
        <w:rPr>
          <w:rFonts w:ascii="Arial" w:hAnsi="Arial" w:cs="Arial"/>
          <w:sz w:val="20"/>
          <w:szCs w:val="20"/>
        </w:rPr>
        <w:t xml:space="preserve">the Court </w:t>
      </w:r>
      <w:r w:rsidR="00857E7D" w:rsidRPr="00E734A3">
        <w:rPr>
          <w:rFonts w:ascii="Arial" w:hAnsi="Arial" w:cs="Arial"/>
          <w:sz w:val="20"/>
          <w:szCs w:val="20"/>
        </w:rPr>
        <w:t xml:space="preserve">swiftly </w:t>
      </w:r>
      <w:r w:rsidR="00BD3191">
        <w:rPr>
          <w:rFonts w:ascii="Arial" w:hAnsi="Arial" w:cs="Arial"/>
          <w:sz w:val="20"/>
          <w:szCs w:val="20"/>
        </w:rPr>
        <w:t>denied the appeal and approved the prison sentence</w:t>
      </w:r>
      <w:r w:rsidR="00857E7D" w:rsidRPr="00E734A3">
        <w:rPr>
          <w:rFonts w:ascii="Arial" w:hAnsi="Arial" w:cs="Arial"/>
          <w:sz w:val="20"/>
          <w:szCs w:val="20"/>
        </w:rPr>
        <w:t xml:space="preserve">. However, </w:t>
      </w:r>
      <w:r w:rsidR="00BD3191">
        <w:rPr>
          <w:rFonts w:ascii="Arial" w:hAnsi="Arial" w:cs="Arial"/>
          <w:sz w:val="20"/>
          <w:szCs w:val="20"/>
        </w:rPr>
        <w:t xml:space="preserve">in order to be stripped of a parliamentary mandate, an individual must be sentenced to a one-year prison sentence. In any case, the prosecution against </w:t>
      </w:r>
      <w:r w:rsidR="00BD3191" w:rsidRPr="00E734A3">
        <w:rPr>
          <w:rFonts w:ascii="Arial" w:hAnsi="Arial" w:cs="Arial"/>
          <w:sz w:val="20"/>
          <w:szCs w:val="20"/>
        </w:rPr>
        <w:t>Ms.</w:t>
      </w:r>
      <w:r w:rsidR="00BD3191">
        <w:rPr>
          <w:rFonts w:ascii="Arial" w:hAnsi="Arial" w:cs="Arial"/>
          <w:sz w:val="20"/>
          <w:szCs w:val="20"/>
        </w:rPr>
        <w:t> </w:t>
      </w:r>
      <w:r w:rsidR="00BD3191" w:rsidRPr="00E734A3">
        <w:rPr>
          <w:rFonts w:ascii="Arial" w:hAnsi="Arial" w:cs="Arial"/>
          <w:sz w:val="20"/>
          <w:szCs w:val="20"/>
        </w:rPr>
        <w:t>Yüksekdağ</w:t>
      </w:r>
      <w:r w:rsidR="00BD3191">
        <w:rPr>
          <w:rFonts w:ascii="Arial" w:hAnsi="Arial" w:cs="Arial"/>
          <w:sz w:val="20"/>
          <w:szCs w:val="20"/>
        </w:rPr>
        <w:t xml:space="preserve"> should have been suspended at the time of her election to the Grand National Assembly. Moreover, </w:t>
      </w:r>
      <w:r w:rsidR="00857E7D" w:rsidRPr="00E734A3">
        <w:rPr>
          <w:rFonts w:ascii="Arial" w:hAnsi="Arial" w:cs="Arial"/>
          <w:sz w:val="20"/>
          <w:szCs w:val="20"/>
        </w:rPr>
        <w:t>Ms.</w:t>
      </w:r>
      <w:r w:rsidR="005166C5">
        <w:rPr>
          <w:rFonts w:ascii="Arial" w:hAnsi="Arial" w:cs="Arial"/>
          <w:sz w:val="20"/>
          <w:szCs w:val="20"/>
        </w:rPr>
        <w:t> </w:t>
      </w:r>
      <w:r w:rsidR="00857E7D" w:rsidRPr="00E734A3">
        <w:rPr>
          <w:rFonts w:ascii="Arial" w:hAnsi="Arial" w:cs="Arial"/>
          <w:sz w:val="20"/>
          <w:szCs w:val="20"/>
        </w:rPr>
        <w:t>Yüksekdağ</w:t>
      </w:r>
      <w:r w:rsidR="00857E7D" w:rsidRPr="00E734A3" w:rsidDel="00C55161">
        <w:rPr>
          <w:rFonts w:ascii="Arial" w:hAnsi="Arial" w:cs="Arial"/>
          <w:sz w:val="20"/>
          <w:szCs w:val="20"/>
        </w:rPr>
        <w:t xml:space="preserve"> </w:t>
      </w:r>
      <w:r w:rsidR="00857E7D" w:rsidRPr="00E734A3">
        <w:rPr>
          <w:rFonts w:ascii="Arial" w:hAnsi="Arial" w:cs="Arial"/>
          <w:sz w:val="20"/>
          <w:szCs w:val="20"/>
        </w:rPr>
        <w:t xml:space="preserve">had already served a </w:t>
      </w:r>
      <w:r w:rsidR="00BD3191">
        <w:rPr>
          <w:rFonts w:ascii="Arial" w:hAnsi="Arial" w:cs="Arial"/>
          <w:sz w:val="20"/>
          <w:szCs w:val="20"/>
        </w:rPr>
        <w:t>ten</w:t>
      </w:r>
      <w:r w:rsidR="00857E7D" w:rsidRPr="00E734A3">
        <w:rPr>
          <w:rFonts w:ascii="Arial" w:hAnsi="Arial" w:cs="Arial"/>
          <w:sz w:val="20"/>
          <w:szCs w:val="20"/>
        </w:rPr>
        <w:t xml:space="preserve">-month prison </w:t>
      </w:r>
      <w:r w:rsidR="00BD3191">
        <w:rPr>
          <w:rFonts w:ascii="Arial" w:hAnsi="Arial" w:cs="Arial"/>
          <w:sz w:val="20"/>
          <w:szCs w:val="20"/>
        </w:rPr>
        <w:t xml:space="preserve">sentence </w:t>
      </w:r>
      <w:r w:rsidR="00857E7D" w:rsidRPr="00E734A3">
        <w:rPr>
          <w:rFonts w:ascii="Arial" w:hAnsi="Arial" w:cs="Arial"/>
          <w:sz w:val="20"/>
          <w:szCs w:val="20"/>
        </w:rPr>
        <w:t xml:space="preserve">in relation to another case involving her attendance at a </w:t>
      </w:r>
      <w:r w:rsidR="00857E7D" w:rsidRPr="00C5316F">
        <w:rPr>
          <w:rFonts w:ascii="Arial" w:hAnsi="Arial" w:cs="Arial"/>
          <w:sz w:val="20"/>
          <w:szCs w:val="20"/>
        </w:rPr>
        <w:t xml:space="preserve">funeral in Ankara. </w:t>
      </w:r>
      <w:r w:rsidR="00BD3191" w:rsidRPr="00C5316F">
        <w:rPr>
          <w:rFonts w:ascii="Arial" w:hAnsi="Arial" w:cs="Arial"/>
          <w:sz w:val="20"/>
          <w:szCs w:val="20"/>
        </w:rPr>
        <w:t xml:space="preserve">The aforementioned </w:t>
      </w:r>
      <w:r w:rsidR="00857E7D" w:rsidRPr="00C5316F">
        <w:rPr>
          <w:rFonts w:ascii="Arial" w:hAnsi="Arial" w:cs="Arial"/>
          <w:sz w:val="20"/>
          <w:szCs w:val="20"/>
        </w:rPr>
        <w:t xml:space="preserve">case </w:t>
      </w:r>
      <w:r w:rsidR="00BD3191" w:rsidRPr="00C5316F">
        <w:rPr>
          <w:rFonts w:ascii="Arial" w:hAnsi="Arial" w:cs="Arial"/>
          <w:sz w:val="20"/>
          <w:szCs w:val="20"/>
        </w:rPr>
        <w:t xml:space="preserve">was ultimately </w:t>
      </w:r>
      <w:r w:rsidR="00857E7D" w:rsidRPr="00C5316F">
        <w:rPr>
          <w:rFonts w:ascii="Arial" w:hAnsi="Arial" w:cs="Arial"/>
          <w:sz w:val="20"/>
          <w:szCs w:val="20"/>
        </w:rPr>
        <w:t xml:space="preserve">dismissed. </w:t>
      </w:r>
      <w:r w:rsidR="00BD3191" w:rsidRPr="00C5316F">
        <w:rPr>
          <w:rFonts w:ascii="Arial" w:hAnsi="Arial" w:cs="Arial"/>
          <w:sz w:val="20"/>
          <w:szCs w:val="20"/>
        </w:rPr>
        <w:t xml:space="preserve">In this regard, </w:t>
      </w:r>
      <w:r w:rsidR="00857E7D" w:rsidRPr="00C5316F">
        <w:rPr>
          <w:rFonts w:ascii="Arial" w:hAnsi="Arial" w:cs="Arial"/>
          <w:sz w:val="20"/>
          <w:szCs w:val="20"/>
        </w:rPr>
        <w:t>Ms.</w:t>
      </w:r>
      <w:r w:rsidR="005166C5" w:rsidRPr="00C5316F">
        <w:rPr>
          <w:rFonts w:ascii="Arial" w:hAnsi="Arial" w:cs="Arial"/>
          <w:sz w:val="20"/>
          <w:szCs w:val="20"/>
        </w:rPr>
        <w:t> </w:t>
      </w:r>
      <w:r w:rsidR="00857E7D" w:rsidRPr="00C5316F">
        <w:rPr>
          <w:rFonts w:ascii="Arial" w:hAnsi="Arial" w:cs="Arial"/>
          <w:sz w:val="20"/>
          <w:szCs w:val="20"/>
        </w:rPr>
        <w:t xml:space="preserve">Uçar </w:t>
      </w:r>
      <w:r w:rsidR="00BD3191" w:rsidRPr="00C5316F">
        <w:rPr>
          <w:rFonts w:ascii="Arial" w:hAnsi="Arial" w:cs="Arial"/>
          <w:sz w:val="20"/>
          <w:szCs w:val="20"/>
        </w:rPr>
        <w:t>stated</w:t>
      </w:r>
      <w:r w:rsidR="00BD3191">
        <w:rPr>
          <w:rFonts w:ascii="Arial" w:hAnsi="Arial" w:cs="Arial"/>
          <w:sz w:val="20"/>
          <w:szCs w:val="20"/>
        </w:rPr>
        <w:t xml:space="preserve"> </w:t>
      </w:r>
      <w:r w:rsidR="00857E7D" w:rsidRPr="00E734A3">
        <w:rPr>
          <w:rFonts w:ascii="Arial" w:hAnsi="Arial" w:cs="Arial"/>
          <w:sz w:val="20"/>
          <w:szCs w:val="20"/>
        </w:rPr>
        <w:t>that the Court of Cassation had cancelled Ms.</w:t>
      </w:r>
      <w:r w:rsidR="005166C5">
        <w:rPr>
          <w:rFonts w:ascii="Arial" w:hAnsi="Arial" w:cs="Arial"/>
          <w:sz w:val="20"/>
          <w:szCs w:val="20"/>
        </w:rPr>
        <w:t> </w:t>
      </w:r>
      <w:r w:rsidR="00857E7D" w:rsidRPr="00E734A3">
        <w:rPr>
          <w:rFonts w:ascii="Arial" w:hAnsi="Arial" w:cs="Arial"/>
          <w:sz w:val="20"/>
          <w:szCs w:val="20"/>
        </w:rPr>
        <w:t xml:space="preserve">Yüksekdağ’s </w:t>
      </w:r>
      <w:r w:rsidR="00BD3191">
        <w:rPr>
          <w:rFonts w:ascii="Arial" w:hAnsi="Arial" w:cs="Arial"/>
          <w:sz w:val="20"/>
          <w:szCs w:val="20"/>
        </w:rPr>
        <w:t xml:space="preserve">HDP </w:t>
      </w:r>
      <w:r w:rsidR="00857E7D" w:rsidRPr="00E734A3">
        <w:rPr>
          <w:rFonts w:ascii="Arial" w:hAnsi="Arial" w:cs="Arial"/>
          <w:sz w:val="20"/>
          <w:szCs w:val="20"/>
        </w:rPr>
        <w:t xml:space="preserve">membership, </w:t>
      </w:r>
      <w:r w:rsidR="00BD3191">
        <w:rPr>
          <w:rFonts w:ascii="Arial" w:hAnsi="Arial" w:cs="Arial"/>
          <w:sz w:val="20"/>
          <w:szCs w:val="20"/>
        </w:rPr>
        <w:t xml:space="preserve">despite not having competence to do so, and it being the </w:t>
      </w:r>
      <w:r w:rsidR="00857E7D" w:rsidRPr="00E734A3">
        <w:rPr>
          <w:rFonts w:ascii="Arial" w:hAnsi="Arial" w:cs="Arial"/>
          <w:sz w:val="20"/>
          <w:szCs w:val="20"/>
        </w:rPr>
        <w:t xml:space="preserve">exclusive right of </w:t>
      </w:r>
      <w:r w:rsidR="00BD3191">
        <w:rPr>
          <w:rFonts w:ascii="Arial" w:hAnsi="Arial" w:cs="Arial"/>
          <w:sz w:val="20"/>
          <w:szCs w:val="20"/>
        </w:rPr>
        <w:t>HDP</w:t>
      </w:r>
      <w:r w:rsidR="00857E7D" w:rsidRPr="00E734A3">
        <w:rPr>
          <w:rFonts w:ascii="Arial" w:hAnsi="Arial" w:cs="Arial"/>
          <w:sz w:val="20"/>
          <w:szCs w:val="20"/>
        </w:rPr>
        <w:t xml:space="preserve">. </w:t>
      </w:r>
    </w:p>
    <w:p w14:paraId="528765CB" w14:textId="77777777" w:rsidR="00857E7D" w:rsidRPr="00E734A3" w:rsidRDefault="00857E7D" w:rsidP="00857E7D">
      <w:pPr>
        <w:tabs>
          <w:tab w:val="left" w:pos="851"/>
        </w:tabs>
        <w:rPr>
          <w:rFonts w:ascii="Arial" w:hAnsi="Arial" w:cs="Arial"/>
          <w:sz w:val="20"/>
          <w:szCs w:val="20"/>
        </w:rPr>
      </w:pPr>
    </w:p>
    <w:p w14:paraId="2F590A98" w14:textId="3B74AF00" w:rsidR="00857E7D" w:rsidRPr="00E734A3" w:rsidRDefault="00A3547A" w:rsidP="00857E7D">
      <w:pPr>
        <w:tabs>
          <w:tab w:val="left" w:pos="851"/>
        </w:tabs>
        <w:rPr>
          <w:rFonts w:ascii="Arial" w:hAnsi="Arial" w:cs="Arial"/>
          <w:sz w:val="20"/>
          <w:szCs w:val="20"/>
        </w:rPr>
      </w:pPr>
      <w:r w:rsidRPr="00E734A3">
        <w:rPr>
          <w:rFonts w:ascii="Arial" w:hAnsi="Arial" w:cs="Arial"/>
          <w:sz w:val="20"/>
          <w:szCs w:val="20"/>
        </w:rPr>
        <w:t>5</w:t>
      </w:r>
      <w:r w:rsidR="00857E7D" w:rsidRPr="00E734A3">
        <w:rPr>
          <w:rFonts w:ascii="Arial" w:hAnsi="Arial" w:cs="Arial"/>
          <w:sz w:val="20"/>
          <w:szCs w:val="20"/>
        </w:rPr>
        <w:t>.5.</w:t>
      </w:r>
      <w:r w:rsidR="00857E7D" w:rsidRPr="00E734A3">
        <w:rPr>
          <w:rFonts w:ascii="Arial" w:hAnsi="Arial" w:cs="Arial"/>
          <w:sz w:val="20"/>
          <w:szCs w:val="20"/>
        </w:rPr>
        <w:tab/>
      </w:r>
      <w:r w:rsidR="00857E7D" w:rsidRPr="00E734A3">
        <w:rPr>
          <w:rFonts w:ascii="Arial" w:hAnsi="Arial" w:cs="Arial"/>
          <w:sz w:val="20"/>
          <w:szCs w:val="20"/>
          <w:u w:val="single"/>
        </w:rPr>
        <w:t>Cases pending against Ms.</w:t>
      </w:r>
      <w:r w:rsidR="00BD3191">
        <w:rPr>
          <w:rFonts w:ascii="Arial" w:hAnsi="Arial" w:cs="Arial"/>
          <w:sz w:val="20"/>
          <w:szCs w:val="20"/>
          <w:u w:val="single"/>
        </w:rPr>
        <w:t> </w:t>
      </w:r>
      <w:r w:rsidR="00857E7D" w:rsidRPr="00E734A3">
        <w:rPr>
          <w:rFonts w:ascii="Arial" w:hAnsi="Arial" w:cs="Arial"/>
          <w:sz w:val="20"/>
          <w:szCs w:val="20"/>
          <w:u w:val="single"/>
        </w:rPr>
        <w:t>Yüksekdağ</w:t>
      </w:r>
    </w:p>
    <w:p w14:paraId="05F827A3" w14:textId="77777777" w:rsidR="00E04DD9" w:rsidRPr="00E734A3" w:rsidRDefault="00E04DD9" w:rsidP="00857E7D">
      <w:pPr>
        <w:tabs>
          <w:tab w:val="left" w:pos="851"/>
        </w:tabs>
        <w:rPr>
          <w:rFonts w:ascii="Arial" w:hAnsi="Arial" w:cs="Arial"/>
          <w:sz w:val="20"/>
          <w:szCs w:val="20"/>
        </w:rPr>
      </w:pPr>
    </w:p>
    <w:p w14:paraId="1C155775" w14:textId="1E9A9F91" w:rsidR="001B2B94" w:rsidRPr="00E734A3" w:rsidRDefault="00A5406C" w:rsidP="00857E7D">
      <w:pPr>
        <w:tabs>
          <w:tab w:val="left" w:pos="851"/>
        </w:tabs>
        <w:rPr>
          <w:rFonts w:ascii="Arial" w:hAnsi="Arial" w:cs="Arial"/>
          <w:sz w:val="20"/>
          <w:szCs w:val="20"/>
        </w:rPr>
      </w:pPr>
      <w:r>
        <w:rPr>
          <w:rFonts w:ascii="Arial" w:hAnsi="Arial" w:cs="Arial"/>
          <w:sz w:val="20"/>
          <w:szCs w:val="20"/>
        </w:rPr>
        <w:t>80</w:t>
      </w:r>
      <w:r w:rsidR="006E79AA">
        <w:rPr>
          <w:rFonts w:ascii="Arial" w:hAnsi="Arial" w:cs="Arial"/>
          <w:sz w:val="20"/>
          <w:szCs w:val="20"/>
        </w:rPr>
        <w:t>.</w:t>
      </w:r>
      <w:r w:rsidR="00857E7D" w:rsidRPr="00E734A3">
        <w:rPr>
          <w:rFonts w:ascii="Arial" w:hAnsi="Arial" w:cs="Arial"/>
          <w:sz w:val="20"/>
          <w:szCs w:val="20"/>
        </w:rPr>
        <w:tab/>
      </w:r>
      <w:r w:rsidR="001802D9">
        <w:rPr>
          <w:rFonts w:ascii="Arial" w:hAnsi="Arial" w:cs="Arial"/>
          <w:sz w:val="20"/>
          <w:szCs w:val="20"/>
        </w:rPr>
        <w:t>According to the information received during my mission</w:t>
      </w:r>
      <w:r w:rsidR="00BD3191">
        <w:rPr>
          <w:rFonts w:ascii="Arial" w:hAnsi="Arial" w:cs="Arial"/>
          <w:sz w:val="20"/>
          <w:szCs w:val="20"/>
        </w:rPr>
        <w:t xml:space="preserve"> in December 2017</w:t>
      </w:r>
      <w:r w:rsidR="001802D9">
        <w:rPr>
          <w:rFonts w:ascii="Arial" w:hAnsi="Arial" w:cs="Arial"/>
          <w:sz w:val="20"/>
          <w:szCs w:val="20"/>
        </w:rPr>
        <w:t xml:space="preserve">, </w:t>
      </w:r>
      <w:r w:rsidR="0067768D">
        <w:rPr>
          <w:rFonts w:ascii="Arial" w:hAnsi="Arial" w:cs="Arial"/>
          <w:sz w:val="20"/>
          <w:szCs w:val="20"/>
        </w:rPr>
        <w:t xml:space="preserve">about </w:t>
      </w:r>
      <w:r w:rsidR="00BD3191">
        <w:rPr>
          <w:rFonts w:ascii="Arial" w:hAnsi="Arial" w:cs="Arial"/>
          <w:sz w:val="20"/>
          <w:szCs w:val="20"/>
        </w:rPr>
        <w:t>21 </w:t>
      </w:r>
      <w:r w:rsidR="00857E7D" w:rsidRPr="00E734A3">
        <w:rPr>
          <w:rFonts w:ascii="Arial" w:hAnsi="Arial" w:cs="Arial"/>
          <w:sz w:val="20"/>
          <w:szCs w:val="20"/>
        </w:rPr>
        <w:t xml:space="preserve">cases </w:t>
      </w:r>
      <w:r w:rsidR="001802D9">
        <w:rPr>
          <w:rFonts w:ascii="Arial" w:hAnsi="Arial" w:cs="Arial"/>
          <w:sz w:val="20"/>
          <w:szCs w:val="20"/>
        </w:rPr>
        <w:t>were</w:t>
      </w:r>
      <w:r w:rsidR="00857E7D" w:rsidRPr="00E734A3">
        <w:rPr>
          <w:rFonts w:ascii="Arial" w:hAnsi="Arial" w:cs="Arial"/>
          <w:sz w:val="20"/>
          <w:szCs w:val="20"/>
        </w:rPr>
        <w:t xml:space="preserve"> pending </w:t>
      </w:r>
      <w:r w:rsidR="001802D9">
        <w:rPr>
          <w:rFonts w:ascii="Arial" w:hAnsi="Arial" w:cs="Arial"/>
          <w:sz w:val="20"/>
          <w:szCs w:val="20"/>
        </w:rPr>
        <w:t xml:space="preserve">at </w:t>
      </w:r>
      <w:r w:rsidR="00BD3191">
        <w:rPr>
          <w:rFonts w:ascii="Arial" w:hAnsi="Arial" w:cs="Arial"/>
          <w:sz w:val="20"/>
          <w:szCs w:val="20"/>
        </w:rPr>
        <w:t xml:space="preserve">that </w:t>
      </w:r>
      <w:r w:rsidR="001802D9">
        <w:rPr>
          <w:rFonts w:ascii="Arial" w:hAnsi="Arial" w:cs="Arial"/>
          <w:sz w:val="20"/>
          <w:szCs w:val="20"/>
        </w:rPr>
        <w:t xml:space="preserve">time </w:t>
      </w:r>
      <w:r w:rsidR="00857E7D" w:rsidRPr="00E734A3">
        <w:rPr>
          <w:rFonts w:ascii="Arial" w:hAnsi="Arial" w:cs="Arial"/>
          <w:sz w:val="20"/>
          <w:szCs w:val="20"/>
        </w:rPr>
        <w:t>against Ms.</w:t>
      </w:r>
      <w:r w:rsidR="00BD3191">
        <w:rPr>
          <w:rFonts w:ascii="Arial" w:hAnsi="Arial" w:cs="Arial"/>
          <w:sz w:val="20"/>
          <w:szCs w:val="20"/>
        </w:rPr>
        <w:t> </w:t>
      </w:r>
      <w:r w:rsidR="00857E7D" w:rsidRPr="00E734A3">
        <w:rPr>
          <w:rFonts w:ascii="Arial" w:hAnsi="Arial" w:cs="Arial"/>
          <w:sz w:val="20"/>
          <w:szCs w:val="20"/>
        </w:rPr>
        <w:t xml:space="preserve">Yüksekdağ </w:t>
      </w:r>
      <w:r w:rsidR="00BD3191">
        <w:rPr>
          <w:rFonts w:ascii="Arial" w:hAnsi="Arial" w:cs="Arial"/>
          <w:sz w:val="20"/>
          <w:szCs w:val="20"/>
        </w:rPr>
        <w:t>at</w:t>
      </w:r>
      <w:r w:rsidR="00857E7D" w:rsidRPr="00E734A3">
        <w:rPr>
          <w:rFonts w:ascii="Arial" w:hAnsi="Arial" w:cs="Arial"/>
          <w:sz w:val="20"/>
          <w:szCs w:val="20"/>
        </w:rPr>
        <w:t xml:space="preserve"> different courts </w:t>
      </w:r>
      <w:r w:rsidR="00BD3191">
        <w:rPr>
          <w:rFonts w:ascii="Arial" w:hAnsi="Arial" w:cs="Arial"/>
          <w:sz w:val="20"/>
          <w:szCs w:val="20"/>
        </w:rPr>
        <w:t xml:space="preserve">around the country, including in </w:t>
      </w:r>
      <w:r w:rsidR="00BD3191" w:rsidRPr="00E734A3">
        <w:rPr>
          <w:rFonts w:ascii="Arial" w:hAnsi="Arial" w:cs="Arial"/>
          <w:sz w:val="20"/>
          <w:szCs w:val="20"/>
        </w:rPr>
        <w:t>Adana</w:t>
      </w:r>
      <w:r w:rsidR="00BD3191">
        <w:rPr>
          <w:rFonts w:ascii="Arial" w:hAnsi="Arial" w:cs="Arial"/>
          <w:sz w:val="20"/>
          <w:szCs w:val="20"/>
        </w:rPr>
        <w:t xml:space="preserve">, </w:t>
      </w:r>
      <w:r w:rsidR="00BD3191" w:rsidRPr="00E734A3">
        <w:rPr>
          <w:rFonts w:ascii="Arial" w:hAnsi="Arial" w:cs="Arial"/>
          <w:sz w:val="20"/>
          <w:szCs w:val="20"/>
        </w:rPr>
        <w:t>Ankara</w:t>
      </w:r>
      <w:r w:rsidR="00BD3191">
        <w:rPr>
          <w:rFonts w:ascii="Arial" w:hAnsi="Arial" w:cs="Arial"/>
          <w:sz w:val="20"/>
          <w:szCs w:val="20"/>
        </w:rPr>
        <w:t xml:space="preserve">, </w:t>
      </w:r>
      <w:r w:rsidR="00BD3191" w:rsidRPr="00E734A3">
        <w:rPr>
          <w:rFonts w:ascii="Arial" w:hAnsi="Arial" w:cs="Arial"/>
          <w:sz w:val="20"/>
          <w:szCs w:val="20"/>
        </w:rPr>
        <w:t>Istanbul</w:t>
      </w:r>
      <w:r w:rsidR="00BD3191">
        <w:rPr>
          <w:rFonts w:ascii="Arial" w:hAnsi="Arial" w:cs="Arial"/>
          <w:sz w:val="20"/>
          <w:szCs w:val="20"/>
        </w:rPr>
        <w:t xml:space="preserve">, </w:t>
      </w:r>
      <w:r w:rsidR="00BD3191" w:rsidRPr="00E734A3">
        <w:rPr>
          <w:rFonts w:ascii="Arial" w:hAnsi="Arial" w:cs="Arial"/>
          <w:sz w:val="20"/>
          <w:szCs w:val="20"/>
        </w:rPr>
        <w:t>Kayseri</w:t>
      </w:r>
      <w:r w:rsidR="00BD3191">
        <w:rPr>
          <w:rFonts w:ascii="Arial" w:hAnsi="Arial" w:cs="Arial"/>
          <w:sz w:val="20"/>
          <w:szCs w:val="20"/>
        </w:rPr>
        <w:t xml:space="preserve">, </w:t>
      </w:r>
      <w:r w:rsidR="00BD3191" w:rsidRPr="00E734A3">
        <w:rPr>
          <w:rFonts w:ascii="Arial" w:hAnsi="Arial" w:cs="Arial"/>
          <w:sz w:val="20"/>
          <w:szCs w:val="20"/>
        </w:rPr>
        <w:t>Mersin</w:t>
      </w:r>
      <w:r w:rsidR="00BD3191">
        <w:rPr>
          <w:rFonts w:ascii="Arial" w:hAnsi="Arial" w:cs="Arial"/>
          <w:sz w:val="20"/>
          <w:szCs w:val="20"/>
        </w:rPr>
        <w:t>, Sanliurfa and Van</w:t>
      </w:r>
      <w:r w:rsidR="00857E7D" w:rsidRPr="00E734A3">
        <w:rPr>
          <w:rFonts w:ascii="Arial" w:hAnsi="Arial" w:cs="Arial"/>
          <w:sz w:val="20"/>
          <w:szCs w:val="20"/>
        </w:rPr>
        <w:t xml:space="preserve">. I was informed that she was sentenced in six separate cases. In two of </w:t>
      </w:r>
      <w:r w:rsidR="00BD3191">
        <w:rPr>
          <w:rFonts w:ascii="Arial" w:hAnsi="Arial" w:cs="Arial"/>
          <w:sz w:val="20"/>
          <w:szCs w:val="20"/>
        </w:rPr>
        <w:t>the aforementioned cases,</w:t>
      </w:r>
      <w:r w:rsidR="00857E7D" w:rsidRPr="00E734A3">
        <w:rPr>
          <w:rFonts w:ascii="Arial" w:hAnsi="Arial" w:cs="Arial"/>
          <w:sz w:val="20"/>
          <w:szCs w:val="20"/>
        </w:rPr>
        <w:t xml:space="preserve"> </w:t>
      </w:r>
      <w:r w:rsidR="00BD3191" w:rsidRPr="00E734A3">
        <w:rPr>
          <w:rFonts w:ascii="Arial" w:hAnsi="Arial" w:cs="Arial"/>
          <w:sz w:val="20"/>
          <w:szCs w:val="20"/>
        </w:rPr>
        <w:t>Ms.</w:t>
      </w:r>
      <w:r w:rsidR="00BD3191">
        <w:rPr>
          <w:rFonts w:ascii="Arial" w:hAnsi="Arial" w:cs="Arial"/>
          <w:sz w:val="20"/>
          <w:szCs w:val="20"/>
        </w:rPr>
        <w:t> </w:t>
      </w:r>
      <w:r w:rsidR="00BD3191" w:rsidRPr="00E734A3">
        <w:rPr>
          <w:rFonts w:ascii="Arial" w:hAnsi="Arial" w:cs="Arial"/>
          <w:sz w:val="20"/>
          <w:szCs w:val="20"/>
        </w:rPr>
        <w:t xml:space="preserve">Yüksekdağ </w:t>
      </w:r>
      <w:r w:rsidR="00857E7D" w:rsidRPr="00E734A3">
        <w:rPr>
          <w:rFonts w:ascii="Arial" w:hAnsi="Arial" w:cs="Arial"/>
          <w:sz w:val="20"/>
          <w:szCs w:val="20"/>
        </w:rPr>
        <w:t xml:space="preserve">was found guilty on appeal, namely in the case </w:t>
      </w:r>
      <w:r w:rsidR="00BD3191">
        <w:rPr>
          <w:rFonts w:ascii="Arial" w:hAnsi="Arial" w:cs="Arial"/>
          <w:sz w:val="20"/>
          <w:szCs w:val="20"/>
        </w:rPr>
        <w:t>discussed in section</w:t>
      </w:r>
      <w:r w:rsidR="00857E7D" w:rsidRPr="00E734A3">
        <w:rPr>
          <w:rFonts w:ascii="Arial" w:hAnsi="Arial" w:cs="Arial"/>
          <w:sz w:val="20"/>
          <w:szCs w:val="20"/>
        </w:rPr>
        <w:t xml:space="preserve"> </w:t>
      </w:r>
      <w:r w:rsidR="00A3547A" w:rsidRPr="00E734A3">
        <w:rPr>
          <w:rFonts w:ascii="Arial" w:hAnsi="Arial" w:cs="Arial"/>
          <w:sz w:val="20"/>
          <w:szCs w:val="20"/>
        </w:rPr>
        <w:t>5</w:t>
      </w:r>
      <w:r w:rsidR="00857E7D" w:rsidRPr="00E734A3">
        <w:rPr>
          <w:rFonts w:ascii="Arial" w:hAnsi="Arial" w:cs="Arial"/>
          <w:sz w:val="20"/>
          <w:szCs w:val="20"/>
        </w:rPr>
        <w:t>.4.</w:t>
      </w:r>
      <w:r w:rsidR="00BD3191">
        <w:rPr>
          <w:rFonts w:ascii="Arial" w:hAnsi="Arial" w:cs="Arial"/>
          <w:sz w:val="20"/>
          <w:szCs w:val="20"/>
        </w:rPr>
        <w:t>,</w:t>
      </w:r>
      <w:r w:rsidR="00857E7D" w:rsidRPr="00E734A3">
        <w:rPr>
          <w:rFonts w:ascii="Arial" w:hAnsi="Arial" w:cs="Arial"/>
          <w:sz w:val="20"/>
          <w:szCs w:val="20"/>
        </w:rPr>
        <w:t xml:space="preserve"> leading to the loss of her</w:t>
      </w:r>
      <w:r w:rsidR="00597C31">
        <w:rPr>
          <w:rFonts w:ascii="Arial" w:hAnsi="Arial" w:cs="Arial"/>
          <w:sz w:val="20"/>
          <w:szCs w:val="20"/>
        </w:rPr>
        <w:t xml:space="preserve"> parliamentary mandate;</w:t>
      </w:r>
      <w:r w:rsidR="00857E7D" w:rsidRPr="00E734A3">
        <w:rPr>
          <w:rFonts w:ascii="Arial" w:hAnsi="Arial" w:cs="Arial"/>
          <w:sz w:val="20"/>
          <w:szCs w:val="20"/>
        </w:rPr>
        <w:t xml:space="preserve"> and in </w:t>
      </w:r>
      <w:r w:rsidR="00481107">
        <w:rPr>
          <w:rFonts w:ascii="Arial" w:hAnsi="Arial" w:cs="Arial"/>
          <w:sz w:val="20"/>
          <w:szCs w:val="20"/>
        </w:rPr>
        <w:t>a case</w:t>
      </w:r>
      <w:r w:rsidR="00857E7D" w:rsidRPr="00E734A3">
        <w:rPr>
          <w:rFonts w:ascii="Arial" w:hAnsi="Arial" w:cs="Arial"/>
          <w:sz w:val="20"/>
          <w:szCs w:val="20"/>
        </w:rPr>
        <w:t xml:space="preserve"> </w:t>
      </w:r>
      <w:r w:rsidR="00603A16">
        <w:rPr>
          <w:rFonts w:ascii="Arial" w:hAnsi="Arial" w:cs="Arial"/>
          <w:sz w:val="20"/>
          <w:szCs w:val="20"/>
        </w:rPr>
        <w:t>regarding</w:t>
      </w:r>
      <w:r w:rsidR="00857E7D" w:rsidRPr="00E734A3">
        <w:rPr>
          <w:rFonts w:ascii="Arial" w:hAnsi="Arial" w:cs="Arial"/>
          <w:sz w:val="20"/>
          <w:szCs w:val="20"/>
        </w:rPr>
        <w:t xml:space="preserve"> an accusation of making terrorist propaganda by participating in a protest march, leading to a </w:t>
      </w:r>
      <w:r w:rsidR="00481107">
        <w:rPr>
          <w:rFonts w:ascii="Arial" w:hAnsi="Arial" w:cs="Arial"/>
          <w:sz w:val="20"/>
          <w:szCs w:val="20"/>
        </w:rPr>
        <w:t xml:space="preserve">one-year prison </w:t>
      </w:r>
      <w:r w:rsidR="00857E7D" w:rsidRPr="00E734A3">
        <w:rPr>
          <w:rFonts w:ascii="Arial" w:hAnsi="Arial" w:cs="Arial"/>
          <w:sz w:val="20"/>
          <w:szCs w:val="20"/>
        </w:rPr>
        <w:t xml:space="preserve">sentence. </w:t>
      </w:r>
      <w:r w:rsidR="00481107">
        <w:rPr>
          <w:rFonts w:ascii="Arial" w:hAnsi="Arial" w:cs="Arial"/>
          <w:sz w:val="20"/>
          <w:szCs w:val="20"/>
        </w:rPr>
        <w:t xml:space="preserve">The remaining </w:t>
      </w:r>
      <w:r w:rsidR="00857E7D" w:rsidRPr="00E734A3">
        <w:rPr>
          <w:rFonts w:ascii="Arial" w:hAnsi="Arial" w:cs="Arial"/>
          <w:sz w:val="20"/>
          <w:szCs w:val="20"/>
        </w:rPr>
        <w:t xml:space="preserve">four cases on appeal </w:t>
      </w:r>
      <w:r w:rsidR="008B2976">
        <w:rPr>
          <w:rFonts w:ascii="Arial" w:hAnsi="Arial" w:cs="Arial"/>
          <w:sz w:val="20"/>
          <w:szCs w:val="20"/>
        </w:rPr>
        <w:t>were in regard</w:t>
      </w:r>
      <w:r w:rsidR="00481107">
        <w:rPr>
          <w:rFonts w:ascii="Arial" w:hAnsi="Arial" w:cs="Arial"/>
          <w:sz w:val="20"/>
          <w:szCs w:val="20"/>
        </w:rPr>
        <w:t xml:space="preserve"> to: (a) a 1­</w:t>
      </w:r>
      <w:r w:rsidR="00857E7D" w:rsidRPr="00E734A3">
        <w:rPr>
          <w:rFonts w:ascii="Arial" w:hAnsi="Arial" w:cs="Arial"/>
          <w:sz w:val="20"/>
          <w:szCs w:val="20"/>
        </w:rPr>
        <w:t>year prison sentence handed down by Criminal Court No.</w:t>
      </w:r>
      <w:r w:rsidR="00481107">
        <w:rPr>
          <w:rFonts w:ascii="Arial" w:hAnsi="Arial" w:cs="Arial"/>
          <w:sz w:val="20"/>
          <w:szCs w:val="20"/>
        </w:rPr>
        <w:t> </w:t>
      </w:r>
      <w:r w:rsidR="00857E7D" w:rsidRPr="00E734A3">
        <w:rPr>
          <w:rFonts w:ascii="Arial" w:hAnsi="Arial" w:cs="Arial"/>
          <w:sz w:val="20"/>
          <w:szCs w:val="20"/>
        </w:rPr>
        <w:t>11</w:t>
      </w:r>
      <w:r w:rsidR="00481107" w:rsidRPr="00481107">
        <w:rPr>
          <w:rFonts w:ascii="Arial" w:hAnsi="Arial" w:cs="Arial"/>
          <w:sz w:val="20"/>
          <w:szCs w:val="20"/>
        </w:rPr>
        <w:t xml:space="preserve"> </w:t>
      </w:r>
      <w:r w:rsidR="00481107">
        <w:rPr>
          <w:rFonts w:ascii="Arial" w:hAnsi="Arial" w:cs="Arial"/>
          <w:sz w:val="20"/>
          <w:szCs w:val="20"/>
        </w:rPr>
        <w:t xml:space="preserve">in </w:t>
      </w:r>
      <w:r w:rsidR="00481107" w:rsidRPr="00E734A3">
        <w:rPr>
          <w:rFonts w:ascii="Arial" w:hAnsi="Arial" w:cs="Arial"/>
          <w:sz w:val="20"/>
          <w:szCs w:val="20"/>
        </w:rPr>
        <w:t>Adana</w:t>
      </w:r>
      <w:r w:rsidR="00481107">
        <w:rPr>
          <w:rFonts w:ascii="Arial" w:hAnsi="Arial" w:cs="Arial"/>
          <w:sz w:val="20"/>
          <w:szCs w:val="20"/>
        </w:rPr>
        <w:t>, which</w:t>
      </w:r>
      <w:r w:rsidR="00857E7D" w:rsidRPr="00E734A3">
        <w:rPr>
          <w:rFonts w:ascii="Arial" w:hAnsi="Arial" w:cs="Arial"/>
          <w:sz w:val="20"/>
          <w:szCs w:val="20"/>
        </w:rPr>
        <w:t xml:space="preserve"> found </w:t>
      </w:r>
      <w:r w:rsidR="00481107" w:rsidRPr="00E734A3">
        <w:rPr>
          <w:rFonts w:ascii="Arial" w:hAnsi="Arial" w:cs="Arial"/>
          <w:sz w:val="20"/>
          <w:szCs w:val="20"/>
        </w:rPr>
        <w:t>Ms.</w:t>
      </w:r>
      <w:r w:rsidR="00481107">
        <w:rPr>
          <w:rFonts w:ascii="Arial" w:hAnsi="Arial" w:cs="Arial"/>
          <w:sz w:val="20"/>
          <w:szCs w:val="20"/>
        </w:rPr>
        <w:t> </w:t>
      </w:r>
      <w:r w:rsidR="00481107" w:rsidRPr="00E734A3">
        <w:rPr>
          <w:rFonts w:ascii="Arial" w:hAnsi="Arial" w:cs="Arial"/>
          <w:sz w:val="20"/>
          <w:szCs w:val="20"/>
        </w:rPr>
        <w:t xml:space="preserve">Yüksekdağ </w:t>
      </w:r>
      <w:r w:rsidR="00857E7D" w:rsidRPr="00E734A3">
        <w:rPr>
          <w:rFonts w:ascii="Arial" w:hAnsi="Arial" w:cs="Arial"/>
          <w:sz w:val="20"/>
          <w:szCs w:val="20"/>
        </w:rPr>
        <w:t>guilty of publicly insulting the Turkish State</w:t>
      </w:r>
      <w:r w:rsidR="00481107">
        <w:rPr>
          <w:rFonts w:ascii="Arial" w:hAnsi="Arial" w:cs="Arial"/>
          <w:sz w:val="20"/>
          <w:szCs w:val="20"/>
        </w:rPr>
        <w:t>,</w:t>
      </w:r>
      <w:r w:rsidR="00857E7D" w:rsidRPr="00E734A3">
        <w:rPr>
          <w:rFonts w:ascii="Arial" w:hAnsi="Arial" w:cs="Arial"/>
          <w:sz w:val="20"/>
          <w:szCs w:val="20"/>
        </w:rPr>
        <w:t xml:space="preserve"> on account of her speech referring to the </w:t>
      </w:r>
      <w:r w:rsidR="00481107">
        <w:rPr>
          <w:rFonts w:ascii="Arial" w:hAnsi="Arial" w:cs="Arial"/>
          <w:sz w:val="20"/>
          <w:szCs w:val="20"/>
        </w:rPr>
        <w:t>Government’s</w:t>
      </w:r>
      <w:r w:rsidR="00857E7D" w:rsidRPr="00E734A3">
        <w:rPr>
          <w:rFonts w:ascii="Arial" w:hAnsi="Arial" w:cs="Arial"/>
          <w:sz w:val="20"/>
          <w:szCs w:val="20"/>
        </w:rPr>
        <w:t xml:space="preserve"> responsibility in the </w:t>
      </w:r>
      <w:r w:rsidR="00481107">
        <w:rPr>
          <w:rFonts w:ascii="Arial" w:hAnsi="Arial" w:cs="Arial"/>
          <w:sz w:val="20"/>
          <w:szCs w:val="20"/>
        </w:rPr>
        <w:t xml:space="preserve">Ankara massacre of </w:t>
      </w:r>
      <w:r w:rsidR="00857E7D" w:rsidRPr="00E734A3">
        <w:rPr>
          <w:rFonts w:ascii="Arial" w:hAnsi="Arial" w:cs="Arial"/>
          <w:sz w:val="20"/>
          <w:szCs w:val="20"/>
        </w:rPr>
        <w:t>10</w:t>
      </w:r>
      <w:r w:rsidR="005166C5">
        <w:rPr>
          <w:rFonts w:ascii="Arial" w:hAnsi="Arial" w:cs="Arial"/>
          <w:sz w:val="20"/>
          <w:szCs w:val="20"/>
        </w:rPr>
        <w:t> </w:t>
      </w:r>
      <w:r w:rsidR="00857E7D" w:rsidRPr="00E734A3">
        <w:rPr>
          <w:rFonts w:ascii="Arial" w:hAnsi="Arial" w:cs="Arial"/>
          <w:sz w:val="20"/>
          <w:szCs w:val="20"/>
        </w:rPr>
        <w:t>October</w:t>
      </w:r>
      <w:r w:rsidR="00481107">
        <w:rPr>
          <w:rFonts w:ascii="Arial" w:hAnsi="Arial" w:cs="Arial"/>
          <w:sz w:val="20"/>
          <w:szCs w:val="20"/>
        </w:rPr>
        <w:t> </w:t>
      </w:r>
      <w:r w:rsidR="00857E7D" w:rsidRPr="00E734A3">
        <w:rPr>
          <w:rFonts w:ascii="Arial" w:hAnsi="Arial" w:cs="Arial"/>
          <w:sz w:val="20"/>
          <w:szCs w:val="20"/>
        </w:rPr>
        <w:t>2015;</w:t>
      </w:r>
      <w:r w:rsidR="00857E7D" w:rsidRPr="00E734A3">
        <w:rPr>
          <w:rStyle w:val="Appelnotedebasdep"/>
          <w:rFonts w:ascii="Arial" w:hAnsi="Arial" w:cs="Arial"/>
          <w:szCs w:val="20"/>
        </w:rPr>
        <w:footnoteReference w:id="32"/>
      </w:r>
      <w:r w:rsidR="00857E7D" w:rsidRPr="00E734A3">
        <w:rPr>
          <w:rFonts w:ascii="Arial" w:hAnsi="Arial" w:cs="Arial"/>
          <w:sz w:val="20"/>
          <w:szCs w:val="20"/>
        </w:rPr>
        <w:t xml:space="preserve"> (b) a</w:t>
      </w:r>
      <w:r w:rsidR="00481107">
        <w:rPr>
          <w:rFonts w:ascii="Arial" w:hAnsi="Arial" w:cs="Arial"/>
          <w:sz w:val="20"/>
          <w:szCs w:val="20"/>
        </w:rPr>
        <w:t>n</w:t>
      </w:r>
      <w:r w:rsidR="00857E7D" w:rsidRPr="00E734A3">
        <w:rPr>
          <w:rFonts w:ascii="Arial" w:hAnsi="Arial" w:cs="Arial"/>
          <w:sz w:val="20"/>
          <w:szCs w:val="20"/>
        </w:rPr>
        <w:t xml:space="preserve"> </w:t>
      </w:r>
      <w:r w:rsidR="00481107">
        <w:rPr>
          <w:rFonts w:ascii="Arial" w:hAnsi="Arial" w:cs="Arial"/>
          <w:sz w:val="20"/>
          <w:szCs w:val="20"/>
        </w:rPr>
        <w:t xml:space="preserve">18-month </w:t>
      </w:r>
      <w:r w:rsidR="00857E7D" w:rsidRPr="00E734A3">
        <w:rPr>
          <w:rFonts w:ascii="Arial" w:hAnsi="Arial" w:cs="Arial"/>
          <w:sz w:val="20"/>
          <w:szCs w:val="20"/>
        </w:rPr>
        <w:t>prison sentence handed down by Serious Criminal Court No.</w:t>
      </w:r>
      <w:r w:rsidR="00481107">
        <w:rPr>
          <w:rFonts w:ascii="Arial" w:hAnsi="Arial" w:cs="Arial"/>
          <w:sz w:val="20"/>
          <w:szCs w:val="20"/>
        </w:rPr>
        <w:t> </w:t>
      </w:r>
      <w:r w:rsidR="00857E7D" w:rsidRPr="00E734A3">
        <w:rPr>
          <w:rFonts w:ascii="Arial" w:hAnsi="Arial" w:cs="Arial"/>
          <w:sz w:val="20"/>
          <w:szCs w:val="20"/>
        </w:rPr>
        <w:t xml:space="preserve">13 </w:t>
      </w:r>
      <w:r w:rsidR="00481107">
        <w:rPr>
          <w:rFonts w:ascii="Arial" w:hAnsi="Arial" w:cs="Arial"/>
          <w:sz w:val="20"/>
          <w:szCs w:val="20"/>
        </w:rPr>
        <w:t xml:space="preserve">in </w:t>
      </w:r>
      <w:r w:rsidR="00481107" w:rsidRPr="00E734A3">
        <w:rPr>
          <w:rFonts w:ascii="Arial" w:hAnsi="Arial" w:cs="Arial"/>
          <w:sz w:val="20"/>
          <w:szCs w:val="20"/>
        </w:rPr>
        <w:t xml:space="preserve">Ankara </w:t>
      </w:r>
      <w:r w:rsidR="00857E7D" w:rsidRPr="00E734A3">
        <w:rPr>
          <w:rFonts w:ascii="Arial" w:hAnsi="Arial" w:cs="Arial"/>
          <w:sz w:val="20"/>
          <w:szCs w:val="20"/>
        </w:rPr>
        <w:t>for having made terrorist propaganda</w:t>
      </w:r>
      <w:r w:rsidR="00481107">
        <w:rPr>
          <w:rFonts w:ascii="Arial" w:hAnsi="Arial" w:cs="Arial"/>
          <w:sz w:val="20"/>
          <w:szCs w:val="20"/>
        </w:rPr>
        <w:t>,</w:t>
      </w:r>
      <w:r w:rsidR="00857E7D" w:rsidRPr="00E734A3">
        <w:rPr>
          <w:rFonts w:ascii="Arial" w:hAnsi="Arial" w:cs="Arial"/>
          <w:sz w:val="20"/>
          <w:szCs w:val="20"/>
        </w:rPr>
        <w:t xml:space="preserve"> on account of an intervi</w:t>
      </w:r>
      <w:r w:rsidR="00481107">
        <w:rPr>
          <w:rFonts w:ascii="Arial" w:hAnsi="Arial" w:cs="Arial"/>
          <w:sz w:val="20"/>
          <w:szCs w:val="20"/>
        </w:rPr>
        <w:t>ew she had given to the German n</w:t>
      </w:r>
      <w:r w:rsidR="00857E7D" w:rsidRPr="00E734A3">
        <w:rPr>
          <w:rFonts w:ascii="Arial" w:hAnsi="Arial" w:cs="Arial"/>
          <w:sz w:val="20"/>
          <w:szCs w:val="20"/>
        </w:rPr>
        <w:t xml:space="preserve">ews </w:t>
      </w:r>
      <w:r w:rsidR="00481107">
        <w:rPr>
          <w:rFonts w:ascii="Arial" w:hAnsi="Arial" w:cs="Arial"/>
          <w:sz w:val="20"/>
          <w:szCs w:val="20"/>
        </w:rPr>
        <w:t>a</w:t>
      </w:r>
      <w:r w:rsidR="00857E7D" w:rsidRPr="00E734A3">
        <w:rPr>
          <w:rFonts w:ascii="Arial" w:hAnsi="Arial" w:cs="Arial"/>
          <w:sz w:val="20"/>
          <w:szCs w:val="20"/>
        </w:rPr>
        <w:t>gency Deutsche Welle; (c) a</w:t>
      </w:r>
      <w:r w:rsidR="00481107">
        <w:rPr>
          <w:rFonts w:ascii="Arial" w:hAnsi="Arial" w:cs="Arial"/>
          <w:sz w:val="20"/>
          <w:szCs w:val="20"/>
        </w:rPr>
        <w:t xml:space="preserve"> prison sentence of 11 months and 20 days</w:t>
      </w:r>
      <w:r w:rsidR="00857E7D" w:rsidRPr="00E734A3">
        <w:rPr>
          <w:rFonts w:ascii="Arial" w:hAnsi="Arial" w:cs="Arial"/>
          <w:sz w:val="20"/>
          <w:szCs w:val="20"/>
        </w:rPr>
        <w:t xml:space="preserve">, later converted into a fine of 7,000 Turkish </w:t>
      </w:r>
      <w:r w:rsidR="00481107">
        <w:rPr>
          <w:rFonts w:ascii="Arial" w:hAnsi="Arial" w:cs="Arial"/>
          <w:sz w:val="20"/>
          <w:szCs w:val="20"/>
        </w:rPr>
        <w:t>l</w:t>
      </w:r>
      <w:r w:rsidR="00857E7D" w:rsidRPr="00E734A3">
        <w:rPr>
          <w:rFonts w:ascii="Arial" w:hAnsi="Arial" w:cs="Arial"/>
          <w:sz w:val="20"/>
          <w:szCs w:val="20"/>
        </w:rPr>
        <w:t>ira for insulting the President</w:t>
      </w:r>
      <w:r w:rsidR="00597C31">
        <w:rPr>
          <w:rFonts w:ascii="Arial" w:hAnsi="Arial" w:cs="Arial"/>
          <w:sz w:val="20"/>
          <w:szCs w:val="20"/>
        </w:rPr>
        <w:t xml:space="preserve"> of Turkey</w:t>
      </w:r>
      <w:r w:rsidR="00857E7D" w:rsidRPr="00E734A3">
        <w:rPr>
          <w:rFonts w:ascii="Arial" w:hAnsi="Arial" w:cs="Arial"/>
          <w:sz w:val="20"/>
          <w:szCs w:val="20"/>
        </w:rPr>
        <w:t>;</w:t>
      </w:r>
      <w:r w:rsidR="00481107">
        <w:rPr>
          <w:rFonts w:ascii="Arial" w:hAnsi="Arial" w:cs="Arial"/>
          <w:sz w:val="20"/>
          <w:szCs w:val="20"/>
        </w:rPr>
        <w:t xml:space="preserve"> and</w:t>
      </w:r>
      <w:r w:rsidR="00857E7D" w:rsidRPr="00E734A3">
        <w:rPr>
          <w:rFonts w:ascii="Arial" w:hAnsi="Arial" w:cs="Arial"/>
          <w:sz w:val="20"/>
          <w:szCs w:val="20"/>
        </w:rPr>
        <w:t xml:space="preserve"> (d) a </w:t>
      </w:r>
      <w:r w:rsidR="00481107">
        <w:rPr>
          <w:rFonts w:ascii="Arial" w:hAnsi="Arial" w:cs="Arial"/>
          <w:sz w:val="20"/>
          <w:szCs w:val="20"/>
        </w:rPr>
        <w:t xml:space="preserve">prison sentence of </w:t>
      </w:r>
      <w:r w:rsidR="00597C31">
        <w:rPr>
          <w:rFonts w:ascii="Arial" w:hAnsi="Arial" w:cs="Arial"/>
          <w:sz w:val="20"/>
          <w:szCs w:val="20"/>
        </w:rPr>
        <w:t>1</w:t>
      </w:r>
      <w:r w:rsidR="00857E7D" w:rsidRPr="00E734A3">
        <w:rPr>
          <w:rFonts w:ascii="Arial" w:hAnsi="Arial" w:cs="Arial"/>
          <w:sz w:val="20"/>
          <w:szCs w:val="20"/>
        </w:rPr>
        <w:t xml:space="preserve"> year and 15</w:t>
      </w:r>
      <w:r w:rsidR="00481107">
        <w:rPr>
          <w:rFonts w:ascii="Arial" w:hAnsi="Arial" w:cs="Arial"/>
          <w:sz w:val="20"/>
          <w:szCs w:val="20"/>
        </w:rPr>
        <w:t> </w:t>
      </w:r>
      <w:r w:rsidR="00857E7D" w:rsidRPr="00E734A3">
        <w:rPr>
          <w:rFonts w:ascii="Arial" w:hAnsi="Arial" w:cs="Arial"/>
          <w:sz w:val="20"/>
          <w:szCs w:val="20"/>
        </w:rPr>
        <w:t>days handed down by Serious Criminal Court</w:t>
      </w:r>
      <w:r w:rsidR="00F87D1D">
        <w:rPr>
          <w:rFonts w:ascii="Arial" w:hAnsi="Arial" w:cs="Arial"/>
          <w:sz w:val="20"/>
          <w:szCs w:val="20"/>
        </w:rPr>
        <w:t> </w:t>
      </w:r>
      <w:r w:rsidR="00857E7D" w:rsidRPr="00E734A3">
        <w:rPr>
          <w:rFonts w:ascii="Arial" w:hAnsi="Arial" w:cs="Arial"/>
          <w:sz w:val="20"/>
          <w:szCs w:val="20"/>
        </w:rPr>
        <w:t>No.</w:t>
      </w:r>
      <w:r w:rsidR="00481107">
        <w:rPr>
          <w:rFonts w:ascii="Arial" w:hAnsi="Arial" w:cs="Arial"/>
          <w:sz w:val="20"/>
          <w:szCs w:val="20"/>
        </w:rPr>
        <w:t> </w:t>
      </w:r>
      <w:r w:rsidR="00857E7D" w:rsidRPr="00E734A3">
        <w:rPr>
          <w:rFonts w:ascii="Arial" w:hAnsi="Arial" w:cs="Arial"/>
          <w:sz w:val="20"/>
          <w:szCs w:val="20"/>
        </w:rPr>
        <w:t>2</w:t>
      </w:r>
      <w:r w:rsidR="00481107">
        <w:rPr>
          <w:rFonts w:ascii="Arial" w:hAnsi="Arial" w:cs="Arial"/>
          <w:sz w:val="20"/>
          <w:szCs w:val="20"/>
        </w:rPr>
        <w:t xml:space="preserve"> in </w:t>
      </w:r>
      <w:r w:rsidR="00481107" w:rsidRPr="00E734A3">
        <w:rPr>
          <w:rFonts w:ascii="Arial" w:hAnsi="Arial" w:cs="Arial"/>
          <w:sz w:val="20"/>
          <w:szCs w:val="20"/>
        </w:rPr>
        <w:t>Mersin</w:t>
      </w:r>
      <w:r w:rsidR="00857E7D" w:rsidRPr="00E734A3">
        <w:rPr>
          <w:rFonts w:ascii="Arial" w:hAnsi="Arial" w:cs="Arial"/>
          <w:sz w:val="20"/>
          <w:szCs w:val="20"/>
        </w:rPr>
        <w:t xml:space="preserve"> for insulting the </w:t>
      </w:r>
      <w:r w:rsidR="00481107">
        <w:rPr>
          <w:rFonts w:ascii="Arial" w:hAnsi="Arial" w:cs="Arial"/>
          <w:sz w:val="20"/>
          <w:szCs w:val="20"/>
        </w:rPr>
        <w:t>G</w:t>
      </w:r>
      <w:r w:rsidR="00857E7D" w:rsidRPr="00E734A3">
        <w:rPr>
          <w:rFonts w:ascii="Arial" w:hAnsi="Arial" w:cs="Arial"/>
          <w:sz w:val="20"/>
          <w:szCs w:val="20"/>
        </w:rPr>
        <w:t xml:space="preserve">overnment </w:t>
      </w:r>
      <w:r w:rsidR="00597C31">
        <w:rPr>
          <w:rFonts w:ascii="Arial" w:hAnsi="Arial" w:cs="Arial"/>
          <w:sz w:val="20"/>
          <w:szCs w:val="20"/>
        </w:rPr>
        <w:t xml:space="preserve">of Turkey </w:t>
      </w:r>
      <w:r w:rsidR="00857E7D" w:rsidRPr="00E734A3">
        <w:rPr>
          <w:rFonts w:ascii="Arial" w:hAnsi="Arial" w:cs="Arial"/>
          <w:sz w:val="20"/>
          <w:szCs w:val="20"/>
        </w:rPr>
        <w:t xml:space="preserve">and </w:t>
      </w:r>
      <w:r w:rsidR="00597C31">
        <w:rPr>
          <w:rFonts w:ascii="Arial" w:hAnsi="Arial" w:cs="Arial"/>
          <w:sz w:val="20"/>
          <w:szCs w:val="20"/>
        </w:rPr>
        <w:t xml:space="preserve">for </w:t>
      </w:r>
      <w:r w:rsidR="00A63A19">
        <w:rPr>
          <w:rFonts w:ascii="Arial" w:hAnsi="Arial" w:cs="Arial"/>
          <w:sz w:val="20"/>
          <w:szCs w:val="20"/>
        </w:rPr>
        <w:t>making</w:t>
      </w:r>
      <w:r w:rsidR="00857E7D" w:rsidRPr="00E734A3">
        <w:rPr>
          <w:rFonts w:ascii="Arial" w:hAnsi="Arial" w:cs="Arial"/>
          <w:sz w:val="20"/>
          <w:szCs w:val="20"/>
        </w:rPr>
        <w:t xml:space="preserve"> propaganda for a terrorist organization. </w:t>
      </w:r>
    </w:p>
    <w:p w14:paraId="79C8E2AA" w14:textId="77777777" w:rsidR="006E79AA" w:rsidRDefault="006E79AA" w:rsidP="00857E7D">
      <w:pPr>
        <w:tabs>
          <w:tab w:val="left" w:pos="851"/>
        </w:tabs>
        <w:rPr>
          <w:rFonts w:ascii="Arial" w:hAnsi="Arial" w:cs="Arial"/>
          <w:sz w:val="20"/>
          <w:szCs w:val="20"/>
        </w:rPr>
      </w:pPr>
    </w:p>
    <w:p w14:paraId="2AAC98AF" w14:textId="67BA3CE6" w:rsidR="00857E7D" w:rsidRPr="00E734A3" w:rsidRDefault="000A6D79" w:rsidP="00857E7D">
      <w:pPr>
        <w:tabs>
          <w:tab w:val="left" w:pos="851"/>
        </w:tabs>
        <w:rPr>
          <w:rFonts w:ascii="Arial" w:hAnsi="Arial" w:cs="Arial"/>
          <w:sz w:val="20"/>
          <w:szCs w:val="20"/>
        </w:rPr>
      </w:pPr>
      <w:r>
        <w:rPr>
          <w:rFonts w:ascii="Arial" w:hAnsi="Arial" w:cs="Arial"/>
          <w:sz w:val="20"/>
          <w:szCs w:val="20"/>
        </w:rPr>
        <w:t>8</w:t>
      </w:r>
      <w:r w:rsidR="00A5406C">
        <w:rPr>
          <w:rFonts w:ascii="Arial" w:hAnsi="Arial" w:cs="Arial"/>
          <w:sz w:val="20"/>
          <w:szCs w:val="20"/>
        </w:rPr>
        <w:t>1</w:t>
      </w:r>
      <w:r w:rsidR="006E79AA">
        <w:rPr>
          <w:rFonts w:ascii="Arial" w:hAnsi="Arial" w:cs="Arial"/>
          <w:sz w:val="20"/>
          <w:szCs w:val="20"/>
        </w:rPr>
        <w:t>.</w:t>
      </w:r>
      <w:r w:rsidR="006E79AA">
        <w:rPr>
          <w:rFonts w:ascii="Arial" w:hAnsi="Arial" w:cs="Arial"/>
          <w:sz w:val="20"/>
          <w:szCs w:val="20"/>
        </w:rPr>
        <w:tab/>
      </w:r>
      <w:r w:rsidR="001B2B94" w:rsidRPr="00E734A3">
        <w:rPr>
          <w:rFonts w:ascii="Arial" w:hAnsi="Arial" w:cs="Arial"/>
          <w:sz w:val="20"/>
          <w:szCs w:val="20"/>
        </w:rPr>
        <w:t>During my third mission</w:t>
      </w:r>
      <w:r w:rsidR="003E1F73" w:rsidRPr="00E734A3">
        <w:rPr>
          <w:rFonts w:ascii="Arial" w:hAnsi="Arial" w:cs="Arial"/>
          <w:sz w:val="20"/>
          <w:szCs w:val="20"/>
        </w:rPr>
        <w:t>, I was informed that</w:t>
      </w:r>
      <w:r w:rsidR="001B2B94" w:rsidRPr="00E734A3">
        <w:rPr>
          <w:rFonts w:ascii="Arial" w:hAnsi="Arial" w:cs="Arial"/>
          <w:sz w:val="20"/>
          <w:szCs w:val="20"/>
        </w:rPr>
        <w:t xml:space="preserve"> a total of 10</w:t>
      </w:r>
      <w:r w:rsidR="0067768D">
        <w:rPr>
          <w:rFonts w:ascii="Arial" w:hAnsi="Arial" w:cs="Arial"/>
          <w:sz w:val="20"/>
          <w:szCs w:val="20"/>
        </w:rPr>
        <w:t> </w:t>
      </w:r>
      <w:r w:rsidR="001B2B94" w:rsidRPr="00E734A3">
        <w:rPr>
          <w:rFonts w:ascii="Arial" w:hAnsi="Arial" w:cs="Arial"/>
          <w:sz w:val="20"/>
          <w:szCs w:val="20"/>
        </w:rPr>
        <w:t xml:space="preserve">cases </w:t>
      </w:r>
      <w:r w:rsidR="0067768D">
        <w:rPr>
          <w:rFonts w:ascii="Arial" w:hAnsi="Arial" w:cs="Arial"/>
          <w:sz w:val="20"/>
          <w:szCs w:val="20"/>
        </w:rPr>
        <w:t xml:space="preserve">with </w:t>
      </w:r>
      <w:r w:rsidR="001B2B94" w:rsidRPr="00E734A3">
        <w:rPr>
          <w:rFonts w:ascii="Arial" w:hAnsi="Arial" w:cs="Arial"/>
          <w:sz w:val="20"/>
          <w:szCs w:val="20"/>
        </w:rPr>
        <w:t>accusation</w:t>
      </w:r>
      <w:r w:rsidR="0067768D">
        <w:rPr>
          <w:rFonts w:ascii="Arial" w:hAnsi="Arial" w:cs="Arial"/>
          <w:sz w:val="20"/>
          <w:szCs w:val="20"/>
        </w:rPr>
        <w:t>s</w:t>
      </w:r>
      <w:r w:rsidR="001B2B94" w:rsidRPr="00E734A3">
        <w:rPr>
          <w:rFonts w:ascii="Arial" w:hAnsi="Arial" w:cs="Arial"/>
          <w:sz w:val="20"/>
          <w:szCs w:val="20"/>
        </w:rPr>
        <w:t xml:space="preserve"> of i</w:t>
      </w:r>
      <w:r w:rsidR="00603BF1" w:rsidRPr="00E734A3">
        <w:rPr>
          <w:rFonts w:ascii="Arial" w:hAnsi="Arial" w:cs="Arial"/>
          <w:sz w:val="20"/>
          <w:szCs w:val="20"/>
        </w:rPr>
        <w:t xml:space="preserve">nsulting the </w:t>
      </w:r>
      <w:r w:rsidR="0067768D">
        <w:rPr>
          <w:rFonts w:ascii="Arial" w:hAnsi="Arial" w:cs="Arial"/>
          <w:sz w:val="20"/>
          <w:szCs w:val="20"/>
        </w:rPr>
        <w:t>Pr</w:t>
      </w:r>
      <w:r w:rsidR="00603BF1" w:rsidRPr="00E734A3">
        <w:rPr>
          <w:rFonts w:ascii="Arial" w:hAnsi="Arial" w:cs="Arial"/>
          <w:sz w:val="20"/>
          <w:szCs w:val="20"/>
        </w:rPr>
        <w:t xml:space="preserve">esident and </w:t>
      </w:r>
      <w:r w:rsidR="0067768D">
        <w:rPr>
          <w:rFonts w:ascii="Arial" w:hAnsi="Arial" w:cs="Arial"/>
          <w:sz w:val="20"/>
          <w:szCs w:val="20"/>
        </w:rPr>
        <w:t xml:space="preserve">numerous other cases with accusations of </w:t>
      </w:r>
      <w:r w:rsidR="001B2B94" w:rsidRPr="00E734A3">
        <w:rPr>
          <w:rFonts w:ascii="Arial" w:hAnsi="Arial" w:cs="Arial"/>
          <w:sz w:val="20"/>
          <w:szCs w:val="20"/>
        </w:rPr>
        <w:t xml:space="preserve">violating electoral laws </w:t>
      </w:r>
      <w:r w:rsidR="003E1F73" w:rsidRPr="00E734A3">
        <w:rPr>
          <w:rFonts w:ascii="Arial" w:hAnsi="Arial" w:cs="Arial"/>
          <w:sz w:val="20"/>
          <w:szCs w:val="20"/>
        </w:rPr>
        <w:t xml:space="preserve">were </w:t>
      </w:r>
      <w:r w:rsidR="00342029" w:rsidRPr="00E734A3">
        <w:rPr>
          <w:rFonts w:ascii="Arial" w:hAnsi="Arial" w:cs="Arial"/>
          <w:sz w:val="20"/>
          <w:szCs w:val="20"/>
        </w:rPr>
        <w:t xml:space="preserve">currently </w:t>
      </w:r>
      <w:r w:rsidR="001B2B94" w:rsidRPr="00E734A3">
        <w:rPr>
          <w:rFonts w:ascii="Arial" w:hAnsi="Arial" w:cs="Arial"/>
          <w:sz w:val="20"/>
          <w:szCs w:val="20"/>
        </w:rPr>
        <w:t>pending a</w:t>
      </w:r>
      <w:r w:rsidR="003E1F73" w:rsidRPr="00E734A3">
        <w:rPr>
          <w:rFonts w:ascii="Arial" w:hAnsi="Arial" w:cs="Arial"/>
          <w:sz w:val="20"/>
          <w:szCs w:val="20"/>
        </w:rPr>
        <w:t>gainst Ms.</w:t>
      </w:r>
      <w:r w:rsidR="0067768D">
        <w:rPr>
          <w:rFonts w:ascii="Arial" w:hAnsi="Arial" w:cs="Arial"/>
          <w:sz w:val="20"/>
          <w:szCs w:val="20"/>
        </w:rPr>
        <w:t> </w:t>
      </w:r>
      <w:r w:rsidR="00603A16" w:rsidRPr="00E734A3">
        <w:rPr>
          <w:rFonts w:ascii="Arial" w:hAnsi="Arial" w:cs="Arial"/>
          <w:sz w:val="20"/>
          <w:szCs w:val="20"/>
        </w:rPr>
        <w:t>Yüksekdağ</w:t>
      </w:r>
      <w:r w:rsidR="001B2B94" w:rsidRPr="00E734A3">
        <w:rPr>
          <w:rFonts w:ascii="Arial" w:hAnsi="Arial" w:cs="Arial"/>
          <w:sz w:val="20"/>
          <w:szCs w:val="20"/>
        </w:rPr>
        <w:t xml:space="preserve">. </w:t>
      </w:r>
      <w:r w:rsidR="00342029" w:rsidRPr="00E734A3">
        <w:rPr>
          <w:rFonts w:ascii="Arial" w:hAnsi="Arial" w:cs="Arial"/>
          <w:sz w:val="20"/>
          <w:szCs w:val="20"/>
        </w:rPr>
        <w:t xml:space="preserve">It is not </w:t>
      </w:r>
      <w:r w:rsidR="00603BF1" w:rsidRPr="00E734A3">
        <w:rPr>
          <w:rFonts w:ascii="Arial" w:hAnsi="Arial" w:cs="Arial"/>
          <w:sz w:val="20"/>
          <w:szCs w:val="20"/>
        </w:rPr>
        <w:t xml:space="preserve">quite </w:t>
      </w:r>
      <w:r w:rsidR="00342029" w:rsidRPr="00E734A3">
        <w:rPr>
          <w:rFonts w:ascii="Arial" w:hAnsi="Arial" w:cs="Arial"/>
          <w:sz w:val="20"/>
          <w:szCs w:val="20"/>
        </w:rPr>
        <w:t xml:space="preserve">clear whether </w:t>
      </w:r>
      <w:r w:rsidR="0067768D">
        <w:rPr>
          <w:rFonts w:ascii="Arial" w:hAnsi="Arial" w:cs="Arial"/>
          <w:sz w:val="20"/>
          <w:szCs w:val="20"/>
        </w:rPr>
        <w:t xml:space="preserve">the total number is </w:t>
      </w:r>
      <w:r w:rsidR="00342029" w:rsidRPr="00E734A3">
        <w:rPr>
          <w:rFonts w:ascii="Arial" w:hAnsi="Arial" w:cs="Arial"/>
          <w:sz w:val="20"/>
          <w:szCs w:val="20"/>
        </w:rPr>
        <w:t>21</w:t>
      </w:r>
      <w:r w:rsidR="0067768D">
        <w:rPr>
          <w:rFonts w:ascii="Arial" w:hAnsi="Arial" w:cs="Arial"/>
          <w:sz w:val="20"/>
          <w:szCs w:val="20"/>
        </w:rPr>
        <w:t>, as mentioned early</w:t>
      </w:r>
      <w:r w:rsidR="00342029" w:rsidRPr="00E734A3">
        <w:rPr>
          <w:rFonts w:ascii="Arial" w:hAnsi="Arial" w:cs="Arial"/>
          <w:sz w:val="20"/>
          <w:szCs w:val="20"/>
        </w:rPr>
        <w:t xml:space="preserve">. </w:t>
      </w:r>
    </w:p>
    <w:p w14:paraId="3A6A2E0B" w14:textId="77777777" w:rsidR="00857E7D" w:rsidRPr="00E734A3" w:rsidRDefault="00857E7D" w:rsidP="00857E7D">
      <w:pPr>
        <w:tabs>
          <w:tab w:val="left" w:pos="851"/>
        </w:tabs>
        <w:rPr>
          <w:rFonts w:ascii="Arial" w:hAnsi="Arial" w:cs="Arial"/>
          <w:sz w:val="20"/>
          <w:szCs w:val="20"/>
        </w:rPr>
      </w:pPr>
    </w:p>
    <w:p w14:paraId="167525E1" w14:textId="066A6414" w:rsidR="00857E7D" w:rsidRPr="00E734A3" w:rsidRDefault="00A3547A" w:rsidP="00857E7D">
      <w:pPr>
        <w:tabs>
          <w:tab w:val="left" w:pos="851"/>
        </w:tabs>
        <w:rPr>
          <w:rFonts w:ascii="Arial" w:hAnsi="Arial" w:cs="Arial"/>
          <w:sz w:val="20"/>
          <w:szCs w:val="20"/>
        </w:rPr>
      </w:pPr>
      <w:r w:rsidRPr="00E734A3">
        <w:rPr>
          <w:rFonts w:ascii="Arial" w:hAnsi="Arial" w:cs="Arial"/>
          <w:sz w:val="20"/>
          <w:szCs w:val="20"/>
        </w:rPr>
        <w:t>5</w:t>
      </w:r>
      <w:r w:rsidR="00857E7D" w:rsidRPr="00E734A3">
        <w:rPr>
          <w:rFonts w:ascii="Arial" w:hAnsi="Arial" w:cs="Arial"/>
          <w:sz w:val="20"/>
          <w:szCs w:val="20"/>
        </w:rPr>
        <w:t>.6</w:t>
      </w:r>
      <w:r w:rsidR="00857E7D" w:rsidRPr="00E734A3">
        <w:rPr>
          <w:rFonts w:ascii="Arial" w:hAnsi="Arial" w:cs="Arial"/>
          <w:sz w:val="20"/>
          <w:szCs w:val="20"/>
        </w:rPr>
        <w:tab/>
      </w:r>
      <w:r w:rsidR="00857E7D" w:rsidRPr="00E734A3">
        <w:rPr>
          <w:rFonts w:ascii="Arial" w:hAnsi="Arial" w:cs="Arial"/>
          <w:sz w:val="20"/>
          <w:szCs w:val="20"/>
          <w:u w:val="single"/>
        </w:rPr>
        <w:t xml:space="preserve">Charges </w:t>
      </w:r>
      <w:r w:rsidR="008864EC">
        <w:rPr>
          <w:rFonts w:ascii="Arial" w:hAnsi="Arial" w:cs="Arial"/>
          <w:sz w:val="20"/>
          <w:szCs w:val="20"/>
          <w:u w:val="single"/>
        </w:rPr>
        <w:t>in the present case against Ms. </w:t>
      </w:r>
      <w:r w:rsidR="00857E7D" w:rsidRPr="00E734A3">
        <w:rPr>
          <w:rFonts w:ascii="Arial" w:hAnsi="Arial" w:cs="Arial"/>
          <w:sz w:val="20"/>
          <w:szCs w:val="20"/>
          <w:u w:val="single"/>
        </w:rPr>
        <w:t>Yüksekdağ</w:t>
      </w:r>
      <w:r w:rsidR="00857E7D" w:rsidRPr="00E734A3" w:rsidDel="009623E6">
        <w:rPr>
          <w:rFonts w:ascii="Arial" w:hAnsi="Arial" w:cs="Arial"/>
          <w:sz w:val="20"/>
          <w:szCs w:val="20"/>
          <w:u w:val="single"/>
        </w:rPr>
        <w:t xml:space="preserve"> </w:t>
      </w:r>
      <w:r w:rsidR="00857E7D" w:rsidRPr="00E734A3">
        <w:rPr>
          <w:rFonts w:ascii="Arial" w:hAnsi="Arial" w:cs="Arial"/>
          <w:sz w:val="20"/>
          <w:szCs w:val="20"/>
          <w:u w:val="single"/>
        </w:rPr>
        <w:t xml:space="preserve">and </w:t>
      </w:r>
      <w:r w:rsidR="00F505D1">
        <w:rPr>
          <w:rFonts w:ascii="Arial" w:hAnsi="Arial" w:cs="Arial"/>
          <w:sz w:val="20"/>
          <w:szCs w:val="20"/>
          <w:u w:val="single"/>
        </w:rPr>
        <w:t>applicable evidence</w:t>
      </w:r>
    </w:p>
    <w:p w14:paraId="273ADFF6" w14:textId="77777777" w:rsidR="00857E7D" w:rsidRPr="00E734A3" w:rsidRDefault="00857E7D" w:rsidP="00857E7D">
      <w:pPr>
        <w:tabs>
          <w:tab w:val="left" w:pos="851"/>
        </w:tabs>
        <w:rPr>
          <w:rFonts w:ascii="Arial" w:hAnsi="Arial" w:cs="Arial"/>
          <w:sz w:val="20"/>
          <w:szCs w:val="20"/>
        </w:rPr>
      </w:pPr>
    </w:p>
    <w:p w14:paraId="18AEB530" w14:textId="39CE0434" w:rsidR="007110DD" w:rsidRDefault="000A6D79" w:rsidP="006E79AA">
      <w:pPr>
        <w:pStyle w:val="Paragraphedeliste"/>
        <w:tabs>
          <w:tab w:val="left" w:pos="851"/>
        </w:tabs>
        <w:overflowPunct w:val="0"/>
        <w:autoSpaceDE w:val="0"/>
        <w:autoSpaceDN w:val="0"/>
        <w:adjustRightInd w:val="0"/>
        <w:ind w:left="0"/>
        <w:textAlignment w:val="baseline"/>
        <w:rPr>
          <w:rFonts w:ascii="Arial" w:hAnsi="Arial" w:cs="Arial"/>
          <w:sz w:val="20"/>
          <w:szCs w:val="20"/>
        </w:rPr>
      </w:pPr>
      <w:r>
        <w:rPr>
          <w:rFonts w:ascii="Arial" w:hAnsi="Arial" w:cs="Arial"/>
          <w:sz w:val="20"/>
          <w:szCs w:val="20"/>
        </w:rPr>
        <w:t>8</w:t>
      </w:r>
      <w:r w:rsidR="00A5406C">
        <w:rPr>
          <w:rFonts w:ascii="Arial" w:hAnsi="Arial" w:cs="Arial"/>
          <w:sz w:val="20"/>
          <w:szCs w:val="20"/>
        </w:rPr>
        <w:t>2</w:t>
      </w:r>
      <w:r w:rsidR="006E79AA">
        <w:rPr>
          <w:rFonts w:ascii="Arial" w:hAnsi="Arial" w:cs="Arial"/>
          <w:sz w:val="20"/>
          <w:szCs w:val="20"/>
        </w:rPr>
        <w:t>.</w:t>
      </w:r>
      <w:r w:rsidR="006E79AA">
        <w:rPr>
          <w:rFonts w:ascii="Arial" w:hAnsi="Arial" w:cs="Arial"/>
          <w:sz w:val="20"/>
          <w:szCs w:val="20"/>
        </w:rPr>
        <w:tab/>
      </w:r>
      <w:r w:rsidR="007110DD" w:rsidRPr="00E734A3">
        <w:rPr>
          <w:rFonts w:ascii="Arial" w:hAnsi="Arial" w:cs="Arial"/>
          <w:sz w:val="20"/>
          <w:szCs w:val="20"/>
        </w:rPr>
        <w:t xml:space="preserve">The indictment in this case </w:t>
      </w:r>
      <w:r w:rsidR="008864EC">
        <w:rPr>
          <w:rFonts w:ascii="Arial" w:hAnsi="Arial" w:cs="Arial"/>
          <w:sz w:val="20"/>
          <w:szCs w:val="20"/>
        </w:rPr>
        <w:t>initially comprise</w:t>
      </w:r>
      <w:r w:rsidR="00126798">
        <w:rPr>
          <w:rFonts w:ascii="Arial" w:hAnsi="Arial" w:cs="Arial"/>
          <w:sz w:val="20"/>
          <w:szCs w:val="20"/>
        </w:rPr>
        <w:t>d</w:t>
      </w:r>
      <w:r w:rsidR="008864EC">
        <w:rPr>
          <w:rFonts w:ascii="Arial" w:hAnsi="Arial" w:cs="Arial"/>
          <w:sz w:val="20"/>
          <w:szCs w:val="20"/>
        </w:rPr>
        <w:t xml:space="preserve"> </w:t>
      </w:r>
      <w:r w:rsidR="007110DD" w:rsidRPr="00E734A3">
        <w:rPr>
          <w:rFonts w:ascii="Arial" w:hAnsi="Arial" w:cs="Arial"/>
          <w:sz w:val="20"/>
          <w:szCs w:val="20"/>
        </w:rPr>
        <w:t>a total of 169</w:t>
      </w:r>
      <w:r w:rsidR="008864EC">
        <w:rPr>
          <w:rFonts w:ascii="Arial" w:hAnsi="Arial" w:cs="Arial"/>
          <w:sz w:val="20"/>
          <w:szCs w:val="20"/>
        </w:rPr>
        <w:t> </w:t>
      </w:r>
      <w:r w:rsidR="007110DD" w:rsidRPr="00E734A3">
        <w:rPr>
          <w:rFonts w:ascii="Arial" w:hAnsi="Arial" w:cs="Arial"/>
          <w:sz w:val="20"/>
          <w:szCs w:val="20"/>
        </w:rPr>
        <w:t>pages</w:t>
      </w:r>
      <w:r w:rsidR="008864EC">
        <w:rPr>
          <w:rFonts w:ascii="Arial" w:hAnsi="Arial" w:cs="Arial"/>
          <w:sz w:val="20"/>
          <w:szCs w:val="20"/>
        </w:rPr>
        <w:t>. The merges with other cases</w:t>
      </w:r>
      <w:r w:rsidR="00126798">
        <w:rPr>
          <w:rFonts w:ascii="Arial" w:hAnsi="Arial" w:cs="Arial"/>
          <w:sz w:val="20"/>
          <w:szCs w:val="20"/>
        </w:rPr>
        <w:t>,</w:t>
      </w:r>
      <w:r w:rsidR="008864EC">
        <w:rPr>
          <w:rFonts w:ascii="Arial" w:hAnsi="Arial" w:cs="Arial"/>
          <w:sz w:val="20"/>
          <w:szCs w:val="20"/>
        </w:rPr>
        <w:t xml:space="preserve"> as decided by the Court</w:t>
      </w:r>
      <w:r w:rsidR="00126798">
        <w:rPr>
          <w:rFonts w:ascii="Arial" w:hAnsi="Arial" w:cs="Arial"/>
          <w:sz w:val="20"/>
          <w:szCs w:val="20"/>
        </w:rPr>
        <w:t>,</w:t>
      </w:r>
      <w:r w:rsidR="008864EC">
        <w:rPr>
          <w:rFonts w:ascii="Arial" w:hAnsi="Arial" w:cs="Arial"/>
          <w:sz w:val="20"/>
          <w:szCs w:val="20"/>
        </w:rPr>
        <w:t xml:space="preserve"> have not yet been included. </w:t>
      </w:r>
      <w:r w:rsidR="007110DD" w:rsidRPr="00E734A3">
        <w:rPr>
          <w:rFonts w:ascii="Arial" w:hAnsi="Arial" w:cs="Arial"/>
          <w:sz w:val="20"/>
          <w:szCs w:val="20"/>
        </w:rPr>
        <w:t>Of those</w:t>
      </w:r>
      <w:r w:rsidR="008864EC">
        <w:rPr>
          <w:rFonts w:ascii="Arial" w:hAnsi="Arial" w:cs="Arial"/>
          <w:sz w:val="20"/>
          <w:szCs w:val="20"/>
        </w:rPr>
        <w:t xml:space="preserve"> 169 pages</w:t>
      </w:r>
      <w:r w:rsidR="007110DD" w:rsidRPr="00E734A3">
        <w:rPr>
          <w:rFonts w:ascii="Arial" w:hAnsi="Arial" w:cs="Arial"/>
          <w:sz w:val="20"/>
          <w:szCs w:val="20"/>
        </w:rPr>
        <w:t xml:space="preserve">, </w:t>
      </w:r>
      <w:r w:rsidR="008864EC">
        <w:rPr>
          <w:rFonts w:ascii="Arial" w:hAnsi="Arial" w:cs="Arial"/>
          <w:sz w:val="20"/>
          <w:szCs w:val="20"/>
        </w:rPr>
        <w:t xml:space="preserve">about </w:t>
      </w:r>
      <w:r w:rsidR="007110DD" w:rsidRPr="00E734A3">
        <w:rPr>
          <w:rFonts w:ascii="Arial" w:hAnsi="Arial" w:cs="Arial"/>
          <w:sz w:val="20"/>
          <w:szCs w:val="20"/>
        </w:rPr>
        <w:t>22</w:t>
      </w:r>
      <w:r w:rsidR="008864EC">
        <w:rPr>
          <w:rFonts w:ascii="Arial" w:hAnsi="Arial" w:cs="Arial"/>
          <w:sz w:val="20"/>
          <w:szCs w:val="20"/>
        </w:rPr>
        <w:t> </w:t>
      </w:r>
      <w:r w:rsidR="007110DD" w:rsidRPr="00E734A3">
        <w:rPr>
          <w:rFonts w:ascii="Arial" w:hAnsi="Arial" w:cs="Arial"/>
          <w:sz w:val="20"/>
          <w:szCs w:val="20"/>
        </w:rPr>
        <w:t xml:space="preserve">pages at most reproduce the </w:t>
      </w:r>
      <w:r w:rsidR="00126798">
        <w:rPr>
          <w:rFonts w:ascii="Arial" w:hAnsi="Arial" w:cs="Arial"/>
          <w:sz w:val="20"/>
          <w:szCs w:val="20"/>
        </w:rPr>
        <w:t xml:space="preserve">incriminating </w:t>
      </w:r>
      <w:r w:rsidR="007110DD" w:rsidRPr="00E734A3">
        <w:rPr>
          <w:rFonts w:ascii="Arial" w:hAnsi="Arial" w:cs="Arial"/>
          <w:sz w:val="20"/>
          <w:szCs w:val="20"/>
        </w:rPr>
        <w:t>speeches</w:t>
      </w:r>
      <w:r w:rsidR="00A3547A" w:rsidRPr="00E734A3">
        <w:rPr>
          <w:rFonts w:ascii="Arial" w:hAnsi="Arial" w:cs="Arial"/>
          <w:sz w:val="20"/>
          <w:szCs w:val="20"/>
        </w:rPr>
        <w:t>, interviews</w:t>
      </w:r>
      <w:r w:rsidR="007110DD" w:rsidRPr="00E734A3">
        <w:rPr>
          <w:rFonts w:ascii="Arial" w:hAnsi="Arial" w:cs="Arial"/>
          <w:sz w:val="20"/>
          <w:szCs w:val="20"/>
        </w:rPr>
        <w:t xml:space="preserve"> or </w:t>
      </w:r>
      <w:r w:rsidR="00126798">
        <w:rPr>
          <w:rFonts w:ascii="Arial" w:hAnsi="Arial" w:cs="Arial"/>
          <w:sz w:val="20"/>
          <w:szCs w:val="20"/>
        </w:rPr>
        <w:t>statements</w:t>
      </w:r>
      <w:r w:rsidR="007110DD" w:rsidRPr="00E734A3">
        <w:rPr>
          <w:rFonts w:ascii="Arial" w:hAnsi="Arial" w:cs="Arial"/>
          <w:sz w:val="20"/>
          <w:szCs w:val="20"/>
        </w:rPr>
        <w:t xml:space="preserve">, </w:t>
      </w:r>
      <w:r w:rsidR="00126798">
        <w:rPr>
          <w:rFonts w:ascii="Arial" w:hAnsi="Arial" w:cs="Arial"/>
          <w:sz w:val="20"/>
          <w:szCs w:val="20"/>
        </w:rPr>
        <w:t xml:space="preserve">the remaining pages </w:t>
      </w:r>
      <w:r w:rsidR="00597C31">
        <w:rPr>
          <w:rFonts w:ascii="Arial" w:hAnsi="Arial" w:cs="Arial"/>
          <w:sz w:val="20"/>
          <w:szCs w:val="20"/>
        </w:rPr>
        <w:t>comprise</w:t>
      </w:r>
      <w:r w:rsidR="00CA279F">
        <w:rPr>
          <w:rFonts w:ascii="Arial" w:hAnsi="Arial" w:cs="Arial"/>
          <w:sz w:val="20"/>
          <w:szCs w:val="20"/>
        </w:rPr>
        <w:t xml:space="preserve"> </w:t>
      </w:r>
      <w:r w:rsidR="00597C31">
        <w:rPr>
          <w:rFonts w:ascii="Arial" w:hAnsi="Arial" w:cs="Arial"/>
          <w:sz w:val="20"/>
          <w:szCs w:val="20"/>
        </w:rPr>
        <w:lastRenderedPageBreak/>
        <w:t>information</w:t>
      </w:r>
      <w:r w:rsidR="00CA279F">
        <w:rPr>
          <w:rFonts w:ascii="Arial" w:hAnsi="Arial" w:cs="Arial"/>
          <w:sz w:val="20"/>
          <w:szCs w:val="20"/>
        </w:rPr>
        <w:t xml:space="preserve"> relating to </w:t>
      </w:r>
      <w:r w:rsidR="007110DD" w:rsidRPr="00E734A3">
        <w:rPr>
          <w:rFonts w:ascii="Arial" w:hAnsi="Arial" w:cs="Arial"/>
          <w:sz w:val="20"/>
          <w:szCs w:val="20"/>
        </w:rPr>
        <w:t xml:space="preserve">the </w:t>
      </w:r>
      <w:r w:rsidR="00126798">
        <w:rPr>
          <w:rFonts w:ascii="Arial" w:hAnsi="Arial" w:cs="Arial"/>
          <w:sz w:val="20"/>
          <w:szCs w:val="20"/>
        </w:rPr>
        <w:t xml:space="preserve">formation </w:t>
      </w:r>
      <w:r w:rsidR="007110DD" w:rsidRPr="00E734A3">
        <w:rPr>
          <w:rFonts w:ascii="Arial" w:hAnsi="Arial" w:cs="Arial"/>
          <w:sz w:val="20"/>
          <w:szCs w:val="20"/>
        </w:rPr>
        <w:t xml:space="preserve">of PKK, </w:t>
      </w:r>
      <w:r w:rsidR="00126798">
        <w:rPr>
          <w:rFonts w:ascii="Arial" w:hAnsi="Arial" w:cs="Arial"/>
          <w:sz w:val="20"/>
          <w:szCs w:val="20"/>
        </w:rPr>
        <w:t xml:space="preserve">the </w:t>
      </w:r>
      <w:r w:rsidR="007110DD" w:rsidRPr="00E734A3">
        <w:rPr>
          <w:rFonts w:ascii="Arial" w:hAnsi="Arial" w:cs="Arial"/>
          <w:sz w:val="20"/>
          <w:szCs w:val="20"/>
        </w:rPr>
        <w:t>organizational structure</w:t>
      </w:r>
      <w:r w:rsidR="00126798">
        <w:rPr>
          <w:rFonts w:ascii="Arial" w:hAnsi="Arial" w:cs="Arial"/>
          <w:sz w:val="20"/>
          <w:szCs w:val="20"/>
        </w:rPr>
        <w:t xml:space="preserve"> of PKK</w:t>
      </w:r>
      <w:r w:rsidR="007110DD" w:rsidRPr="00E734A3">
        <w:rPr>
          <w:rFonts w:ascii="Arial" w:hAnsi="Arial" w:cs="Arial"/>
          <w:sz w:val="20"/>
          <w:szCs w:val="20"/>
        </w:rPr>
        <w:t xml:space="preserve">, </w:t>
      </w:r>
      <w:r w:rsidR="00126798">
        <w:rPr>
          <w:rFonts w:ascii="Arial" w:hAnsi="Arial" w:cs="Arial"/>
          <w:sz w:val="20"/>
          <w:szCs w:val="20"/>
        </w:rPr>
        <w:t xml:space="preserve">quotations from </w:t>
      </w:r>
      <w:r w:rsidR="007110DD" w:rsidRPr="00E734A3">
        <w:rPr>
          <w:rFonts w:ascii="Arial" w:hAnsi="Arial" w:cs="Arial"/>
          <w:sz w:val="20"/>
          <w:szCs w:val="20"/>
        </w:rPr>
        <w:t xml:space="preserve">PKK </w:t>
      </w:r>
      <w:r w:rsidR="00126798">
        <w:rPr>
          <w:rFonts w:ascii="Arial" w:hAnsi="Arial" w:cs="Arial"/>
          <w:sz w:val="20"/>
          <w:szCs w:val="20"/>
        </w:rPr>
        <w:t xml:space="preserve">statements </w:t>
      </w:r>
      <w:r w:rsidR="007110DD" w:rsidRPr="00E734A3">
        <w:rPr>
          <w:rFonts w:ascii="Arial" w:hAnsi="Arial" w:cs="Arial"/>
          <w:sz w:val="20"/>
          <w:szCs w:val="20"/>
        </w:rPr>
        <w:t xml:space="preserve">on autonomy and self-rule, </w:t>
      </w:r>
      <w:r w:rsidR="00CA279F">
        <w:rPr>
          <w:rFonts w:ascii="Arial" w:hAnsi="Arial" w:cs="Arial"/>
          <w:sz w:val="20"/>
          <w:szCs w:val="20"/>
        </w:rPr>
        <w:t xml:space="preserve">a </w:t>
      </w:r>
      <w:r w:rsidR="007110DD" w:rsidRPr="00E734A3">
        <w:rPr>
          <w:rFonts w:ascii="Arial" w:hAnsi="Arial" w:cs="Arial"/>
          <w:sz w:val="20"/>
          <w:szCs w:val="20"/>
        </w:rPr>
        <w:t xml:space="preserve">description of the events </w:t>
      </w:r>
      <w:r w:rsidR="00126798">
        <w:rPr>
          <w:rFonts w:ascii="Arial" w:hAnsi="Arial" w:cs="Arial"/>
          <w:sz w:val="20"/>
          <w:szCs w:val="20"/>
        </w:rPr>
        <w:t xml:space="preserve">that took place on 31 December 2015 </w:t>
      </w:r>
      <w:r w:rsidR="007110DD" w:rsidRPr="00E734A3">
        <w:rPr>
          <w:rFonts w:ascii="Arial" w:hAnsi="Arial" w:cs="Arial"/>
          <w:sz w:val="20"/>
          <w:szCs w:val="20"/>
        </w:rPr>
        <w:t xml:space="preserve">in Diyarbakir, a description of the </w:t>
      </w:r>
      <w:r w:rsidR="00CA279F">
        <w:rPr>
          <w:rFonts w:ascii="Arial" w:hAnsi="Arial" w:cs="Arial"/>
          <w:sz w:val="20"/>
          <w:szCs w:val="20"/>
        </w:rPr>
        <w:t xml:space="preserve">events that took place between 6 and 8 October 2014 relating to the ISIL siege of Kobane and </w:t>
      </w:r>
      <w:r w:rsidR="007110DD" w:rsidRPr="00E734A3">
        <w:rPr>
          <w:rFonts w:ascii="Arial" w:hAnsi="Arial" w:cs="Arial"/>
          <w:sz w:val="20"/>
          <w:szCs w:val="20"/>
        </w:rPr>
        <w:t xml:space="preserve">a list of </w:t>
      </w:r>
      <w:r w:rsidR="00CA279F">
        <w:rPr>
          <w:rFonts w:ascii="Arial" w:hAnsi="Arial" w:cs="Arial"/>
          <w:sz w:val="20"/>
          <w:szCs w:val="20"/>
        </w:rPr>
        <w:t>those</w:t>
      </w:r>
      <w:r w:rsidR="007110DD" w:rsidRPr="00E734A3">
        <w:rPr>
          <w:rFonts w:ascii="Arial" w:hAnsi="Arial" w:cs="Arial"/>
          <w:sz w:val="20"/>
          <w:szCs w:val="20"/>
        </w:rPr>
        <w:t xml:space="preserve"> killed and wounded </w:t>
      </w:r>
      <w:r w:rsidR="00CA279F">
        <w:rPr>
          <w:rFonts w:ascii="Arial" w:hAnsi="Arial" w:cs="Arial"/>
          <w:sz w:val="20"/>
          <w:szCs w:val="20"/>
        </w:rPr>
        <w:t xml:space="preserve">during the siege, </w:t>
      </w:r>
      <w:r w:rsidR="007110DD" w:rsidRPr="00E734A3">
        <w:rPr>
          <w:rFonts w:ascii="Arial" w:hAnsi="Arial" w:cs="Arial"/>
          <w:sz w:val="20"/>
          <w:szCs w:val="20"/>
        </w:rPr>
        <w:t>the material damage caused</w:t>
      </w:r>
      <w:r w:rsidR="00CA279F">
        <w:rPr>
          <w:rFonts w:ascii="Arial" w:hAnsi="Arial" w:cs="Arial"/>
          <w:sz w:val="20"/>
          <w:szCs w:val="20"/>
        </w:rPr>
        <w:t>,</w:t>
      </w:r>
      <w:r w:rsidR="007110DD" w:rsidRPr="00E734A3">
        <w:rPr>
          <w:rFonts w:ascii="Arial" w:hAnsi="Arial" w:cs="Arial"/>
          <w:sz w:val="20"/>
          <w:szCs w:val="20"/>
        </w:rPr>
        <w:t xml:space="preserve"> </w:t>
      </w:r>
      <w:r w:rsidR="00CA279F">
        <w:rPr>
          <w:rFonts w:ascii="Arial" w:hAnsi="Arial" w:cs="Arial"/>
          <w:sz w:val="20"/>
          <w:szCs w:val="20"/>
        </w:rPr>
        <w:t xml:space="preserve">and about </w:t>
      </w:r>
      <w:r w:rsidR="007110DD" w:rsidRPr="00E734A3">
        <w:rPr>
          <w:rFonts w:ascii="Arial" w:hAnsi="Arial" w:cs="Arial"/>
          <w:sz w:val="20"/>
          <w:szCs w:val="20"/>
        </w:rPr>
        <w:t>20</w:t>
      </w:r>
      <w:r w:rsidR="00CA279F">
        <w:rPr>
          <w:rFonts w:ascii="Arial" w:hAnsi="Arial" w:cs="Arial"/>
          <w:sz w:val="20"/>
          <w:szCs w:val="20"/>
        </w:rPr>
        <w:t> </w:t>
      </w:r>
      <w:r w:rsidR="007110DD" w:rsidRPr="00E734A3">
        <w:rPr>
          <w:rFonts w:ascii="Arial" w:hAnsi="Arial" w:cs="Arial"/>
          <w:sz w:val="20"/>
          <w:szCs w:val="20"/>
        </w:rPr>
        <w:t xml:space="preserve">pages </w:t>
      </w:r>
      <w:r w:rsidR="0046127D">
        <w:rPr>
          <w:rFonts w:ascii="Arial" w:hAnsi="Arial" w:cs="Arial"/>
          <w:sz w:val="20"/>
          <w:szCs w:val="20"/>
        </w:rPr>
        <w:t xml:space="preserve">containing </w:t>
      </w:r>
      <w:r w:rsidR="00CA279F">
        <w:rPr>
          <w:rFonts w:ascii="Arial" w:hAnsi="Arial" w:cs="Arial"/>
          <w:sz w:val="20"/>
          <w:szCs w:val="20"/>
        </w:rPr>
        <w:t xml:space="preserve">a </w:t>
      </w:r>
      <w:r w:rsidR="007110DD" w:rsidRPr="00E734A3">
        <w:rPr>
          <w:rFonts w:ascii="Arial" w:hAnsi="Arial" w:cs="Arial"/>
          <w:sz w:val="20"/>
          <w:szCs w:val="20"/>
        </w:rPr>
        <w:t xml:space="preserve">legal analysis of the </w:t>
      </w:r>
      <w:r w:rsidR="00CA279F">
        <w:rPr>
          <w:rFonts w:ascii="Arial" w:hAnsi="Arial" w:cs="Arial"/>
          <w:sz w:val="20"/>
          <w:szCs w:val="20"/>
        </w:rPr>
        <w:t xml:space="preserve">incriminating </w:t>
      </w:r>
      <w:r w:rsidR="007110DD" w:rsidRPr="00E734A3">
        <w:rPr>
          <w:rFonts w:ascii="Arial" w:hAnsi="Arial" w:cs="Arial"/>
          <w:sz w:val="20"/>
          <w:szCs w:val="20"/>
        </w:rPr>
        <w:t xml:space="preserve">speeches. </w:t>
      </w:r>
      <w:r w:rsidR="008E1D2C">
        <w:rPr>
          <w:rFonts w:ascii="Arial" w:hAnsi="Arial" w:cs="Arial"/>
          <w:sz w:val="20"/>
          <w:szCs w:val="20"/>
        </w:rPr>
        <w:t>I have not been provided with copies of the case files</w:t>
      </w:r>
      <w:r w:rsidR="00CA279F">
        <w:rPr>
          <w:rFonts w:ascii="Arial" w:hAnsi="Arial" w:cs="Arial"/>
          <w:sz w:val="20"/>
          <w:szCs w:val="20"/>
        </w:rPr>
        <w:t xml:space="preserve"> that </w:t>
      </w:r>
      <w:r w:rsidR="008E1D2C">
        <w:rPr>
          <w:rFonts w:ascii="Arial" w:hAnsi="Arial" w:cs="Arial"/>
          <w:sz w:val="20"/>
          <w:szCs w:val="20"/>
        </w:rPr>
        <w:t>have been subsequently merged with the present case</w:t>
      </w:r>
      <w:r w:rsidR="006724D4">
        <w:rPr>
          <w:rFonts w:ascii="Arial" w:hAnsi="Arial" w:cs="Arial"/>
          <w:sz w:val="20"/>
          <w:szCs w:val="20"/>
        </w:rPr>
        <w:t xml:space="preserve"> and </w:t>
      </w:r>
      <w:r w:rsidR="00CA279F">
        <w:rPr>
          <w:rFonts w:ascii="Arial" w:hAnsi="Arial" w:cs="Arial"/>
          <w:sz w:val="20"/>
          <w:szCs w:val="20"/>
        </w:rPr>
        <w:t>that</w:t>
      </w:r>
      <w:r w:rsidR="00597C31">
        <w:rPr>
          <w:rFonts w:ascii="Arial" w:hAnsi="Arial" w:cs="Arial"/>
          <w:sz w:val="20"/>
          <w:szCs w:val="20"/>
        </w:rPr>
        <w:t xml:space="preserve"> are</w:t>
      </w:r>
      <w:r w:rsidR="00CA279F">
        <w:rPr>
          <w:rFonts w:ascii="Arial" w:hAnsi="Arial" w:cs="Arial"/>
          <w:sz w:val="20"/>
          <w:szCs w:val="20"/>
        </w:rPr>
        <w:t xml:space="preserve"> </w:t>
      </w:r>
      <w:r w:rsidR="006724D4">
        <w:rPr>
          <w:rFonts w:ascii="Arial" w:hAnsi="Arial" w:cs="Arial"/>
          <w:sz w:val="20"/>
          <w:szCs w:val="20"/>
        </w:rPr>
        <w:t xml:space="preserve">all reportedly </w:t>
      </w:r>
      <w:r w:rsidR="008B2976">
        <w:rPr>
          <w:rFonts w:ascii="Arial" w:hAnsi="Arial" w:cs="Arial"/>
          <w:sz w:val="20"/>
          <w:szCs w:val="20"/>
        </w:rPr>
        <w:t>only in regard</w:t>
      </w:r>
      <w:r w:rsidR="00CA279F">
        <w:rPr>
          <w:rFonts w:ascii="Arial" w:hAnsi="Arial" w:cs="Arial"/>
          <w:sz w:val="20"/>
          <w:szCs w:val="20"/>
        </w:rPr>
        <w:t xml:space="preserve"> to </w:t>
      </w:r>
      <w:r w:rsidR="006724D4">
        <w:rPr>
          <w:rFonts w:ascii="Arial" w:hAnsi="Arial" w:cs="Arial"/>
          <w:sz w:val="20"/>
          <w:szCs w:val="20"/>
        </w:rPr>
        <w:t>other speeches or statements made by Ms.</w:t>
      </w:r>
      <w:r w:rsidR="005166C5">
        <w:rPr>
          <w:rFonts w:ascii="Arial" w:hAnsi="Arial" w:cs="Arial"/>
          <w:sz w:val="20"/>
          <w:szCs w:val="20"/>
        </w:rPr>
        <w:t> </w:t>
      </w:r>
      <w:r w:rsidR="00CA279F" w:rsidRPr="00CA279F">
        <w:rPr>
          <w:rFonts w:ascii="Arial" w:hAnsi="Arial" w:cs="Arial"/>
          <w:sz w:val="20"/>
          <w:szCs w:val="20"/>
        </w:rPr>
        <w:t>Yüksekdağ</w:t>
      </w:r>
      <w:r w:rsidR="00CA279F">
        <w:rPr>
          <w:rFonts w:ascii="Arial" w:hAnsi="Arial" w:cs="Arial"/>
          <w:sz w:val="20"/>
          <w:szCs w:val="20"/>
        </w:rPr>
        <w:t>.</w:t>
      </w:r>
    </w:p>
    <w:p w14:paraId="0169BD98" w14:textId="77777777" w:rsidR="006E79AA" w:rsidRPr="00E734A3" w:rsidRDefault="006E79AA" w:rsidP="006E79AA">
      <w:pPr>
        <w:pStyle w:val="Paragraphedeliste"/>
        <w:tabs>
          <w:tab w:val="left" w:pos="851"/>
        </w:tabs>
        <w:overflowPunct w:val="0"/>
        <w:autoSpaceDE w:val="0"/>
        <w:autoSpaceDN w:val="0"/>
        <w:adjustRightInd w:val="0"/>
        <w:ind w:left="0"/>
        <w:textAlignment w:val="baseline"/>
        <w:rPr>
          <w:rFonts w:ascii="Arial" w:hAnsi="Arial" w:cs="Arial"/>
          <w:sz w:val="20"/>
          <w:szCs w:val="20"/>
        </w:rPr>
      </w:pPr>
    </w:p>
    <w:p w14:paraId="509B2AD0" w14:textId="76E13031" w:rsidR="00857E7D" w:rsidRPr="00E734A3" w:rsidRDefault="000A6D79" w:rsidP="00857E7D">
      <w:pPr>
        <w:tabs>
          <w:tab w:val="left" w:pos="851"/>
        </w:tabs>
        <w:rPr>
          <w:rFonts w:ascii="Arial" w:hAnsi="Arial" w:cs="Arial"/>
          <w:spacing w:val="-2"/>
          <w:sz w:val="20"/>
          <w:szCs w:val="20"/>
        </w:rPr>
      </w:pPr>
      <w:r>
        <w:rPr>
          <w:rFonts w:ascii="Arial" w:hAnsi="Arial" w:cs="Arial"/>
          <w:spacing w:val="-2"/>
          <w:sz w:val="20"/>
          <w:szCs w:val="20"/>
        </w:rPr>
        <w:t>8</w:t>
      </w:r>
      <w:r w:rsidR="00A5406C">
        <w:rPr>
          <w:rFonts w:ascii="Arial" w:hAnsi="Arial" w:cs="Arial"/>
          <w:spacing w:val="-2"/>
          <w:sz w:val="20"/>
          <w:szCs w:val="20"/>
        </w:rPr>
        <w:t>3</w:t>
      </w:r>
      <w:r w:rsidR="006E79AA">
        <w:rPr>
          <w:rFonts w:ascii="Arial" w:hAnsi="Arial" w:cs="Arial"/>
          <w:spacing w:val="-2"/>
          <w:sz w:val="20"/>
          <w:szCs w:val="20"/>
        </w:rPr>
        <w:t>.</w:t>
      </w:r>
      <w:r w:rsidR="006E79AA">
        <w:rPr>
          <w:rFonts w:ascii="Arial" w:hAnsi="Arial" w:cs="Arial"/>
          <w:spacing w:val="-2"/>
          <w:sz w:val="20"/>
          <w:szCs w:val="20"/>
        </w:rPr>
        <w:tab/>
      </w:r>
      <w:r w:rsidR="003E1F73" w:rsidRPr="00E734A3">
        <w:rPr>
          <w:rFonts w:ascii="Arial" w:hAnsi="Arial" w:cs="Arial"/>
          <w:spacing w:val="-2"/>
          <w:sz w:val="20"/>
          <w:szCs w:val="20"/>
        </w:rPr>
        <w:t>T</w:t>
      </w:r>
      <w:r w:rsidR="00857E7D" w:rsidRPr="00E734A3">
        <w:rPr>
          <w:rFonts w:ascii="Arial" w:hAnsi="Arial" w:cs="Arial"/>
          <w:spacing w:val="-2"/>
          <w:sz w:val="20"/>
          <w:szCs w:val="20"/>
        </w:rPr>
        <w:t xml:space="preserve">he charges </w:t>
      </w:r>
      <w:r w:rsidR="00CA279F">
        <w:rPr>
          <w:rFonts w:ascii="Arial" w:hAnsi="Arial" w:cs="Arial"/>
          <w:spacing w:val="-2"/>
          <w:sz w:val="20"/>
          <w:szCs w:val="20"/>
        </w:rPr>
        <w:t>brought against Ms. </w:t>
      </w:r>
      <w:r w:rsidR="00CA279F" w:rsidRPr="00E671AC">
        <w:rPr>
          <w:rFonts w:ascii="Arial" w:hAnsi="Arial" w:cs="Arial"/>
          <w:sz w:val="20"/>
          <w:szCs w:val="20"/>
        </w:rPr>
        <w:t>Yüksekdağ</w:t>
      </w:r>
      <w:r w:rsidR="00CA279F" w:rsidRPr="00E734A3">
        <w:rPr>
          <w:rFonts w:ascii="Arial" w:hAnsi="Arial" w:cs="Arial"/>
          <w:spacing w:val="-2"/>
          <w:sz w:val="20"/>
          <w:szCs w:val="20"/>
        </w:rPr>
        <w:t xml:space="preserve"> </w:t>
      </w:r>
      <w:r w:rsidR="00CA279F">
        <w:rPr>
          <w:rFonts w:ascii="Arial" w:hAnsi="Arial" w:cs="Arial"/>
          <w:spacing w:val="-2"/>
          <w:sz w:val="20"/>
          <w:szCs w:val="20"/>
        </w:rPr>
        <w:t>include</w:t>
      </w:r>
      <w:r w:rsidR="00857E7D" w:rsidRPr="00E734A3">
        <w:rPr>
          <w:rFonts w:ascii="Arial" w:hAnsi="Arial" w:cs="Arial"/>
          <w:spacing w:val="-2"/>
          <w:sz w:val="20"/>
          <w:szCs w:val="20"/>
        </w:rPr>
        <w:t xml:space="preserve">: having </w:t>
      </w:r>
      <w:r w:rsidR="00CA279F">
        <w:rPr>
          <w:rFonts w:ascii="Arial" w:hAnsi="Arial" w:cs="Arial"/>
          <w:spacing w:val="-2"/>
          <w:sz w:val="20"/>
          <w:szCs w:val="20"/>
        </w:rPr>
        <w:t>established or commanded an armed organi</w:t>
      </w:r>
      <w:r w:rsidR="00AB0483">
        <w:rPr>
          <w:rFonts w:ascii="Arial" w:hAnsi="Arial" w:cs="Arial"/>
          <w:spacing w:val="-2"/>
          <w:sz w:val="20"/>
          <w:szCs w:val="20"/>
        </w:rPr>
        <w:t>z</w:t>
      </w:r>
      <w:r w:rsidR="00CA279F">
        <w:rPr>
          <w:rFonts w:ascii="Arial" w:hAnsi="Arial" w:cs="Arial"/>
          <w:spacing w:val="-2"/>
          <w:sz w:val="20"/>
          <w:szCs w:val="20"/>
        </w:rPr>
        <w:t xml:space="preserve">ation </w:t>
      </w:r>
      <w:r w:rsidR="006B6BDA">
        <w:rPr>
          <w:rFonts w:ascii="Arial" w:hAnsi="Arial" w:cs="Arial"/>
          <w:spacing w:val="-2"/>
          <w:sz w:val="20"/>
          <w:szCs w:val="20"/>
        </w:rPr>
        <w:t>(</w:t>
      </w:r>
      <w:r w:rsidR="00CA279F">
        <w:rPr>
          <w:rFonts w:ascii="Arial" w:hAnsi="Arial" w:cs="Arial"/>
          <w:spacing w:val="-2"/>
          <w:sz w:val="20"/>
          <w:szCs w:val="20"/>
        </w:rPr>
        <w:t>pursuant to a</w:t>
      </w:r>
      <w:r w:rsidR="006B6BDA">
        <w:rPr>
          <w:rFonts w:ascii="Arial" w:hAnsi="Arial" w:cs="Arial"/>
          <w:spacing w:val="-2"/>
          <w:sz w:val="20"/>
          <w:szCs w:val="20"/>
        </w:rPr>
        <w:t>rticle</w:t>
      </w:r>
      <w:r w:rsidR="008E1D2C">
        <w:rPr>
          <w:rFonts w:ascii="Arial" w:hAnsi="Arial" w:cs="Arial"/>
          <w:spacing w:val="-2"/>
          <w:sz w:val="20"/>
          <w:szCs w:val="20"/>
        </w:rPr>
        <w:t xml:space="preserve"> </w:t>
      </w:r>
      <w:r w:rsidR="00CA279F">
        <w:rPr>
          <w:rFonts w:ascii="Arial" w:hAnsi="Arial" w:cs="Arial"/>
          <w:spacing w:val="-2"/>
          <w:sz w:val="20"/>
          <w:szCs w:val="20"/>
        </w:rPr>
        <w:t xml:space="preserve">314(1) of </w:t>
      </w:r>
      <w:r w:rsidR="00CA279F" w:rsidRPr="00A63A19">
        <w:rPr>
          <w:rFonts w:ascii="Arial" w:hAnsi="Arial" w:cs="Arial"/>
          <w:spacing w:val="-2"/>
          <w:sz w:val="20"/>
          <w:szCs w:val="20"/>
        </w:rPr>
        <w:t xml:space="preserve">the </w:t>
      </w:r>
      <w:r w:rsidR="004E7E5F" w:rsidRPr="00A63A19">
        <w:rPr>
          <w:rFonts w:ascii="Arial" w:hAnsi="Arial" w:cs="Arial"/>
          <w:spacing w:val="-2"/>
          <w:sz w:val="20"/>
          <w:szCs w:val="20"/>
        </w:rPr>
        <w:t xml:space="preserve">Turkish </w:t>
      </w:r>
      <w:r w:rsidR="00955EF0" w:rsidRPr="00A63A19">
        <w:rPr>
          <w:rFonts w:ascii="Arial" w:hAnsi="Arial" w:cs="Arial"/>
          <w:spacing w:val="-2"/>
          <w:sz w:val="20"/>
          <w:szCs w:val="20"/>
        </w:rPr>
        <w:t>Penal Code)</w:t>
      </w:r>
      <w:r w:rsidR="00CA279F" w:rsidRPr="00A63A19">
        <w:rPr>
          <w:rFonts w:ascii="Arial" w:hAnsi="Arial" w:cs="Arial"/>
          <w:spacing w:val="-2"/>
          <w:sz w:val="20"/>
          <w:szCs w:val="20"/>
        </w:rPr>
        <w:t>;</w:t>
      </w:r>
      <w:r w:rsidR="00857E7D" w:rsidRPr="00A63A19">
        <w:rPr>
          <w:rFonts w:ascii="Arial" w:hAnsi="Arial" w:cs="Arial"/>
          <w:spacing w:val="-2"/>
          <w:sz w:val="20"/>
          <w:szCs w:val="20"/>
        </w:rPr>
        <w:t xml:space="preserve"> </w:t>
      </w:r>
      <w:r w:rsidR="00CA279F" w:rsidRPr="00A63A19">
        <w:rPr>
          <w:rFonts w:ascii="Arial" w:hAnsi="Arial" w:cs="Arial"/>
          <w:spacing w:val="-2"/>
          <w:sz w:val="20"/>
          <w:szCs w:val="20"/>
        </w:rPr>
        <w:t>provoking hatred or hostility in one section of the public against another section</w:t>
      </w:r>
      <w:r w:rsidR="00857E7D" w:rsidRPr="00A63A19">
        <w:rPr>
          <w:rFonts w:ascii="Arial" w:hAnsi="Arial" w:cs="Arial"/>
          <w:spacing w:val="-2"/>
          <w:sz w:val="20"/>
          <w:szCs w:val="20"/>
        </w:rPr>
        <w:t xml:space="preserve"> </w:t>
      </w:r>
      <w:r w:rsidR="00955EF0" w:rsidRPr="00A63A19">
        <w:rPr>
          <w:rFonts w:ascii="Arial" w:hAnsi="Arial" w:cs="Arial"/>
          <w:spacing w:val="-2"/>
          <w:sz w:val="20"/>
          <w:szCs w:val="20"/>
        </w:rPr>
        <w:t>(</w:t>
      </w:r>
      <w:r w:rsidR="00CA279F" w:rsidRPr="00A63A19">
        <w:rPr>
          <w:rFonts w:ascii="Arial" w:hAnsi="Arial" w:cs="Arial"/>
          <w:spacing w:val="-2"/>
          <w:sz w:val="20"/>
          <w:szCs w:val="20"/>
        </w:rPr>
        <w:t xml:space="preserve">pursuant to article 216(1) of the </w:t>
      </w:r>
      <w:r w:rsidR="004E7E5F" w:rsidRPr="00A63A19">
        <w:rPr>
          <w:rFonts w:ascii="Arial" w:hAnsi="Arial" w:cs="Arial"/>
          <w:spacing w:val="-2"/>
          <w:sz w:val="20"/>
          <w:szCs w:val="20"/>
        </w:rPr>
        <w:t xml:space="preserve">Turkish </w:t>
      </w:r>
      <w:r w:rsidR="00CA279F" w:rsidRPr="00A63A19">
        <w:rPr>
          <w:rFonts w:ascii="Arial" w:hAnsi="Arial" w:cs="Arial"/>
          <w:spacing w:val="-2"/>
          <w:sz w:val="20"/>
          <w:szCs w:val="20"/>
        </w:rPr>
        <w:t>Penal Code</w:t>
      </w:r>
      <w:r w:rsidR="00955EF0" w:rsidRPr="00A63A19">
        <w:rPr>
          <w:rFonts w:ascii="Arial" w:hAnsi="Arial" w:cs="Arial"/>
          <w:spacing w:val="-2"/>
          <w:sz w:val="20"/>
          <w:szCs w:val="20"/>
        </w:rPr>
        <w:t>)</w:t>
      </w:r>
      <w:r w:rsidR="008904A0" w:rsidRPr="00A63A19">
        <w:rPr>
          <w:rFonts w:ascii="Arial" w:hAnsi="Arial" w:cs="Arial"/>
          <w:spacing w:val="-2"/>
          <w:sz w:val="20"/>
          <w:szCs w:val="20"/>
        </w:rPr>
        <w:t>;</w:t>
      </w:r>
      <w:r w:rsidR="00857E7D" w:rsidRPr="00A63A19">
        <w:rPr>
          <w:rFonts w:ascii="Arial" w:hAnsi="Arial" w:cs="Arial"/>
          <w:spacing w:val="-2"/>
          <w:sz w:val="20"/>
          <w:szCs w:val="20"/>
        </w:rPr>
        <w:t xml:space="preserve"> </w:t>
      </w:r>
      <w:r w:rsidR="00CA279F" w:rsidRPr="00A63A19">
        <w:rPr>
          <w:rFonts w:ascii="Arial" w:hAnsi="Arial" w:cs="Arial"/>
          <w:spacing w:val="-2"/>
          <w:sz w:val="20"/>
          <w:szCs w:val="20"/>
        </w:rPr>
        <w:t>participating</w:t>
      </w:r>
      <w:r w:rsidR="00857E7D" w:rsidRPr="00A63A19">
        <w:rPr>
          <w:rFonts w:ascii="Arial" w:hAnsi="Arial" w:cs="Arial"/>
          <w:spacing w:val="-2"/>
          <w:sz w:val="20"/>
          <w:szCs w:val="20"/>
        </w:rPr>
        <w:t xml:space="preserve"> in unlawful </w:t>
      </w:r>
      <w:r w:rsidR="00A63A19" w:rsidRPr="00A63A19">
        <w:rPr>
          <w:rFonts w:ascii="Arial" w:hAnsi="Arial" w:cs="Arial"/>
          <w:spacing w:val="-2"/>
          <w:sz w:val="20"/>
          <w:szCs w:val="20"/>
        </w:rPr>
        <w:t>assemblies</w:t>
      </w:r>
      <w:r w:rsidR="00257A71" w:rsidRPr="00A63A19">
        <w:rPr>
          <w:rFonts w:ascii="Arial" w:hAnsi="Arial" w:cs="Arial"/>
          <w:spacing w:val="-2"/>
          <w:sz w:val="20"/>
          <w:szCs w:val="20"/>
        </w:rPr>
        <w:t xml:space="preserve"> or demonstrations</w:t>
      </w:r>
      <w:r w:rsidR="00857E7D" w:rsidRPr="00A63A19">
        <w:rPr>
          <w:rFonts w:ascii="Arial" w:hAnsi="Arial" w:cs="Arial"/>
          <w:spacing w:val="-2"/>
          <w:sz w:val="20"/>
          <w:szCs w:val="20"/>
        </w:rPr>
        <w:t xml:space="preserve"> </w:t>
      </w:r>
      <w:r w:rsidR="008904A0" w:rsidRPr="00A63A19">
        <w:rPr>
          <w:rFonts w:ascii="Arial" w:hAnsi="Arial" w:cs="Arial"/>
          <w:spacing w:val="-2"/>
          <w:sz w:val="20"/>
          <w:szCs w:val="20"/>
        </w:rPr>
        <w:t>(</w:t>
      </w:r>
      <w:r w:rsidR="00257A71" w:rsidRPr="00A63A19">
        <w:rPr>
          <w:rFonts w:ascii="Arial" w:hAnsi="Arial" w:cs="Arial"/>
          <w:spacing w:val="-2"/>
          <w:sz w:val="20"/>
          <w:szCs w:val="20"/>
        </w:rPr>
        <w:t xml:space="preserve">first paragraph of </w:t>
      </w:r>
      <w:r w:rsidR="008904A0" w:rsidRPr="00A63A19">
        <w:rPr>
          <w:rFonts w:ascii="Arial" w:hAnsi="Arial" w:cs="Arial"/>
          <w:spacing w:val="-2"/>
          <w:sz w:val="20"/>
          <w:szCs w:val="20"/>
        </w:rPr>
        <w:t xml:space="preserve">article 32 of Act No. 2911 on </w:t>
      </w:r>
      <w:r w:rsidR="00F87D1D" w:rsidRPr="00A63A19">
        <w:rPr>
          <w:rFonts w:ascii="Arial" w:hAnsi="Arial" w:cs="Arial"/>
          <w:spacing w:val="-2"/>
          <w:sz w:val="20"/>
          <w:szCs w:val="20"/>
        </w:rPr>
        <w:t>M</w:t>
      </w:r>
      <w:r w:rsidR="008904A0" w:rsidRPr="00A63A19">
        <w:rPr>
          <w:rFonts w:ascii="Arial" w:hAnsi="Arial" w:cs="Arial"/>
          <w:spacing w:val="-2"/>
          <w:sz w:val="20"/>
          <w:szCs w:val="20"/>
        </w:rPr>
        <w:t xml:space="preserve">eetings and </w:t>
      </w:r>
      <w:r w:rsidR="00F87D1D" w:rsidRPr="00A63A19">
        <w:rPr>
          <w:rFonts w:ascii="Arial" w:hAnsi="Arial" w:cs="Arial"/>
          <w:spacing w:val="-2"/>
          <w:sz w:val="20"/>
          <w:szCs w:val="20"/>
        </w:rPr>
        <w:t>D</w:t>
      </w:r>
      <w:r w:rsidR="008904A0" w:rsidRPr="00A63A19">
        <w:rPr>
          <w:rFonts w:ascii="Arial" w:hAnsi="Arial" w:cs="Arial"/>
          <w:spacing w:val="-2"/>
          <w:sz w:val="20"/>
          <w:szCs w:val="20"/>
        </w:rPr>
        <w:t>emonstration</w:t>
      </w:r>
      <w:r w:rsidR="00F87D1D" w:rsidRPr="00A63A19">
        <w:rPr>
          <w:rFonts w:ascii="Arial" w:hAnsi="Arial" w:cs="Arial"/>
          <w:spacing w:val="-2"/>
          <w:sz w:val="20"/>
          <w:szCs w:val="20"/>
        </w:rPr>
        <w:t>s</w:t>
      </w:r>
      <w:r w:rsidR="002F5A0C" w:rsidRPr="00A63A19">
        <w:rPr>
          <w:rFonts w:ascii="Arial" w:hAnsi="Arial" w:cs="Arial"/>
          <w:spacing w:val="-2"/>
          <w:sz w:val="20"/>
          <w:szCs w:val="20"/>
        </w:rPr>
        <w:t>)</w:t>
      </w:r>
      <w:r w:rsidR="008904A0" w:rsidRPr="00A63A19">
        <w:rPr>
          <w:rFonts w:ascii="Arial" w:hAnsi="Arial" w:cs="Arial"/>
          <w:spacing w:val="-2"/>
          <w:sz w:val="20"/>
          <w:szCs w:val="20"/>
        </w:rPr>
        <w:t>;</w:t>
      </w:r>
      <w:r w:rsidR="00857E7D" w:rsidRPr="00A63A19">
        <w:rPr>
          <w:rFonts w:ascii="Arial" w:hAnsi="Arial" w:cs="Arial"/>
          <w:spacing w:val="-2"/>
          <w:sz w:val="20"/>
          <w:szCs w:val="20"/>
        </w:rPr>
        <w:t xml:space="preserve"> and </w:t>
      </w:r>
      <w:r w:rsidR="00A63A19" w:rsidRPr="00A63A19">
        <w:rPr>
          <w:rFonts w:ascii="Arial" w:hAnsi="Arial" w:cs="Arial"/>
          <w:spacing w:val="-2"/>
          <w:sz w:val="20"/>
          <w:szCs w:val="20"/>
        </w:rPr>
        <w:t>making</w:t>
      </w:r>
      <w:r w:rsidR="00857E7D" w:rsidRPr="00A63A19">
        <w:rPr>
          <w:rFonts w:ascii="Arial" w:hAnsi="Arial" w:cs="Arial"/>
          <w:spacing w:val="-2"/>
          <w:sz w:val="20"/>
          <w:szCs w:val="20"/>
        </w:rPr>
        <w:t xml:space="preserve"> propaganda for a terrorist organization</w:t>
      </w:r>
      <w:r w:rsidR="002F5A0C" w:rsidRPr="00A63A19">
        <w:rPr>
          <w:rFonts w:ascii="Arial" w:hAnsi="Arial" w:cs="Arial"/>
          <w:spacing w:val="-2"/>
          <w:sz w:val="20"/>
          <w:szCs w:val="20"/>
        </w:rPr>
        <w:t xml:space="preserve"> (</w:t>
      </w:r>
      <w:r w:rsidR="00257A71" w:rsidRPr="00A63A19">
        <w:rPr>
          <w:rFonts w:ascii="Arial" w:hAnsi="Arial" w:cs="Arial"/>
          <w:spacing w:val="-2"/>
          <w:sz w:val="20"/>
          <w:szCs w:val="20"/>
        </w:rPr>
        <w:t xml:space="preserve">second </w:t>
      </w:r>
      <w:r w:rsidR="008904A0" w:rsidRPr="00A63A19">
        <w:rPr>
          <w:rFonts w:ascii="Arial" w:hAnsi="Arial" w:cs="Arial"/>
          <w:spacing w:val="-2"/>
          <w:sz w:val="20"/>
          <w:szCs w:val="20"/>
        </w:rPr>
        <w:t xml:space="preserve">paragraph of </w:t>
      </w:r>
      <w:r w:rsidR="00C40694">
        <w:rPr>
          <w:rFonts w:ascii="Arial" w:hAnsi="Arial" w:cs="Arial"/>
          <w:spacing w:val="-2"/>
          <w:sz w:val="20"/>
          <w:szCs w:val="20"/>
        </w:rPr>
        <w:t>a</w:t>
      </w:r>
      <w:r w:rsidR="002F5A0C" w:rsidRPr="00A63A19">
        <w:rPr>
          <w:rFonts w:ascii="Arial" w:hAnsi="Arial" w:cs="Arial"/>
          <w:spacing w:val="-2"/>
          <w:sz w:val="20"/>
          <w:szCs w:val="20"/>
        </w:rPr>
        <w:t xml:space="preserve">rticle 7 of the </w:t>
      </w:r>
      <w:r w:rsidR="008904A0" w:rsidRPr="00A63A19">
        <w:rPr>
          <w:rFonts w:ascii="Arial" w:hAnsi="Arial" w:cs="Arial"/>
          <w:spacing w:val="-2"/>
          <w:sz w:val="20"/>
          <w:szCs w:val="20"/>
        </w:rPr>
        <w:t xml:space="preserve">Act No. </w:t>
      </w:r>
      <w:r w:rsidR="00F87D1D" w:rsidRPr="00A63A19">
        <w:rPr>
          <w:rFonts w:ascii="Arial" w:hAnsi="Arial" w:cs="Arial"/>
          <w:spacing w:val="-2"/>
          <w:sz w:val="20"/>
          <w:szCs w:val="20"/>
        </w:rPr>
        <w:t>3713 on the F</w:t>
      </w:r>
      <w:r w:rsidR="008904A0" w:rsidRPr="00A63A19">
        <w:rPr>
          <w:rFonts w:ascii="Arial" w:hAnsi="Arial" w:cs="Arial"/>
          <w:spacing w:val="-2"/>
          <w:sz w:val="20"/>
          <w:szCs w:val="20"/>
        </w:rPr>
        <w:t xml:space="preserve">ight </w:t>
      </w:r>
      <w:r w:rsidR="00F87D1D" w:rsidRPr="00A63A19">
        <w:rPr>
          <w:rFonts w:ascii="Arial" w:hAnsi="Arial" w:cs="Arial"/>
          <w:spacing w:val="-2"/>
          <w:sz w:val="20"/>
          <w:szCs w:val="20"/>
        </w:rPr>
        <w:t>A</w:t>
      </w:r>
      <w:r w:rsidR="008904A0" w:rsidRPr="00A63A19">
        <w:rPr>
          <w:rFonts w:ascii="Arial" w:hAnsi="Arial" w:cs="Arial"/>
          <w:spacing w:val="-2"/>
          <w:sz w:val="20"/>
          <w:szCs w:val="20"/>
        </w:rPr>
        <w:t xml:space="preserve">gainst </w:t>
      </w:r>
      <w:r w:rsidR="00F87D1D" w:rsidRPr="00A63A19">
        <w:rPr>
          <w:rFonts w:ascii="Arial" w:hAnsi="Arial" w:cs="Arial"/>
          <w:spacing w:val="-2"/>
          <w:sz w:val="20"/>
          <w:szCs w:val="20"/>
        </w:rPr>
        <w:t>T</w:t>
      </w:r>
      <w:r w:rsidR="008904A0" w:rsidRPr="00A63A19">
        <w:rPr>
          <w:rFonts w:ascii="Arial" w:hAnsi="Arial" w:cs="Arial"/>
          <w:spacing w:val="-2"/>
          <w:sz w:val="20"/>
          <w:szCs w:val="20"/>
        </w:rPr>
        <w:t>errorism</w:t>
      </w:r>
      <w:r w:rsidR="002F5A0C" w:rsidRPr="00A63A19">
        <w:rPr>
          <w:rFonts w:ascii="Arial" w:hAnsi="Arial" w:cs="Arial"/>
          <w:spacing w:val="-2"/>
          <w:sz w:val="20"/>
          <w:szCs w:val="20"/>
        </w:rPr>
        <w:t>)</w:t>
      </w:r>
      <w:r w:rsidR="00857E7D" w:rsidRPr="00A63A19">
        <w:rPr>
          <w:rFonts w:ascii="Arial" w:hAnsi="Arial" w:cs="Arial"/>
          <w:spacing w:val="-2"/>
          <w:sz w:val="20"/>
          <w:szCs w:val="20"/>
        </w:rPr>
        <w:t>. The prosecutor is seeking a prison term of 83</w:t>
      </w:r>
      <w:r w:rsidR="00257A71" w:rsidRPr="00A63A19">
        <w:rPr>
          <w:rFonts w:ascii="Arial" w:hAnsi="Arial" w:cs="Arial"/>
          <w:spacing w:val="-2"/>
          <w:sz w:val="20"/>
          <w:szCs w:val="20"/>
        </w:rPr>
        <w:t> </w:t>
      </w:r>
      <w:r w:rsidR="00857E7D" w:rsidRPr="00A63A19">
        <w:rPr>
          <w:rFonts w:ascii="Arial" w:hAnsi="Arial" w:cs="Arial"/>
          <w:spacing w:val="-2"/>
          <w:sz w:val="20"/>
          <w:szCs w:val="20"/>
        </w:rPr>
        <w:t>years.</w:t>
      </w:r>
      <w:r w:rsidR="00857E7D" w:rsidRPr="00E734A3">
        <w:rPr>
          <w:rFonts w:ascii="Arial" w:hAnsi="Arial" w:cs="Arial"/>
          <w:spacing w:val="-2"/>
          <w:sz w:val="20"/>
          <w:szCs w:val="20"/>
        </w:rPr>
        <w:t xml:space="preserve"> </w:t>
      </w:r>
    </w:p>
    <w:p w14:paraId="6BC6490C" w14:textId="77777777" w:rsidR="00857E7D" w:rsidRPr="00E734A3" w:rsidRDefault="00857E7D" w:rsidP="00857E7D">
      <w:pPr>
        <w:tabs>
          <w:tab w:val="left" w:pos="851"/>
        </w:tabs>
        <w:rPr>
          <w:rFonts w:ascii="Arial" w:hAnsi="Arial" w:cs="Arial"/>
          <w:sz w:val="20"/>
          <w:szCs w:val="20"/>
        </w:rPr>
      </w:pPr>
    </w:p>
    <w:p w14:paraId="30ED54B6" w14:textId="5E15DC3B" w:rsidR="00857E7D" w:rsidRPr="00E734A3" w:rsidRDefault="000A6D79" w:rsidP="00857E7D">
      <w:pPr>
        <w:tabs>
          <w:tab w:val="left" w:pos="851"/>
        </w:tabs>
        <w:rPr>
          <w:rFonts w:ascii="Arial" w:hAnsi="Arial" w:cs="Arial"/>
          <w:sz w:val="20"/>
          <w:szCs w:val="20"/>
        </w:rPr>
      </w:pPr>
      <w:r>
        <w:rPr>
          <w:rFonts w:ascii="Arial" w:hAnsi="Arial" w:cs="Arial"/>
          <w:sz w:val="20"/>
          <w:szCs w:val="20"/>
        </w:rPr>
        <w:t>8</w:t>
      </w:r>
      <w:r w:rsidR="00A5406C">
        <w:rPr>
          <w:rFonts w:ascii="Arial" w:hAnsi="Arial" w:cs="Arial"/>
          <w:sz w:val="20"/>
          <w:szCs w:val="20"/>
        </w:rPr>
        <w:t>4</w:t>
      </w:r>
      <w:r w:rsidR="006E79AA">
        <w:rPr>
          <w:rFonts w:ascii="Arial" w:hAnsi="Arial" w:cs="Arial"/>
          <w:sz w:val="20"/>
          <w:szCs w:val="20"/>
        </w:rPr>
        <w:t>.</w:t>
      </w:r>
      <w:r w:rsidR="006E79AA">
        <w:rPr>
          <w:rFonts w:ascii="Arial" w:hAnsi="Arial" w:cs="Arial"/>
          <w:sz w:val="20"/>
          <w:szCs w:val="20"/>
        </w:rPr>
        <w:tab/>
      </w:r>
      <w:r w:rsidR="00857E7D" w:rsidRPr="00E734A3">
        <w:rPr>
          <w:rFonts w:ascii="Arial" w:hAnsi="Arial" w:cs="Arial"/>
          <w:sz w:val="20"/>
          <w:szCs w:val="20"/>
        </w:rPr>
        <w:t xml:space="preserve">The evidence </w:t>
      </w:r>
      <w:r w:rsidR="00257A71">
        <w:rPr>
          <w:rFonts w:ascii="Arial" w:hAnsi="Arial" w:cs="Arial"/>
          <w:sz w:val="20"/>
          <w:szCs w:val="20"/>
        </w:rPr>
        <w:t xml:space="preserve">put forward to </w:t>
      </w:r>
      <w:r w:rsidR="00D16F3C">
        <w:rPr>
          <w:rFonts w:ascii="Arial" w:hAnsi="Arial" w:cs="Arial"/>
          <w:sz w:val="20"/>
          <w:szCs w:val="20"/>
        </w:rPr>
        <w:t>substantiate</w:t>
      </w:r>
      <w:r w:rsidR="00257A71">
        <w:rPr>
          <w:rFonts w:ascii="Arial" w:hAnsi="Arial" w:cs="Arial"/>
          <w:sz w:val="20"/>
          <w:szCs w:val="20"/>
        </w:rPr>
        <w:t xml:space="preserve"> </w:t>
      </w:r>
      <w:r w:rsidR="00857E7D" w:rsidRPr="00E734A3">
        <w:rPr>
          <w:rFonts w:ascii="Arial" w:hAnsi="Arial" w:cs="Arial"/>
          <w:sz w:val="20"/>
          <w:szCs w:val="20"/>
        </w:rPr>
        <w:t>th</w:t>
      </w:r>
      <w:r w:rsidR="00257A71">
        <w:rPr>
          <w:rFonts w:ascii="Arial" w:hAnsi="Arial" w:cs="Arial"/>
          <w:sz w:val="20"/>
          <w:szCs w:val="20"/>
        </w:rPr>
        <w:t>e</w:t>
      </w:r>
      <w:r w:rsidR="00857E7D" w:rsidRPr="00E734A3">
        <w:rPr>
          <w:rFonts w:ascii="Arial" w:hAnsi="Arial" w:cs="Arial"/>
          <w:sz w:val="20"/>
          <w:szCs w:val="20"/>
        </w:rPr>
        <w:t xml:space="preserve">se charges is </w:t>
      </w:r>
      <w:r w:rsidR="00257A71">
        <w:rPr>
          <w:rFonts w:ascii="Arial" w:hAnsi="Arial" w:cs="Arial"/>
          <w:sz w:val="20"/>
          <w:szCs w:val="20"/>
        </w:rPr>
        <w:t>as follows</w:t>
      </w:r>
      <w:r w:rsidR="00857E7D" w:rsidRPr="00E734A3">
        <w:rPr>
          <w:rFonts w:ascii="Arial" w:hAnsi="Arial" w:cs="Arial"/>
          <w:sz w:val="20"/>
          <w:szCs w:val="20"/>
        </w:rPr>
        <w:t>:</w:t>
      </w:r>
    </w:p>
    <w:p w14:paraId="1BD78DA1" w14:textId="77777777" w:rsidR="00E04DD9" w:rsidRPr="006E79AA" w:rsidRDefault="00E04DD9" w:rsidP="00857E7D">
      <w:pPr>
        <w:tabs>
          <w:tab w:val="left" w:pos="851"/>
        </w:tabs>
        <w:rPr>
          <w:rFonts w:ascii="Arial" w:hAnsi="Arial" w:cs="Arial"/>
          <w:sz w:val="10"/>
          <w:szCs w:val="10"/>
        </w:rPr>
      </w:pPr>
    </w:p>
    <w:p w14:paraId="37612637" w14:textId="1BC5D829" w:rsidR="00857E7D" w:rsidRPr="00E734A3" w:rsidRDefault="00E04DD9" w:rsidP="00257A71">
      <w:pPr>
        <w:tabs>
          <w:tab w:val="left" w:pos="851"/>
        </w:tabs>
        <w:overflowPunct w:val="0"/>
        <w:autoSpaceDE w:val="0"/>
        <w:autoSpaceDN w:val="0"/>
        <w:adjustRightInd w:val="0"/>
        <w:ind w:left="851" w:hanging="851"/>
        <w:textAlignment w:val="baseline"/>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857E7D" w:rsidRPr="00E734A3">
        <w:rPr>
          <w:rFonts w:ascii="Arial" w:hAnsi="Arial" w:cs="Arial"/>
          <w:sz w:val="20"/>
          <w:szCs w:val="20"/>
        </w:rPr>
        <w:t>Ms.</w:t>
      </w:r>
      <w:r w:rsidR="00257A71">
        <w:rPr>
          <w:rFonts w:ascii="Arial" w:hAnsi="Arial" w:cs="Arial"/>
          <w:sz w:val="20"/>
          <w:szCs w:val="20"/>
        </w:rPr>
        <w:t> </w:t>
      </w:r>
      <w:r w:rsidR="00857E7D" w:rsidRPr="00E734A3">
        <w:rPr>
          <w:rFonts w:ascii="Arial" w:hAnsi="Arial" w:cs="Arial"/>
          <w:sz w:val="20"/>
          <w:szCs w:val="20"/>
        </w:rPr>
        <w:t xml:space="preserve">Yüksekdağ’s participation and activities within </w:t>
      </w:r>
      <w:r w:rsidR="00257A71">
        <w:rPr>
          <w:rFonts w:ascii="Arial" w:hAnsi="Arial" w:cs="Arial"/>
          <w:sz w:val="20"/>
          <w:szCs w:val="20"/>
        </w:rPr>
        <w:t>DTK/KCD</w:t>
      </w:r>
      <w:r w:rsidR="00857E7D" w:rsidRPr="00E734A3">
        <w:rPr>
          <w:rFonts w:ascii="Arial" w:hAnsi="Arial" w:cs="Arial"/>
          <w:sz w:val="20"/>
          <w:szCs w:val="20"/>
        </w:rPr>
        <w:t>, a leg</w:t>
      </w:r>
      <w:r w:rsidR="00AB0483">
        <w:rPr>
          <w:rFonts w:ascii="Arial" w:hAnsi="Arial" w:cs="Arial"/>
          <w:sz w:val="20"/>
          <w:szCs w:val="20"/>
        </w:rPr>
        <w:t>ally recognized umbrella organiz</w:t>
      </w:r>
      <w:r w:rsidR="00857E7D" w:rsidRPr="00E734A3">
        <w:rPr>
          <w:rFonts w:ascii="Arial" w:hAnsi="Arial" w:cs="Arial"/>
          <w:sz w:val="20"/>
          <w:szCs w:val="20"/>
        </w:rPr>
        <w:t>ation of about 700</w:t>
      </w:r>
      <w:r w:rsidR="00AB0483">
        <w:rPr>
          <w:rFonts w:ascii="Arial" w:hAnsi="Arial" w:cs="Arial"/>
          <w:sz w:val="20"/>
          <w:szCs w:val="20"/>
        </w:rPr>
        <w:t> non-governmental organiz</w:t>
      </w:r>
      <w:r w:rsidR="00257A71">
        <w:rPr>
          <w:rFonts w:ascii="Arial" w:hAnsi="Arial" w:cs="Arial"/>
          <w:sz w:val="20"/>
          <w:szCs w:val="20"/>
        </w:rPr>
        <w:t xml:space="preserve">ations </w:t>
      </w:r>
      <w:r w:rsidR="00857E7D" w:rsidRPr="00E734A3">
        <w:rPr>
          <w:rFonts w:ascii="Arial" w:hAnsi="Arial" w:cs="Arial"/>
          <w:sz w:val="20"/>
          <w:szCs w:val="20"/>
        </w:rPr>
        <w:t xml:space="preserve">and political parties, including HDP. </w:t>
      </w:r>
      <w:r w:rsidR="00257A71">
        <w:rPr>
          <w:rFonts w:ascii="Arial" w:hAnsi="Arial" w:cs="Arial"/>
          <w:sz w:val="20"/>
          <w:szCs w:val="20"/>
        </w:rPr>
        <w:t>DTK/KCD</w:t>
      </w:r>
      <w:r w:rsidR="00857E7D" w:rsidRPr="00E734A3">
        <w:rPr>
          <w:rFonts w:ascii="Arial" w:hAnsi="Arial" w:cs="Arial"/>
          <w:sz w:val="20"/>
          <w:szCs w:val="20"/>
        </w:rPr>
        <w:t xml:space="preserve"> had played a major role during the peace process, </w:t>
      </w:r>
      <w:r w:rsidR="00257A71">
        <w:rPr>
          <w:rFonts w:ascii="Arial" w:hAnsi="Arial" w:cs="Arial"/>
          <w:sz w:val="20"/>
          <w:szCs w:val="20"/>
        </w:rPr>
        <w:t xml:space="preserve">and was even invited to the Grand National Assembly, however, as </w:t>
      </w:r>
      <w:r w:rsidR="00857E7D" w:rsidRPr="00E734A3">
        <w:rPr>
          <w:rFonts w:ascii="Arial" w:hAnsi="Arial" w:cs="Arial"/>
          <w:sz w:val="20"/>
          <w:szCs w:val="20"/>
        </w:rPr>
        <w:t>the peace process</w:t>
      </w:r>
      <w:r w:rsidR="00257A71">
        <w:rPr>
          <w:rFonts w:ascii="Arial" w:hAnsi="Arial" w:cs="Arial"/>
          <w:sz w:val="20"/>
          <w:szCs w:val="20"/>
        </w:rPr>
        <w:t xml:space="preserve"> effectively ended in </w:t>
      </w:r>
      <w:r w:rsidR="00257A71" w:rsidRPr="00E734A3">
        <w:rPr>
          <w:rFonts w:ascii="Arial" w:hAnsi="Arial" w:cs="Arial"/>
          <w:sz w:val="20"/>
          <w:szCs w:val="20"/>
        </w:rPr>
        <w:t>in 2015</w:t>
      </w:r>
      <w:r w:rsidR="00857E7D" w:rsidRPr="00E734A3">
        <w:rPr>
          <w:rFonts w:ascii="Arial" w:hAnsi="Arial" w:cs="Arial"/>
          <w:sz w:val="20"/>
          <w:szCs w:val="20"/>
        </w:rPr>
        <w:t xml:space="preserve">, attempts have been made to </w:t>
      </w:r>
      <w:r w:rsidR="00257A71">
        <w:rPr>
          <w:rFonts w:ascii="Arial" w:hAnsi="Arial" w:cs="Arial"/>
          <w:sz w:val="20"/>
          <w:szCs w:val="20"/>
        </w:rPr>
        <w:t>reclassify</w:t>
      </w:r>
      <w:r w:rsidR="00AB0483">
        <w:rPr>
          <w:rFonts w:ascii="Arial" w:hAnsi="Arial" w:cs="Arial"/>
          <w:sz w:val="20"/>
          <w:szCs w:val="20"/>
        </w:rPr>
        <w:t xml:space="preserve"> this organiz</w:t>
      </w:r>
      <w:r w:rsidR="00857E7D" w:rsidRPr="00E734A3">
        <w:rPr>
          <w:rFonts w:ascii="Arial" w:hAnsi="Arial" w:cs="Arial"/>
          <w:sz w:val="20"/>
          <w:szCs w:val="20"/>
        </w:rPr>
        <w:t>ation and some of it</w:t>
      </w:r>
      <w:r w:rsidR="00597C31">
        <w:rPr>
          <w:rFonts w:ascii="Arial" w:hAnsi="Arial" w:cs="Arial"/>
          <w:sz w:val="20"/>
          <w:szCs w:val="20"/>
        </w:rPr>
        <w:t>s members, and to consider it a</w:t>
      </w:r>
      <w:r w:rsidR="00857E7D" w:rsidRPr="00E734A3">
        <w:rPr>
          <w:rFonts w:ascii="Arial" w:hAnsi="Arial" w:cs="Arial"/>
          <w:sz w:val="20"/>
          <w:szCs w:val="20"/>
        </w:rPr>
        <w:t xml:space="preserve"> part of PKK and </w:t>
      </w:r>
      <w:r w:rsidR="00257A71">
        <w:rPr>
          <w:rFonts w:ascii="Arial" w:hAnsi="Arial" w:cs="Arial"/>
          <w:sz w:val="20"/>
          <w:szCs w:val="20"/>
        </w:rPr>
        <w:t>therefore a terrorist organization.</w:t>
      </w:r>
      <w:r w:rsidR="00857E7D" w:rsidRPr="00E734A3">
        <w:rPr>
          <w:rFonts w:ascii="Arial" w:hAnsi="Arial" w:cs="Arial"/>
          <w:sz w:val="20"/>
          <w:szCs w:val="20"/>
        </w:rPr>
        <w:t xml:space="preserve"> </w:t>
      </w:r>
      <w:r w:rsidR="00257A71">
        <w:rPr>
          <w:rFonts w:ascii="Arial" w:hAnsi="Arial" w:cs="Arial"/>
          <w:sz w:val="20"/>
          <w:szCs w:val="20"/>
        </w:rPr>
        <w:t>I</w:t>
      </w:r>
      <w:r w:rsidR="00857E7D" w:rsidRPr="00E734A3">
        <w:rPr>
          <w:rFonts w:ascii="Arial" w:hAnsi="Arial" w:cs="Arial"/>
          <w:sz w:val="20"/>
          <w:szCs w:val="20"/>
        </w:rPr>
        <w:t>n the indictment</w:t>
      </w:r>
      <w:r w:rsidR="00257A71">
        <w:rPr>
          <w:rFonts w:ascii="Arial" w:hAnsi="Arial" w:cs="Arial"/>
          <w:sz w:val="20"/>
          <w:szCs w:val="20"/>
        </w:rPr>
        <w:t>,</w:t>
      </w:r>
      <w:r w:rsidR="00857E7D" w:rsidRPr="00E734A3">
        <w:rPr>
          <w:rFonts w:ascii="Arial" w:hAnsi="Arial" w:cs="Arial"/>
          <w:sz w:val="20"/>
          <w:szCs w:val="20"/>
        </w:rPr>
        <w:t xml:space="preserve"> </w:t>
      </w:r>
      <w:r w:rsidR="00597C31">
        <w:rPr>
          <w:rFonts w:ascii="Arial" w:hAnsi="Arial" w:cs="Arial"/>
          <w:sz w:val="20"/>
          <w:szCs w:val="20"/>
        </w:rPr>
        <w:t>DTK/KCD</w:t>
      </w:r>
      <w:r w:rsidR="00597C31" w:rsidRPr="00E734A3">
        <w:rPr>
          <w:rFonts w:ascii="Arial" w:hAnsi="Arial" w:cs="Arial"/>
          <w:sz w:val="20"/>
          <w:szCs w:val="20"/>
        </w:rPr>
        <w:t xml:space="preserve"> </w:t>
      </w:r>
      <w:r w:rsidR="00857E7D" w:rsidRPr="00E734A3">
        <w:rPr>
          <w:rFonts w:ascii="Arial" w:hAnsi="Arial" w:cs="Arial"/>
          <w:sz w:val="20"/>
          <w:szCs w:val="20"/>
        </w:rPr>
        <w:t xml:space="preserve">is </w:t>
      </w:r>
      <w:r w:rsidR="00257A71">
        <w:rPr>
          <w:rFonts w:ascii="Arial" w:hAnsi="Arial" w:cs="Arial"/>
          <w:sz w:val="20"/>
          <w:szCs w:val="20"/>
        </w:rPr>
        <w:t>considered</w:t>
      </w:r>
      <w:r w:rsidR="00857E7D" w:rsidRPr="00E734A3">
        <w:rPr>
          <w:rFonts w:ascii="Arial" w:hAnsi="Arial" w:cs="Arial"/>
          <w:sz w:val="20"/>
          <w:szCs w:val="20"/>
        </w:rPr>
        <w:t xml:space="preserve"> </w:t>
      </w:r>
      <w:r w:rsidR="00257A71">
        <w:rPr>
          <w:rFonts w:ascii="Arial" w:hAnsi="Arial" w:cs="Arial"/>
          <w:sz w:val="20"/>
          <w:szCs w:val="20"/>
        </w:rPr>
        <w:t xml:space="preserve">to be </w:t>
      </w:r>
      <w:r w:rsidR="00857E7D" w:rsidRPr="00E734A3">
        <w:rPr>
          <w:rFonts w:ascii="Arial" w:hAnsi="Arial" w:cs="Arial"/>
          <w:sz w:val="20"/>
          <w:szCs w:val="20"/>
        </w:rPr>
        <w:t>the third pillar of the organizational structure of PKK</w:t>
      </w:r>
      <w:r w:rsidR="00257A71">
        <w:rPr>
          <w:rFonts w:ascii="Arial" w:hAnsi="Arial" w:cs="Arial"/>
          <w:sz w:val="20"/>
          <w:szCs w:val="20"/>
        </w:rPr>
        <w:t xml:space="preserve"> and </w:t>
      </w:r>
      <w:r w:rsidR="003D6256">
        <w:rPr>
          <w:rFonts w:ascii="Arial" w:hAnsi="Arial" w:cs="Arial"/>
          <w:sz w:val="20"/>
          <w:szCs w:val="20"/>
        </w:rPr>
        <w:t xml:space="preserve">the </w:t>
      </w:r>
      <w:r w:rsidR="00257A71" w:rsidRPr="00257A71">
        <w:rPr>
          <w:rFonts w:ascii="Arial" w:hAnsi="Arial" w:cs="Arial"/>
          <w:i/>
          <w:sz w:val="20"/>
          <w:szCs w:val="20"/>
        </w:rPr>
        <w:t>Koma Civakên Kurdistan</w:t>
      </w:r>
      <w:r w:rsidR="00257A71" w:rsidRPr="00E734A3">
        <w:rPr>
          <w:rFonts w:ascii="Arial" w:hAnsi="Arial" w:cs="Arial"/>
          <w:sz w:val="20"/>
          <w:szCs w:val="20"/>
        </w:rPr>
        <w:t xml:space="preserve"> </w:t>
      </w:r>
      <w:r w:rsidR="00257A71">
        <w:rPr>
          <w:rFonts w:ascii="Arial" w:hAnsi="Arial" w:cs="Arial"/>
          <w:sz w:val="20"/>
          <w:szCs w:val="20"/>
        </w:rPr>
        <w:t xml:space="preserve">(Kurdistan Communities Union, </w:t>
      </w:r>
      <w:r w:rsidR="00857E7D" w:rsidRPr="00E734A3">
        <w:rPr>
          <w:rFonts w:ascii="Arial" w:hAnsi="Arial" w:cs="Arial"/>
          <w:sz w:val="20"/>
          <w:szCs w:val="20"/>
        </w:rPr>
        <w:t>KCK</w:t>
      </w:r>
      <w:r w:rsidR="00257A71">
        <w:rPr>
          <w:rFonts w:ascii="Arial" w:hAnsi="Arial" w:cs="Arial"/>
          <w:sz w:val="20"/>
          <w:szCs w:val="20"/>
        </w:rPr>
        <w:t>)</w:t>
      </w:r>
      <w:r w:rsidR="00857E7D" w:rsidRPr="00E734A3">
        <w:rPr>
          <w:rFonts w:ascii="Arial" w:hAnsi="Arial" w:cs="Arial"/>
          <w:sz w:val="20"/>
          <w:szCs w:val="20"/>
        </w:rPr>
        <w:t xml:space="preserve">. </w:t>
      </w:r>
    </w:p>
    <w:p w14:paraId="2503E5D2" w14:textId="77777777" w:rsidR="00857E7D" w:rsidRPr="006E79AA" w:rsidRDefault="00857E7D" w:rsidP="00E04DD9">
      <w:pPr>
        <w:tabs>
          <w:tab w:val="left" w:pos="851"/>
        </w:tabs>
        <w:rPr>
          <w:rFonts w:ascii="Arial" w:hAnsi="Arial" w:cs="Arial"/>
          <w:sz w:val="10"/>
          <w:szCs w:val="10"/>
        </w:rPr>
      </w:pPr>
    </w:p>
    <w:p w14:paraId="21947AF7" w14:textId="77777777" w:rsidR="00857E7D" w:rsidRPr="00E734A3" w:rsidRDefault="00E04DD9" w:rsidP="00257A71">
      <w:pPr>
        <w:tabs>
          <w:tab w:val="left" w:pos="851"/>
        </w:tabs>
        <w:overflowPunct w:val="0"/>
        <w:autoSpaceDE w:val="0"/>
        <w:autoSpaceDN w:val="0"/>
        <w:adjustRightInd w:val="0"/>
        <w:ind w:left="851" w:hanging="851"/>
        <w:textAlignment w:val="baseline"/>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257A71">
        <w:rPr>
          <w:rFonts w:ascii="Arial" w:hAnsi="Arial" w:cs="Arial"/>
          <w:sz w:val="20"/>
          <w:szCs w:val="20"/>
        </w:rPr>
        <w:t>A multitude of s</w:t>
      </w:r>
      <w:r w:rsidR="00857E7D" w:rsidRPr="00E734A3">
        <w:rPr>
          <w:rFonts w:ascii="Arial" w:hAnsi="Arial" w:cs="Arial"/>
          <w:sz w:val="20"/>
          <w:szCs w:val="20"/>
        </w:rPr>
        <w:t>peeches</w:t>
      </w:r>
      <w:r w:rsidR="00257A71">
        <w:rPr>
          <w:rFonts w:ascii="Arial" w:hAnsi="Arial" w:cs="Arial"/>
          <w:sz w:val="20"/>
          <w:szCs w:val="20"/>
        </w:rPr>
        <w:t xml:space="preserve"> and</w:t>
      </w:r>
      <w:r w:rsidR="008430E8" w:rsidRPr="00E734A3">
        <w:rPr>
          <w:rFonts w:ascii="Arial" w:hAnsi="Arial" w:cs="Arial"/>
          <w:sz w:val="20"/>
          <w:szCs w:val="20"/>
        </w:rPr>
        <w:t xml:space="preserve"> interviews</w:t>
      </w:r>
      <w:r w:rsidR="00857E7D" w:rsidRPr="00E734A3">
        <w:rPr>
          <w:rFonts w:ascii="Arial" w:hAnsi="Arial" w:cs="Arial"/>
          <w:sz w:val="20"/>
          <w:szCs w:val="20"/>
        </w:rPr>
        <w:t xml:space="preserve"> </w:t>
      </w:r>
      <w:r w:rsidR="00257A71">
        <w:rPr>
          <w:rFonts w:ascii="Arial" w:hAnsi="Arial" w:cs="Arial"/>
          <w:sz w:val="20"/>
          <w:szCs w:val="20"/>
        </w:rPr>
        <w:t xml:space="preserve">that </w:t>
      </w:r>
      <w:r w:rsidR="00857E7D" w:rsidRPr="00E734A3">
        <w:rPr>
          <w:rFonts w:ascii="Arial" w:hAnsi="Arial" w:cs="Arial"/>
          <w:sz w:val="20"/>
          <w:szCs w:val="20"/>
        </w:rPr>
        <w:t>Ms.</w:t>
      </w:r>
      <w:r w:rsidR="00257A71">
        <w:rPr>
          <w:rFonts w:ascii="Arial" w:hAnsi="Arial" w:cs="Arial"/>
          <w:sz w:val="20"/>
          <w:szCs w:val="20"/>
        </w:rPr>
        <w:t> </w:t>
      </w:r>
      <w:r w:rsidR="00257A71" w:rsidRPr="00E734A3">
        <w:rPr>
          <w:rFonts w:ascii="Arial" w:hAnsi="Arial" w:cs="Arial"/>
          <w:sz w:val="20"/>
          <w:szCs w:val="20"/>
        </w:rPr>
        <w:t xml:space="preserve">Yüksekdağ </w:t>
      </w:r>
      <w:r w:rsidR="00257A71">
        <w:rPr>
          <w:rFonts w:ascii="Arial" w:hAnsi="Arial" w:cs="Arial"/>
          <w:sz w:val="20"/>
          <w:szCs w:val="20"/>
        </w:rPr>
        <w:t>has given on different occasions.</w:t>
      </w:r>
    </w:p>
    <w:p w14:paraId="583E08C1" w14:textId="77777777" w:rsidR="00857E7D" w:rsidRPr="006E79AA" w:rsidRDefault="00857E7D" w:rsidP="00E04DD9">
      <w:pPr>
        <w:tabs>
          <w:tab w:val="left" w:pos="851"/>
        </w:tabs>
        <w:rPr>
          <w:rFonts w:ascii="Arial" w:hAnsi="Arial" w:cs="Arial"/>
          <w:sz w:val="10"/>
          <w:szCs w:val="10"/>
        </w:rPr>
      </w:pPr>
    </w:p>
    <w:p w14:paraId="5EE2C8B3" w14:textId="23826644" w:rsidR="00857E7D" w:rsidRPr="00E734A3" w:rsidRDefault="00E04DD9" w:rsidP="00E04DD9">
      <w:pPr>
        <w:tabs>
          <w:tab w:val="left" w:pos="851"/>
        </w:tabs>
        <w:overflowPunct w:val="0"/>
        <w:autoSpaceDE w:val="0"/>
        <w:autoSpaceDN w:val="0"/>
        <w:adjustRightInd w:val="0"/>
        <w:ind w:left="851" w:hanging="851"/>
        <w:textAlignment w:val="baseline"/>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857E7D" w:rsidRPr="00781333">
        <w:rPr>
          <w:rFonts w:ascii="Arial" w:hAnsi="Arial" w:cs="Arial"/>
          <w:sz w:val="20"/>
          <w:szCs w:val="20"/>
        </w:rPr>
        <w:t>The tweet of the HDP’s Executive Board</w:t>
      </w:r>
      <w:r w:rsidR="00673951" w:rsidRPr="00781333">
        <w:rPr>
          <w:rFonts w:ascii="Arial" w:hAnsi="Arial" w:cs="Arial"/>
          <w:sz w:val="20"/>
          <w:szCs w:val="20"/>
        </w:rPr>
        <w:t xml:space="preserve">, which she signed as </w:t>
      </w:r>
      <w:r w:rsidR="006861FA" w:rsidRPr="00781333">
        <w:rPr>
          <w:rFonts w:ascii="Arial" w:hAnsi="Arial" w:cs="Arial"/>
          <w:sz w:val="20"/>
          <w:szCs w:val="20"/>
        </w:rPr>
        <w:t xml:space="preserve">a </w:t>
      </w:r>
      <w:r w:rsidR="00673951" w:rsidRPr="00781333">
        <w:rPr>
          <w:rFonts w:ascii="Arial" w:hAnsi="Arial" w:cs="Arial"/>
          <w:sz w:val="20"/>
          <w:szCs w:val="20"/>
        </w:rPr>
        <w:t>Board member</w:t>
      </w:r>
      <w:r w:rsidR="007110DD" w:rsidRPr="00781333">
        <w:rPr>
          <w:rFonts w:ascii="Arial" w:hAnsi="Arial" w:cs="Arial"/>
          <w:sz w:val="20"/>
          <w:szCs w:val="20"/>
        </w:rPr>
        <w:t xml:space="preserve">, </w:t>
      </w:r>
      <w:r w:rsidR="00857E7D" w:rsidRPr="00781333">
        <w:rPr>
          <w:rFonts w:ascii="Arial" w:hAnsi="Arial" w:cs="Arial"/>
          <w:sz w:val="20"/>
          <w:szCs w:val="20"/>
        </w:rPr>
        <w:t>calling on people to protest against the 2014 siege of Kobane by ISIS and the inaction of the Turkish Government</w:t>
      </w:r>
      <w:r w:rsidR="00C5316F" w:rsidRPr="00781333">
        <w:rPr>
          <w:rFonts w:ascii="Arial" w:hAnsi="Arial" w:cs="Arial"/>
          <w:sz w:val="20"/>
          <w:szCs w:val="20"/>
        </w:rPr>
        <w:t>.</w:t>
      </w:r>
      <w:r w:rsidR="009E4399">
        <w:rPr>
          <w:rFonts w:ascii="Arial" w:hAnsi="Arial" w:cs="Arial"/>
          <w:sz w:val="20"/>
          <w:szCs w:val="20"/>
        </w:rPr>
        <w:t xml:space="preserve"> </w:t>
      </w:r>
      <w:r w:rsidR="00C5316F" w:rsidRPr="00781333">
        <w:rPr>
          <w:rFonts w:ascii="Arial" w:hAnsi="Arial" w:cs="Arial"/>
          <w:sz w:val="20"/>
          <w:szCs w:val="20"/>
        </w:rPr>
        <w:t>V</w:t>
      </w:r>
      <w:r w:rsidR="00857E7D" w:rsidRPr="00781333">
        <w:rPr>
          <w:rFonts w:ascii="Arial" w:hAnsi="Arial" w:cs="Arial"/>
          <w:sz w:val="20"/>
          <w:szCs w:val="20"/>
        </w:rPr>
        <w:t>iolent clashes between protesters and the</w:t>
      </w:r>
      <w:r w:rsidR="00A63A19" w:rsidRPr="00781333">
        <w:rPr>
          <w:rFonts w:ascii="Arial" w:hAnsi="Arial" w:cs="Arial"/>
          <w:sz w:val="20"/>
          <w:szCs w:val="20"/>
        </w:rPr>
        <w:t xml:space="preserve"> police had claimed many deaths.</w:t>
      </w:r>
    </w:p>
    <w:p w14:paraId="3D3A6D25" w14:textId="77777777" w:rsidR="00857E7D" w:rsidRPr="006E79AA" w:rsidRDefault="00857E7D" w:rsidP="00E04DD9">
      <w:pPr>
        <w:tabs>
          <w:tab w:val="left" w:pos="851"/>
        </w:tabs>
        <w:rPr>
          <w:rFonts w:ascii="Arial" w:hAnsi="Arial" w:cs="Arial"/>
          <w:sz w:val="10"/>
          <w:szCs w:val="10"/>
        </w:rPr>
      </w:pPr>
    </w:p>
    <w:p w14:paraId="0579F06C" w14:textId="72284DCE" w:rsidR="00857E7D" w:rsidRPr="00E734A3" w:rsidRDefault="00E04DD9" w:rsidP="00E04DD9">
      <w:pPr>
        <w:tabs>
          <w:tab w:val="left" w:pos="851"/>
        </w:tabs>
        <w:overflowPunct w:val="0"/>
        <w:autoSpaceDE w:val="0"/>
        <w:autoSpaceDN w:val="0"/>
        <w:adjustRightInd w:val="0"/>
        <w:ind w:left="851" w:hanging="851"/>
        <w:textAlignment w:val="baseline"/>
        <w:rPr>
          <w:rFonts w:ascii="Arial" w:hAnsi="Arial" w:cs="Arial"/>
          <w:sz w:val="20"/>
          <w:szCs w:val="20"/>
        </w:rPr>
      </w:pPr>
      <w:r w:rsidRPr="00E734A3">
        <w:rPr>
          <w:rFonts w:ascii="Arial" w:hAnsi="Arial" w:cs="Arial"/>
          <w:sz w:val="20"/>
          <w:szCs w:val="20"/>
        </w:rPr>
        <w:t>-</w:t>
      </w:r>
      <w:r w:rsidRPr="00E734A3">
        <w:rPr>
          <w:rFonts w:ascii="Arial" w:hAnsi="Arial" w:cs="Arial"/>
          <w:sz w:val="20"/>
          <w:szCs w:val="20"/>
        </w:rPr>
        <w:tab/>
      </w:r>
      <w:r w:rsidR="00836509">
        <w:rPr>
          <w:rFonts w:ascii="Arial" w:hAnsi="Arial" w:cs="Arial"/>
          <w:sz w:val="20"/>
          <w:szCs w:val="20"/>
        </w:rPr>
        <w:t>The aforementioned evidence is</w:t>
      </w:r>
      <w:r w:rsidR="003D6256">
        <w:rPr>
          <w:rFonts w:ascii="Arial" w:hAnsi="Arial" w:cs="Arial"/>
          <w:sz w:val="20"/>
          <w:szCs w:val="20"/>
        </w:rPr>
        <w:t xml:space="preserve"> also</w:t>
      </w:r>
      <w:r w:rsidR="00836509">
        <w:rPr>
          <w:rFonts w:ascii="Arial" w:hAnsi="Arial" w:cs="Arial"/>
          <w:sz w:val="20"/>
          <w:szCs w:val="20"/>
        </w:rPr>
        <w:t xml:space="preserve"> being </w:t>
      </w:r>
      <w:r w:rsidR="009B16B6">
        <w:rPr>
          <w:rFonts w:ascii="Arial" w:hAnsi="Arial" w:cs="Arial"/>
          <w:sz w:val="20"/>
          <w:szCs w:val="20"/>
        </w:rPr>
        <w:t xml:space="preserve">used </w:t>
      </w:r>
      <w:r w:rsidR="00857E7D" w:rsidRPr="00E734A3">
        <w:rPr>
          <w:rFonts w:ascii="Arial" w:hAnsi="Arial" w:cs="Arial"/>
          <w:sz w:val="20"/>
          <w:szCs w:val="20"/>
        </w:rPr>
        <w:t xml:space="preserve">to substantiate the charge of </w:t>
      </w:r>
      <w:r w:rsidR="00836509" w:rsidRPr="00E734A3">
        <w:rPr>
          <w:rFonts w:ascii="Arial" w:hAnsi="Arial" w:cs="Arial"/>
          <w:sz w:val="20"/>
          <w:szCs w:val="20"/>
        </w:rPr>
        <w:t>Ms.</w:t>
      </w:r>
      <w:r w:rsidR="00836509">
        <w:rPr>
          <w:rFonts w:ascii="Arial" w:hAnsi="Arial" w:cs="Arial"/>
          <w:sz w:val="20"/>
          <w:szCs w:val="20"/>
        </w:rPr>
        <w:t> </w:t>
      </w:r>
      <w:r w:rsidR="00836509" w:rsidRPr="00E734A3">
        <w:rPr>
          <w:rFonts w:ascii="Arial" w:hAnsi="Arial" w:cs="Arial"/>
          <w:sz w:val="20"/>
          <w:szCs w:val="20"/>
        </w:rPr>
        <w:t xml:space="preserve">Yüksekdağ </w:t>
      </w:r>
      <w:r w:rsidR="00857E7D" w:rsidRPr="00E734A3">
        <w:rPr>
          <w:rFonts w:ascii="Arial" w:hAnsi="Arial" w:cs="Arial"/>
          <w:sz w:val="20"/>
          <w:szCs w:val="20"/>
        </w:rPr>
        <w:t xml:space="preserve">holding an </w:t>
      </w:r>
      <w:r w:rsidR="00D22784" w:rsidRPr="00E734A3">
        <w:rPr>
          <w:rFonts w:ascii="Arial" w:hAnsi="Arial" w:cs="Arial"/>
          <w:sz w:val="20"/>
          <w:szCs w:val="20"/>
        </w:rPr>
        <w:t>executive</w:t>
      </w:r>
      <w:r w:rsidR="00857E7D" w:rsidRPr="00E734A3">
        <w:rPr>
          <w:rFonts w:ascii="Arial" w:hAnsi="Arial" w:cs="Arial"/>
          <w:sz w:val="20"/>
          <w:szCs w:val="20"/>
        </w:rPr>
        <w:t xml:space="preserve"> function in a terrorist organization. </w:t>
      </w:r>
    </w:p>
    <w:p w14:paraId="320919C1" w14:textId="77777777" w:rsidR="00615C05" w:rsidRPr="00E734A3" w:rsidRDefault="00615C05" w:rsidP="00E04DD9">
      <w:pPr>
        <w:tabs>
          <w:tab w:val="left" w:pos="851"/>
        </w:tabs>
        <w:overflowPunct w:val="0"/>
        <w:autoSpaceDE w:val="0"/>
        <w:autoSpaceDN w:val="0"/>
        <w:adjustRightInd w:val="0"/>
        <w:ind w:left="851" w:hanging="851"/>
        <w:textAlignment w:val="baseline"/>
        <w:rPr>
          <w:rFonts w:ascii="Arial" w:hAnsi="Arial" w:cs="Arial"/>
          <w:sz w:val="20"/>
          <w:szCs w:val="20"/>
        </w:rPr>
      </w:pPr>
    </w:p>
    <w:p w14:paraId="222DD5A2" w14:textId="5086BB98" w:rsidR="006B6BDA" w:rsidRDefault="000A6D79" w:rsidP="00857E7D">
      <w:pPr>
        <w:tabs>
          <w:tab w:val="left" w:pos="851"/>
        </w:tabs>
        <w:rPr>
          <w:rFonts w:ascii="Arial" w:hAnsi="Arial" w:cs="Arial"/>
          <w:sz w:val="20"/>
          <w:szCs w:val="20"/>
        </w:rPr>
      </w:pPr>
      <w:r>
        <w:rPr>
          <w:rFonts w:ascii="Arial" w:hAnsi="Arial" w:cs="Arial"/>
          <w:sz w:val="20"/>
          <w:szCs w:val="20"/>
        </w:rPr>
        <w:t>8</w:t>
      </w:r>
      <w:r w:rsidR="00A5406C">
        <w:rPr>
          <w:rFonts w:ascii="Arial" w:hAnsi="Arial" w:cs="Arial"/>
          <w:sz w:val="20"/>
          <w:szCs w:val="20"/>
        </w:rPr>
        <w:t>5</w:t>
      </w:r>
      <w:r w:rsidR="006E79AA">
        <w:rPr>
          <w:rFonts w:ascii="Arial" w:hAnsi="Arial" w:cs="Arial"/>
          <w:sz w:val="20"/>
          <w:szCs w:val="20"/>
        </w:rPr>
        <w:t>.</w:t>
      </w:r>
      <w:r w:rsidR="006E79AA">
        <w:rPr>
          <w:rFonts w:ascii="Arial" w:hAnsi="Arial" w:cs="Arial"/>
          <w:sz w:val="20"/>
          <w:szCs w:val="20"/>
        </w:rPr>
        <w:tab/>
      </w:r>
      <w:r w:rsidR="002F5A0C">
        <w:rPr>
          <w:rFonts w:ascii="Arial" w:hAnsi="Arial" w:cs="Arial"/>
          <w:sz w:val="20"/>
          <w:szCs w:val="20"/>
        </w:rPr>
        <w:t>I was informed that the defen</w:t>
      </w:r>
      <w:r w:rsidR="00476E20">
        <w:rPr>
          <w:rFonts w:ascii="Arial" w:hAnsi="Arial" w:cs="Arial"/>
          <w:sz w:val="20"/>
          <w:szCs w:val="20"/>
        </w:rPr>
        <w:t>ce</w:t>
      </w:r>
      <w:r w:rsidR="002F5A0C">
        <w:rPr>
          <w:rFonts w:ascii="Arial" w:hAnsi="Arial" w:cs="Arial"/>
          <w:sz w:val="20"/>
          <w:szCs w:val="20"/>
        </w:rPr>
        <w:t xml:space="preserve"> </w:t>
      </w:r>
      <w:r w:rsidR="003D6256">
        <w:rPr>
          <w:rFonts w:ascii="Arial" w:hAnsi="Arial" w:cs="Arial"/>
          <w:sz w:val="20"/>
          <w:szCs w:val="20"/>
        </w:rPr>
        <w:t xml:space="preserve">team </w:t>
      </w:r>
      <w:r w:rsidR="002F5A0C">
        <w:rPr>
          <w:rFonts w:ascii="Arial" w:hAnsi="Arial" w:cs="Arial"/>
          <w:sz w:val="20"/>
          <w:szCs w:val="20"/>
        </w:rPr>
        <w:t>decided to</w:t>
      </w:r>
      <w:r w:rsidR="003D6256">
        <w:rPr>
          <w:rFonts w:ascii="Arial" w:hAnsi="Arial" w:cs="Arial"/>
          <w:sz w:val="20"/>
          <w:szCs w:val="20"/>
        </w:rPr>
        <w:t xml:space="preserve"> only </w:t>
      </w:r>
      <w:r w:rsidR="002F5A0C">
        <w:rPr>
          <w:rFonts w:ascii="Arial" w:hAnsi="Arial" w:cs="Arial"/>
          <w:sz w:val="20"/>
          <w:szCs w:val="20"/>
        </w:rPr>
        <w:t xml:space="preserve">present material evidence </w:t>
      </w:r>
      <w:r w:rsidR="00476E20">
        <w:rPr>
          <w:rFonts w:ascii="Arial" w:hAnsi="Arial" w:cs="Arial"/>
          <w:sz w:val="20"/>
          <w:szCs w:val="20"/>
        </w:rPr>
        <w:t xml:space="preserve">in </w:t>
      </w:r>
      <w:r w:rsidR="00836509">
        <w:rPr>
          <w:rFonts w:ascii="Arial" w:hAnsi="Arial" w:cs="Arial"/>
          <w:sz w:val="20"/>
          <w:szCs w:val="20"/>
        </w:rPr>
        <w:t>Co</w:t>
      </w:r>
      <w:r w:rsidR="00476E20">
        <w:rPr>
          <w:rFonts w:ascii="Arial" w:hAnsi="Arial" w:cs="Arial"/>
          <w:sz w:val="20"/>
          <w:szCs w:val="20"/>
        </w:rPr>
        <w:t xml:space="preserve">urt </w:t>
      </w:r>
      <w:r w:rsidR="00836509">
        <w:rPr>
          <w:rFonts w:ascii="Arial" w:hAnsi="Arial" w:cs="Arial"/>
          <w:sz w:val="20"/>
          <w:szCs w:val="20"/>
        </w:rPr>
        <w:t xml:space="preserve">when </w:t>
      </w:r>
      <w:r w:rsidR="00836509" w:rsidRPr="00E734A3">
        <w:rPr>
          <w:rFonts w:ascii="Arial" w:hAnsi="Arial" w:cs="Arial"/>
          <w:sz w:val="20"/>
          <w:szCs w:val="20"/>
        </w:rPr>
        <w:t>Ms.</w:t>
      </w:r>
      <w:r w:rsidR="00836509">
        <w:rPr>
          <w:rFonts w:ascii="Arial" w:hAnsi="Arial" w:cs="Arial"/>
          <w:sz w:val="20"/>
          <w:szCs w:val="20"/>
        </w:rPr>
        <w:t> </w:t>
      </w:r>
      <w:r w:rsidR="00836509" w:rsidRPr="00E734A3">
        <w:rPr>
          <w:rFonts w:ascii="Arial" w:hAnsi="Arial" w:cs="Arial"/>
          <w:sz w:val="20"/>
          <w:szCs w:val="20"/>
        </w:rPr>
        <w:t xml:space="preserve">Yüksekdağ </w:t>
      </w:r>
      <w:r w:rsidR="00836509">
        <w:rPr>
          <w:rFonts w:ascii="Arial" w:hAnsi="Arial" w:cs="Arial"/>
          <w:sz w:val="20"/>
          <w:szCs w:val="20"/>
        </w:rPr>
        <w:t>was present in the courtroom</w:t>
      </w:r>
      <w:r w:rsidR="002F5A0C">
        <w:rPr>
          <w:rFonts w:ascii="Arial" w:hAnsi="Arial" w:cs="Arial"/>
          <w:sz w:val="20"/>
          <w:szCs w:val="20"/>
        </w:rPr>
        <w:t xml:space="preserve">. </w:t>
      </w:r>
      <w:r w:rsidR="00476E20">
        <w:rPr>
          <w:rFonts w:ascii="Arial" w:hAnsi="Arial" w:cs="Arial"/>
          <w:sz w:val="20"/>
          <w:szCs w:val="20"/>
        </w:rPr>
        <w:t>Ms.</w:t>
      </w:r>
      <w:r w:rsidR="00836509">
        <w:rPr>
          <w:rFonts w:ascii="Arial" w:hAnsi="Arial" w:cs="Arial"/>
          <w:sz w:val="20"/>
          <w:szCs w:val="20"/>
        </w:rPr>
        <w:t> </w:t>
      </w:r>
      <w:r w:rsidR="00836509" w:rsidRPr="00E734A3">
        <w:rPr>
          <w:rFonts w:ascii="Arial" w:hAnsi="Arial" w:cs="Arial"/>
          <w:sz w:val="20"/>
          <w:szCs w:val="20"/>
        </w:rPr>
        <w:t xml:space="preserve">Yüksekdağ </w:t>
      </w:r>
      <w:r w:rsidR="00476E20">
        <w:rPr>
          <w:rFonts w:ascii="Arial" w:hAnsi="Arial" w:cs="Arial"/>
          <w:sz w:val="20"/>
          <w:szCs w:val="20"/>
        </w:rPr>
        <w:t>has referred to facts disproving accusations</w:t>
      </w:r>
      <w:r w:rsidR="00836509">
        <w:rPr>
          <w:rFonts w:ascii="Arial" w:hAnsi="Arial" w:cs="Arial"/>
          <w:sz w:val="20"/>
          <w:szCs w:val="20"/>
        </w:rPr>
        <w:t xml:space="preserve"> during her statements to the Court</w:t>
      </w:r>
      <w:r w:rsidR="00F439EB">
        <w:rPr>
          <w:rFonts w:ascii="Arial" w:hAnsi="Arial" w:cs="Arial"/>
          <w:sz w:val="20"/>
          <w:szCs w:val="20"/>
        </w:rPr>
        <w:t>.</w:t>
      </w:r>
      <w:r w:rsidR="00476E20">
        <w:rPr>
          <w:rFonts w:ascii="Arial" w:hAnsi="Arial" w:cs="Arial"/>
          <w:sz w:val="20"/>
          <w:szCs w:val="20"/>
        </w:rPr>
        <w:t xml:space="preserve"> </w:t>
      </w:r>
      <w:r w:rsidR="00F439EB">
        <w:rPr>
          <w:rFonts w:ascii="Arial" w:hAnsi="Arial" w:cs="Arial"/>
          <w:sz w:val="20"/>
          <w:szCs w:val="20"/>
        </w:rPr>
        <w:t>D</w:t>
      </w:r>
      <w:r w:rsidR="00476E20">
        <w:rPr>
          <w:rFonts w:ascii="Arial" w:hAnsi="Arial" w:cs="Arial"/>
          <w:sz w:val="20"/>
          <w:szCs w:val="20"/>
        </w:rPr>
        <w:t xml:space="preserve">uring the </w:t>
      </w:r>
      <w:r w:rsidR="00836509">
        <w:rPr>
          <w:rFonts w:ascii="Arial" w:hAnsi="Arial" w:cs="Arial"/>
          <w:sz w:val="20"/>
          <w:szCs w:val="20"/>
        </w:rPr>
        <w:t xml:space="preserve">hearing held on </w:t>
      </w:r>
      <w:r w:rsidR="00476E20">
        <w:rPr>
          <w:rFonts w:ascii="Arial" w:hAnsi="Arial" w:cs="Arial"/>
          <w:sz w:val="20"/>
          <w:szCs w:val="20"/>
        </w:rPr>
        <w:t>28</w:t>
      </w:r>
      <w:r w:rsidR="00836509">
        <w:rPr>
          <w:rFonts w:ascii="Arial" w:hAnsi="Arial" w:cs="Arial"/>
          <w:sz w:val="20"/>
          <w:szCs w:val="20"/>
        </w:rPr>
        <w:t> </w:t>
      </w:r>
      <w:r w:rsidR="00476E20">
        <w:rPr>
          <w:rFonts w:ascii="Arial" w:hAnsi="Arial" w:cs="Arial"/>
          <w:sz w:val="20"/>
          <w:szCs w:val="20"/>
        </w:rPr>
        <w:t>September</w:t>
      </w:r>
      <w:r w:rsidR="00836509">
        <w:rPr>
          <w:rFonts w:ascii="Arial" w:hAnsi="Arial" w:cs="Arial"/>
          <w:sz w:val="20"/>
          <w:szCs w:val="20"/>
        </w:rPr>
        <w:t> </w:t>
      </w:r>
      <w:r w:rsidR="00476E20">
        <w:rPr>
          <w:rFonts w:ascii="Arial" w:hAnsi="Arial" w:cs="Arial"/>
          <w:sz w:val="20"/>
          <w:szCs w:val="20"/>
        </w:rPr>
        <w:t>2018</w:t>
      </w:r>
      <w:r w:rsidR="00836509">
        <w:rPr>
          <w:rFonts w:ascii="Arial" w:hAnsi="Arial" w:cs="Arial"/>
          <w:sz w:val="20"/>
          <w:szCs w:val="20"/>
        </w:rPr>
        <w:t xml:space="preserve"> </w:t>
      </w:r>
      <w:r w:rsidR="00476E20">
        <w:rPr>
          <w:rFonts w:ascii="Arial" w:hAnsi="Arial" w:cs="Arial"/>
          <w:sz w:val="20"/>
          <w:szCs w:val="20"/>
        </w:rPr>
        <w:t>such evidence was produced</w:t>
      </w:r>
      <w:r w:rsidR="006724D4">
        <w:rPr>
          <w:rFonts w:ascii="Arial" w:hAnsi="Arial" w:cs="Arial"/>
          <w:sz w:val="20"/>
          <w:szCs w:val="20"/>
        </w:rPr>
        <w:t xml:space="preserve"> in a </w:t>
      </w:r>
      <w:r w:rsidR="00147A09">
        <w:rPr>
          <w:rFonts w:ascii="Arial" w:hAnsi="Arial" w:cs="Arial"/>
          <w:sz w:val="20"/>
          <w:szCs w:val="20"/>
        </w:rPr>
        <w:t xml:space="preserve">more </w:t>
      </w:r>
      <w:r w:rsidR="006724D4">
        <w:rPr>
          <w:rFonts w:ascii="Arial" w:hAnsi="Arial" w:cs="Arial"/>
          <w:sz w:val="20"/>
          <w:szCs w:val="20"/>
        </w:rPr>
        <w:t>systematic manner</w:t>
      </w:r>
      <w:r w:rsidR="00476E20">
        <w:rPr>
          <w:rFonts w:ascii="Arial" w:hAnsi="Arial" w:cs="Arial"/>
          <w:sz w:val="20"/>
          <w:szCs w:val="20"/>
        </w:rPr>
        <w:t>.</w:t>
      </w:r>
    </w:p>
    <w:p w14:paraId="53697D7E" w14:textId="77777777" w:rsidR="000A6D79" w:rsidRDefault="000A6D79" w:rsidP="00857E7D">
      <w:pPr>
        <w:tabs>
          <w:tab w:val="left" w:pos="851"/>
        </w:tabs>
        <w:rPr>
          <w:rFonts w:ascii="Arial" w:hAnsi="Arial" w:cs="Arial"/>
          <w:sz w:val="20"/>
          <w:szCs w:val="20"/>
        </w:rPr>
      </w:pPr>
    </w:p>
    <w:p w14:paraId="11003C38" w14:textId="68AE7377" w:rsidR="00857E7D" w:rsidRDefault="000A6D79" w:rsidP="00857E7D">
      <w:pPr>
        <w:tabs>
          <w:tab w:val="left" w:pos="851"/>
        </w:tabs>
        <w:rPr>
          <w:rFonts w:ascii="Arial" w:hAnsi="Arial" w:cs="Arial"/>
          <w:sz w:val="20"/>
          <w:szCs w:val="20"/>
        </w:rPr>
      </w:pPr>
      <w:r>
        <w:rPr>
          <w:rFonts w:ascii="Arial" w:hAnsi="Arial" w:cs="Arial"/>
          <w:sz w:val="20"/>
          <w:szCs w:val="20"/>
        </w:rPr>
        <w:t>8</w:t>
      </w:r>
      <w:r w:rsidR="00A5406C">
        <w:rPr>
          <w:rFonts w:ascii="Arial" w:hAnsi="Arial" w:cs="Arial"/>
          <w:sz w:val="20"/>
          <w:szCs w:val="20"/>
        </w:rPr>
        <w:t>6</w:t>
      </w:r>
      <w:r>
        <w:rPr>
          <w:rFonts w:ascii="Arial" w:hAnsi="Arial" w:cs="Arial"/>
          <w:sz w:val="20"/>
          <w:szCs w:val="20"/>
        </w:rPr>
        <w:t>.</w:t>
      </w:r>
      <w:r>
        <w:rPr>
          <w:rFonts w:ascii="Arial" w:hAnsi="Arial" w:cs="Arial"/>
          <w:sz w:val="20"/>
          <w:szCs w:val="20"/>
        </w:rPr>
        <w:tab/>
      </w:r>
      <w:r w:rsidR="00857E7D" w:rsidRPr="00E734A3">
        <w:rPr>
          <w:rFonts w:ascii="Arial" w:hAnsi="Arial" w:cs="Arial"/>
          <w:sz w:val="20"/>
          <w:szCs w:val="20"/>
        </w:rPr>
        <w:t xml:space="preserve">I was </w:t>
      </w:r>
      <w:r w:rsidR="00476E20">
        <w:rPr>
          <w:rFonts w:ascii="Arial" w:hAnsi="Arial" w:cs="Arial"/>
          <w:sz w:val="20"/>
          <w:szCs w:val="20"/>
        </w:rPr>
        <w:t xml:space="preserve">told </w:t>
      </w:r>
      <w:r w:rsidR="00857E7D" w:rsidRPr="00E734A3">
        <w:rPr>
          <w:rFonts w:ascii="Arial" w:hAnsi="Arial" w:cs="Arial"/>
          <w:sz w:val="20"/>
          <w:szCs w:val="20"/>
        </w:rPr>
        <w:t xml:space="preserve">that </w:t>
      </w:r>
      <w:r w:rsidR="003D6256">
        <w:rPr>
          <w:rFonts w:ascii="Arial" w:hAnsi="Arial" w:cs="Arial"/>
          <w:sz w:val="20"/>
          <w:szCs w:val="20"/>
        </w:rPr>
        <w:t xml:space="preserve">a significant amount of evidence, limited not just to </w:t>
      </w:r>
      <w:r w:rsidR="00857E7D" w:rsidRPr="00E734A3">
        <w:rPr>
          <w:rFonts w:ascii="Arial" w:hAnsi="Arial" w:cs="Arial"/>
          <w:sz w:val="20"/>
          <w:szCs w:val="20"/>
        </w:rPr>
        <w:t xml:space="preserve">this case, was gathered by prosecutors or judges who </w:t>
      </w:r>
      <w:r w:rsidR="00836509">
        <w:rPr>
          <w:rFonts w:ascii="Arial" w:hAnsi="Arial" w:cs="Arial"/>
          <w:sz w:val="20"/>
          <w:szCs w:val="20"/>
        </w:rPr>
        <w:t xml:space="preserve">currently find </w:t>
      </w:r>
      <w:r w:rsidR="00857E7D" w:rsidRPr="00E734A3">
        <w:rPr>
          <w:rFonts w:ascii="Arial" w:hAnsi="Arial" w:cs="Arial"/>
          <w:sz w:val="20"/>
          <w:szCs w:val="20"/>
        </w:rPr>
        <w:t xml:space="preserve">themselves on trial for </w:t>
      </w:r>
      <w:r w:rsidR="00836509">
        <w:rPr>
          <w:rFonts w:ascii="Arial" w:hAnsi="Arial" w:cs="Arial"/>
          <w:sz w:val="20"/>
          <w:szCs w:val="20"/>
        </w:rPr>
        <w:t xml:space="preserve">reportedly </w:t>
      </w:r>
      <w:r w:rsidR="00857E7D" w:rsidRPr="00E734A3">
        <w:rPr>
          <w:rFonts w:ascii="Arial" w:hAnsi="Arial" w:cs="Arial"/>
          <w:sz w:val="20"/>
          <w:szCs w:val="20"/>
        </w:rPr>
        <w:t>being members of FETÖ</w:t>
      </w:r>
      <w:r w:rsidR="00B242C7" w:rsidRPr="00E734A3">
        <w:rPr>
          <w:rFonts w:ascii="Arial" w:hAnsi="Arial" w:cs="Arial"/>
          <w:sz w:val="20"/>
          <w:szCs w:val="20"/>
        </w:rPr>
        <w:t>,</w:t>
      </w:r>
      <w:r w:rsidR="00421234" w:rsidRPr="00E734A3">
        <w:rPr>
          <w:rFonts w:ascii="Arial" w:hAnsi="Arial" w:cs="Arial"/>
          <w:sz w:val="20"/>
          <w:szCs w:val="20"/>
        </w:rPr>
        <w:t xml:space="preserve"> which is </w:t>
      </w:r>
      <w:r w:rsidR="00AB0483">
        <w:rPr>
          <w:rFonts w:ascii="Arial" w:hAnsi="Arial" w:cs="Arial"/>
          <w:sz w:val="20"/>
          <w:szCs w:val="20"/>
        </w:rPr>
        <w:t>an organiz</w:t>
      </w:r>
      <w:r w:rsidR="00B242C7" w:rsidRPr="00E734A3">
        <w:rPr>
          <w:rFonts w:ascii="Arial" w:hAnsi="Arial" w:cs="Arial"/>
          <w:sz w:val="20"/>
          <w:szCs w:val="20"/>
        </w:rPr>
        <w:t xml:space="preserve">ation </w:t>
      </w:r>
      <w:r w:rsidR="00421234" w:rsidRPr="00E734A3">
        <w:rPr>
          <w:rFonts w:ascii="Arial" w:hAnsi="Arial" w:cs="Arial"/>
          <w:sz w:val="20"/>
          <w:szCs w:val="20"/>
        </w:rPr>
        <w:t>hostile to HDP</w:t>
      </w:r>
      <w:r w:rsidR="00857E7D" w:rsidRPr="00E734A3">
        <w:rPr>
          <w:rFonts w:ascii="Arial" w:hAnsi="Arial" w:cs="Arial"/>
          <w:sz w:val="20"/>
          <w:szCs w:val="20"/>
        </w:rPr>
        <w:t xml:space="preserve">. </w:t>
      </w:r>
      <w:r w:rsidR="00836509">
        <w:rPr>
          <w:rFonts w:ascii="Arial" w:hAnsi="Arial" w:cs="Arial"/>
          <w:sz w:val="20"/>
          <w:szCs w:val="20"/>
        </w:rPr>
        <w:t xml:space="preserve">The accusation of making terrorist propaganda on account of an interview with the news agency </w:t>
      </w:r>
      <w:r w:rsidR="00836509" w:rsidRPr="00E734A3">
        <w:rPr>
          <w:rFonts w:ascii="Arial" w:hAnsi="Arial" w:cs="Arial"/>
          <w:sz w:val="20"/>
          <w:szCs w:val="20"/>
        </w:rPr>
        <w:t>Deutsche Welle</w:t>
      </w:r>
      <w:r w:rsidR="00836509">
        <w:rPr>
          <w:rFonts w:ascii="Arial" w:hAnsi="Arial" w:cs="Arial"/>
          <w:sz w:val="20"/>
          <w:szCs w:val="20"/>
        </w:rPr>
        <w:t xml:space="preserve"> </w:t>
      </w:r>
      <w:r w:rsidR="00421234" w:rsidRPr="00E734A3">
        <w:rPr>
          <w:rFonts w:ascii="Arial" w:hAnsi="Arial" w:cs="Arial"/>
          <w:sz w:val="20"/>
          <w:szCs w:val="20"/>
        </w:rPr>
        <w:t>relies on e</w:t>
      </w:r>
      <w:r w:rsidR="00B2652B">
        <w:rPr>
          <w:rFonts w:ascii="Arial" w:hAnsi="Arial" w:cs="Arial"/>
          <w:sz w:val="20"/>
          <w:szCs w:val="20"/>
        </w:rPr>
        <w:t>-</w:t>
      </w:r>
      <w:r w:rsidR="00421234" w:rsidRPr="00E734A3">
        <w:rPr>
          <w:rFonts w:ascii="Arial" w:hAnsi="Arial" w:cs="Arial"/>
          <w:sz w:val="20"/>
          <w:szCs w:val="20"/>
        </w:rPr>
        <w:t xml:space="preserve">mails </w:t>
      </w:r>
      <w:r w:rsidR="00836509">
        <w:rPr>
          <w:rFonts w:ascii="Arial" w:hAnsi="Arial" w:cs="Arial"/>
          <w:sz w:val="20"/>
          <w:szCs w:val="20"/>
        </w:rPr>
        <w:t>dated</w:t>
      </w:r>
      <w:r w:rsidR="00421234" w:rsidRPr="00E734A3">
        <w:rPr>
          <w:rFonts w:ascii="Arial" w:hAnsi="Arial" w:cs="Arial"/>
          <w:sz w:val="20"/>
          <w:szCs w:val="20"/>
        </w:rPr>
        <w:t xml:space="preserve"> 9,</w:t>
      </w:r>
      <w:r w:rsidR="003D6256">
        <w:rPr>
          <w:rFonts w:ascii="Arial" w:hAnsi="Arial" w:cs="Arial"/>
          <w:sz w:val="20"/>
          <w:szCs w:val="20"/>
        </w:rPr>
        <w:t xml:space="preserve"> </w:t>
      </w:r>
      <w:r w:rsidR="00421234" w:rsidRPr="00E734A3">
        <w:rPr>
          <w:rFonts w:ascii="Arial" w:hAnsi="Arial" w:cs="Arial"/>
          <w:sz w:val="20"/>
          <w:szCs w:val="20"/>
        </w:rPr>
        <w:t>10 and 13</w:t>
      </w:r>
      <w:r w:rsidR="00836509">
        <w:rPr>
          <w:rFonts w:ascii="Arial" w:hAnsi="Arial" w:cs="Arial"/>
          <w:sz w:val="20"/>
          <w:szCs w:val="20"/>
        </w:rPr>
        <w:t> </w:t>
      </w:r>
      <w:r w:rsidR="00421234" w:rsidRPr="00E734A3">
        <w:rPr>
          <w:rFonts w:ascii="Arial" w:hAnsi="Arial" w:cs="Arial"/>
          <w:sz w:val="20"/>
          <w:szCs w:val="20"/>
        </w:rPr>
        <w:t>August</w:t>
      </w:r>
      <w:r w:rsidR="00F4539D">
        <w:rPr>
          <w:rFonts w:ascii="Arial" w:hAnsi="Arial" w:cs="Arial"/>
          <w:sz w:val="20"/>
          <w:szCs w:val="20"/>
        </w:rPr>
        <w:t xml:space="preserve"> </w:t>
      </w:r>
      <w:r w:rsidR="00421234" w:rsidRPr="00E734A3">
        <w:rPr>
          <w:rFonts w:ascii="Arial" w:hAnsi="Arial" w:cs="Arial"/>
          <w:sz w:val="20"/>
          <w:szCs w:val="20"/>
        </w:rPr>
        <w:t>2015</w:t>
      </w:r>
      <w:r w:rsidR="00836509">
        <w:rPr>
          <w:rFonts w:ascii="Arial" w:hAnsi="Arial" w:cs="Arial"/>
          <w:sz w:val="20"/>
          <w:szCs w:val="20"/>
        </w:rPr>
        <w:t> </w:t>
      </w:r>
      <w:r w:rsidR="00B242C7" w:rsidRPr="00E734A3">
        <w:rPr>
          <w:rFonts w:ascii="Arial" w:hAnsi="Arial" w:cs="Arial"/>
          <w:sz w:val="20"/>
          <w:szCs w:val="20"/>
        </w:rPr>
        <w:t xml:space="preserve">sent </w:t>
      </w:r>
      <w:r w:rsidR="00421234" w:rsidRPr="00E734A3">
        <w:rPr>
          <w:rFonts w:ascii="Arial" w:hAnsi="Arial" w:cs="Arial"/>
          <w:sz w:val="20"/>
          <w:szCs w:val="20"/>
        </w:rPr>
        <w:t>by three individuals</w:t>
      </w:r>
      <w:r w:rsidR="00A3547A" w:rsidRPr="00E734A3">
        <w:rPr>
          <w:rFonts w:ascii="Arial" w:hAnsi="Arial" w:cs="Arial"/>
          <w:sz w:val="20"/>
          <w:szCs w:val="20"/>
        </w:rPr>
        <w:t xml:space="preserve"> (</w:t>
      </w:r>
      <w:r w:rsidR="00836509" w:rsidRPr="00A63A19">
        <w:rPr>
          <w:rFonts w:ascii="Arial" w:hAnsi="Arial" w:cs="Arial"/>
          <w:sz w:val="20"/>
          <w:szCs w:val="20"/>
        </w:rPr>
        <w:t>Mr. </w:t>
      </w:r>
      <w:r w:rsidR="00CE0AA9" w:rsidRPr="00A63A19">
        <w:rPr>
          <w:rFonts w:ascii="Arial" w:hAnsi="Arial" w:cs="Arial"/>
          <w:sz w:val="20"/>
          <w:szCs w:val="20"/>
        </w:rPr>
        <w:t>Cengiz</w:t>
      </w:r>
      <w:r w:rsidR="00836509" w:rsidRPr="00A63A19">
        <w:rPr>
          <w:rFonts w:ascii="Arial" w:hAnsi="Arial" w:cs="Arial"/>
          <w:sz w:val="20"/>
          <w:szCs w:val="20"/>
        </w:rPr>
        <w:t> </w:t>
      </w:r>
      <w:r w:rsidR="00CE0AA9" w:rsidRPr="00A63A19">
        <w:rPr>
          <w:rFonts w:ascii="Arial" w:hAnsi="Arial" w:cs="Arial"/>
          <w:sz w:val="20"/>
          <w:szCs w:val="20"/>
        </w:rPr>
        <w:t xml:space="preserve">Uçar, </w:t>
      </w:r>
      <w:r w:rsidR="00836509" w:rsidRPr="00A63A19">
        <w:rPr>
          <w:rFonts w:ascii="Arial" w:hAnsi="Arial" w:cs="Arial"/>
          <w:sz w:val="20"/>
          <w:szCs w:val="20"/>
        </w:rPr>
        <w:t>Mr. </w:t>
      </w:r>
      <w:r w:rsidR="00CE0AA9" w:rsidRPr="00A63A19">
        <w:rPr>
          <w:rFonts w:ascii="Arial" w:hAnsi="Arial" w:cs="Arial"/>
          <w:sz w:val="20"/>
          <w:szCs w:val="20"/>
        </w:rPr>
        <w:t>Ahmet</w:t>
      </w:r>
      <w:r w:rsidR="00836509" w:rsidRPr="00A63A19">
        <w:rPr>
          <w:rFonts w:ascii="Arial" w:hAnsi="Arial" w:cs="Arial"/>
          <w:sz w:val="20"/>
          <w:szCs w:val="20"/>
        </w:rPr>
        <w:t> </w:t>
      </w:r>
      <w:r w:rsidR="00CE0AA9" w:rsidRPr="00A63A19">
        <w:rPr>
          <w:rFonts w:ascii="Arial" w:hAnsi="Arial" w:cs="Arial"/>
          <w:sz w:val="20"/>
          <w:szCs w:val="20"/>
        </w:rPr>
        <w:t>Ziya</w:t>
      </w:r>
      <w:r w:rsidR="00836509" w:rsidRPr="00A63A19">
        <w:rPr>
          <w:rFonts w:ascii="Arial" w:hAnsi="Arial" w:cs="Arial"/>
          <w:sz w:val="20"/>
          <w:szCs w:val="20"/>
        </w:rPr>
        <w:t> </w:t>
      </w:r>
      <w:r w:rsidR="00CE0AA9" w:rsidRPr="00A63A19">
        <w:rPr>
          <w:rFonts w:ascii="Arial" w:hAnsi="Arial" w:cs="Arial"/>
          <w:sz w:val="20"/>
          <w:szCs w:val="20"/>
        </w:rPr>
        <w:t>Gökçe</w:t>
      </w:r>
      <w:r w:rsidR="00836509" w:rsidRPr="00A63A19">
        <w:rPr>
          <w:rFonts w:ascii="Arial" w:hAnsi="Arial" w:cs="Arial"/>
          <w:sz w:val="20"/>
          <w:szCs w:val="20"/>
        </w:rPr>
        <w:t xml:space="preserve"> and Mr. </w:t>
      </w:r>
      <w:r w:rsidR="00CE0AA9" w:rsidRPr="00A63A19">
        <w:rPr>
          <w:rFonts w:ascii="Arial" w:hAnsi="Arial" w:cs="Arial"/>
          <w:sz w:val="20"/>
          <w:szCs w:val="20"/>
        </w:rPr>
        <w:t>Mehmet</w:t>
      </w:r>
      <w:r w:rsidR="00836509" w:rsidRPr="00A63A19">
        <w:rPr>
          <w:rFonts w:ascii="Arial" w:hAnsi="Arial" w:cs="Arial"/>
          <w:sz w:val="20"/>
          <w:szCs w:val="20"/>
        </w:rPr>
        <w:t> </w:t>
      </w:r>
      <w:r w:rsidR="00CE0AA9" w:rsidRPr="00A63A19">
        <w:rPr>
          <w:rFonts w:ascii="Arial" w:hAnsi="Arial" w:cs="Arial"/>
          <w:sz w:val="20"/>
          <w:szCs w:val="20"/>
        </w:rPr>
        <w:t>Gederet</w:t>
      </w:r>
      <w:r w:rsidR="00CE0AA9" w:rsidRPr="00E734A3">
        <w:rPr>
          <w:rFonts w:ascii="Arial" w:hAnsi="Arial" w:cs="Arial"/>
          <w:sz w:val="20"/>
          <w:szCs w:val="20"/>
        </w:rPr>
        <w:t>)</w:t>
      </w:r>
      <w:r w:rsidR="00857E7D" w:rsidRPr="00E734A3">
        <w:rPr>
          <w:rFonts w:ascii="Arial" w:hAnsi="Arial" w:cs="Arial"/>
          <w:sz w:val="20"/>
          <w:szCs w:val="20"/>
        </w:rPr>
        <w:t xml:space="preserve">. In other instances, the originals of </w:t>
      </w:r>
      <w:r w:rsidR="00836509">
        <w:rPr>
          <w:rFonts w:ascii="Arial" w:hAnsi="Arial" w:cs="Arial"/>
          <w:sz w:val="20"/>
          <w:szCs w:val="20"/>
        </w:rPr>
        <w:t xml:space="preserve">the incriminating </w:t>
      </w:r>
      <w:r w:rsidR="00857E7D" w:rsidRPr="00E734A3">
        <w:rPr>
          <w:rFonts w:ascii="Arial" w:hAnsi="Arial" w:cs="Arial"/>
          <w:sz w:val="20"/>
          <w:szCs w:val="20"/>
        </w:rPr>
        <w:t>speeches reportedly no longer exist,</w:t>
      </w:r>
      <w:r w:rsidR="00836509">
        <w:rPr>
          <w:rFonts w:ascii="Arial" w:hAnsi="Arial" w:cs="Arial"/>
          <w:sz w:val="20"/>
          <w:szCs w:val="20"/>
        </w:rPr>
        <w:t xml:space="preserve"> with</w:t>
      </w:r>
      <w:r w:rsidR="00857E7D" w:rsidRPr="00E734A3">
        <w:rPr>
          <w:rFonts w:ascii="Arial" w:hAnsi="Arial" w:cs="Arial"/>
          <w:sz w:val="20"/>
          <w:szCs w:val="20"/>
        </w:rPr>
        <w:t xml:space="preserve"> only police transcripts</w:t>
      </w:r>
      <w:r w:rsidR="00836509">
        <w:rPr>
          <w:rFonts w:ascii="Arial" w:hAnsi="Arial" w:cs="Arial"/>
          <w:sz w:val="20"/>
          <w:szCs w:val="20"/>
        </w:rPr>
        <w:t xml:space="preserve"> now available</w:t>
      </w:r>
      <w:r w:rsidR="00857E7D" w:rsidRPr="00E734A3">
        <w:rPr>
          <w:rFonts w:ascii="Arial" w:hAnsi="Arial" w:cs="Arial"/>
          <w:sz w:val="20"/>
          <w:szCs w:val="20"/>
        </w:rPr>
        <w:t xml:space="preserve">. Moreover, the same evidence is </w:t>
      </w:r>
      <w:r w:rsidR="00836509">
        <w:rPr>
          <w:rFonts w:ascii="Arial" w:hAnsi="Arial" w:cs="Arial"/>
          <w:sz w:val="20"/>
          <w:szCs w:val="20"/>
        </w:rPr>
        <w:t>reportedly being</w:t>
      </w:r>
      <w:r w:rsidR="00857E7D" w:rsidRPr="00E734A3">
        <w:rPr>
          <w:rFonts w:ascii="Arial" w:hAnsi="Arial" w:cs="Arial"/>
          <w:sz w:val="20"/>
          <w:szCs w:val="20"/>
        </w:rPr>
        <w:t xml:space="preserve"> used in different cases</w:t>
      </w:r>
      <w:r w:rsidR="00836509">
        <w:rPr>
          <w:rFonts w:ascii="Arial" w:hAnsi="Arial" w:cs="Arial"/>
          <w:sz w:val="20"/>
          <w:szCs w:val="20"/>
        </w:rPr>
        <w:t xml:space="preserve">, such as the interview with </w:t>
      </w:r>
      <w:r w:rsidR="00857E7D" w:rsidRPr="00E734A3">
        <w:rPr>
          <w:rFonts w:ascii="Arial" w:hAnsi="Arial" w:cs="Arial"/>
          <w:sz w:val="20"/>
          <w:szCs w:val="20"/>
        </w:rPr>
        <w:t>Deutsche Welle</w:t>
      </w:r>
      <w:r w:rsidR="00836509">
        <w:rPr>
          <w:rFonts w:ascii="Arial" w:hAnsi="Arial" w:cs="Arial"/>
          <w:sz w:val="20"/>
          <w:szCs w:val="20"/>
        </w:rPr>
        <w:t xml:space="preserve">, </w:t>
      </w:r>
      <w:r w:rsidR="003D6256">
        <w:rPr>
          <w:rFonts w:ascii="Arial" w:hAnsi="Arial" w:cs="Arial"/>
          <w:sz w:val="20"/>
          <w:szCs w:val="20"/>
        </w:rPr>
        <w:t xml:space="preserve">on the basis of </w:t>
      </w:r>
      <w:r w:rsidR="00857E7D" w:rsidRPr="00E734A3">
        <w:rPr>
          <w:rFonts w:ascii="Arial" w:hAnsi="Arial" w:cs="Arial"/>
          <w:sz w:val="20"/>
          <w:szCs w:val="20"/>
        </w:rPr>
        <w:t xml:space="preserve">which </w:t>
      </w:r>
      <w:r w:rsidR="00836509" w:rsidRPr="00E734A3">
        <w:rPr>
          <w:rFonts w:ascii="Arial" w:hAnsi="Arial" w:cs="Arial"/>
          <w:sz w:val="20"/>
          <w:szCs w:val="20"/>
        </w:rPr>
        <w:t>Ms.</w:t>
      </w:r>
      <w:r w:rsidR="00836509">
        <w:rPr>
          <w:rFonts w:ascii="Arial" w:hAnsi="Arial" w:cs="Arial"/>
          <w:sz w:val="20"/>
          <w:szCs w:val="20"/>
        </w:rPr>
        <w:t> </w:t>
      </w:r>
      <w:r w:rsidR="00836509" w:rsidRPr="00E734A3">
        <w:rPr>
          <w:rFonts w:ascii="Arial" w:hAnsi="Arial" w:cs="Arial"/>
          <w:sz w:val="20"/>
          <w:szCs w:val="20"/>
        </w:rPr>
        <w:t xml:space="preserve">Yüksekdağ </w:t>
      </w:r>
      <w:r w:rsidR="00857E7D" w:rsidRPr="00E734A3">
        <w:rPr>
          <w:rFonts w:ascii="Arial" w:hAnsi="Arial" w:cs="Arial"/>
          <w:sz w:val="20"/>
          <w:szCs w:val="20"/>
        </w:rPr>
        <w:t xml:space="preserve">was sentenced to </w:t>
      </w:r>
      <w:r w:rsidR="00836509">
        <w:rPr>
          <w:rFonts w:ascii="Arial" w:hAnsi="Arial" w:cs="Arial"/>
          <w:sz w:val="20"/>
          <w:szCs w:val="20"/>
        </w:rPr>
        <w:t>a 10-month prison sentence</w:t>
      </w:r>
      <w:r w:rsidR="00F439EB">
        <w:rPr>
          <w:rFonts w:ascii="Arial" w:hAnsi="Arial" w:cs="Arial"/>
          <w:sz w:val="20"/>
          <w:szCs w:val="20"/>
        </w:rPr>
        <w:t>. It</w:t>
      </w:r>
      <w:r w:rsidR="00836509">
        <w:rPr>
          <w:rFonts w:ascii="Arial" w:hAnsi="Arial" w:cs="Arial"/>
          <w:sz w:val="20"/>
          <w:szCs w:val="20"/>
        </w:rPr>
        <w:t xml:space="preserve"> </w:t>
      </w:r>
      <w:r w:rsidR="00857E7D" w:rsidRPr="00E734A3">
        <w:rPr>
          <w:rFonts w:ascii="Arial" w:hAnsi="Arial" w:cs="Arial"/>
          <w:sz w:val="20"/>
          <w:szCs w:val="20"/>
        </w:rPr>
        <w:t>is also</w:t>
      </w:r>
      <w:r w:rsidR="00836509">
        <w:rPr>
          <w:rFonts w:ascii="Arial" w:hAnsi="Arial" w:cs="Arial"/>
          <w:sz w:val="20"/>
          <w:szCs w:val="20"/>
        </w:rPr>
        <w:t xml:space="preserve"> being</w:t>
      </w:r>
      <w:r w:rsidR="00857E7D" w:rsidRPr="00E734A3">
        <w:rPr>
          <w:rFonts w:ascii="Arial" w:hAnsi="Arial" w:cs="Arial"/>
          <w:sz w:val="20"/>
          <w:szCs w:val="20"/>
        </w:rPr>
        <w:t xml:space="preserve"> used as evidence in the present case. </w:t>
      </w:r>
      <w:r w:rsidR="00857E7D" w:rsidRPr="00A63A19">
        <w:rPr>
          <w:rFonts w:ascii="Arial" w:hAnsi="Arial" w:cs="Arial"/>
          <w:sz w:val="20"/>
          <w:szCs w:val="20"/>
        </w:rPr>
        <w:t xml:space="preserve">Two different court cases </w:t>
      </w:r>
      <w:r w:rsidR="00625917" w:rsidRPr="00A63A19">
        <w:rPr>
          <w:rFonts w:ascii="Arial" w:hAnsi="Arial" w:cs="Arial"/>
          <w:sz w:val="20"/>
          <w:szCs w:val="20"/>
        </w:rPr>
        <w:t>have been</w:t>
      </w:r>
      <w:r w:rsidR="00857E7D" w:rsidRPr="00A63A19">
        <w:rPr>
          <w:rFonts w:ascii="Arial" w:hAnsi="Arial" w:cs="Arial"/>
          <w:sz w:val="20"/>
          <w:szCs w:val="20"/>
        </w:rPr>
        <w:t xml:space="preserve"> brought against </w:t>
      </w:r>
      <w:r w:rsidR="00836509" w:rsidRPr="00A63A19">
        <w:rPr>
          <w:rFonts w:ascii="Arial" w:hAnsi="Arial" w:cs="Arial"/>
          <w:sz w:val="20"/>
          <w:szCs w:val="20"/>
        </w:rPr>
        <w:t xml:space="preserve">Ms. Yüksekdağ </w:t>
      </w:r>
      <w:r w:rsidR="00857E7D" w:rsidRPr="00A63A19">
        <w:rPr>
          <w:rFonts w:ascii="Arial" w:hAnsi="Arial" w:cs="Arial"/>
          <w:sz w:val="20"/>
          <w:szCs w:val="20"/>
        </w:rPr>
        <w:t xml:space="preserve">on account of a speech </w:t>
      </w:r>
      <w:r w:rsidR="00836509" w:rsidRPr="00A63A19">
        <w:rPr>
          <w:rFonts w:ascii="Arial" w:hAnsi="Arial" w:cs="Arial"/>
          <w:sz w:val="20"/>
          <w:szCs w:val="20"/>
        </w:rPr>
        <w:t xml:space="preserve">that </w:t>
      </w:r>
      <w:r w:rsidR="00857E7D" w:rsidRPr="00A63A19">
        <w:rPr>
          <w:rFonts w:ascii="Arial" w:hAnsi="Arial" w:cs="Arial"/>
          <w:sz w:val="20"/>
          <w:szCs w:val="20"/>
        </w:rPr>
        <w:t>she had made on 19</w:t>
      </w:r>
      <w:r w:rsidR="00836509" w:rsidRPr="00A63A19">
        <w:rPr>
          <w:rFonts w:ascii="Arial" w:hAnsi="Arial" w:cs="Arial"/>
          <w:sz w:val="20"/>
          <w:szCs w:val="20"/>
        </w:rPr>
        <w:t> March </w:t>
      </w:r>
      <w:r w:rsidR="00857E7D" w:rsidRPr="00A63A19">
        <w:rPr>
          <w:rFonts w:ascii="Arial" w:hAnsi="Arial" w:cs="Arial"/>
          <w:sz w:val="20"/>
          <w:szCs w:val="20"/>
        </w:rPr>
        <w:t>2016</w:t>
      </w:r>
      <w:r w:rsidR="00836509" w:rsidRPr="00A63A19">
        <w:rPr>
          <w:rFonts w:ascii="Arial" w:hAnsi="Arial" w:cs="Arial"/>
          <w:sz w:val="20"/>
          <w:szCs w:val="20"/>
        </w:rPr>
        <w:t xml:space="preserve">, </w:t>
      </w:r>
      <w:r w:rsidR="00625917" w:rsidRPr="00A63A19">
        <w:rPr>
          <w:rFonts w:ascii="Arial" w:hAnsi="Arial" w:cs="Arial"/>
          <w:sz w:val="20"/>
          <w:szCs w:val="20"/>
        </w:rPr>
        <w:t>with</w:t>
      </w:r>
      <w:r w:rsidR="00857E7D" w:rsidRPr="00A63A19">
        <w:rPr>
          <w:rFonts w:ascii="Arial" w:hAnsi="Arial" w:cs="Arial"/>
          <w:sz w:val="20"/>
          <w:szCs w:val="20"/>
        </w:rPr>
        <w:t xml:space="preserve"> </w:t>
      </w:r>
      <w:r w:rsidR="00836509" w:rsidRPr="00A63A19">
        <w:rPr>
          <w:rFonts w:ascii="Arial" w:hAnsi="Arial" w:cs="Arial"/>
          <w:sz w:val="20"/>
          <w:szCs w:val="20"/>
        </w:rPr>
        <w:t>Serious Crimes Court No</w:t>
      </w:r>
      <w:r w:rsidR="00857E7D" w:rsidRPr="00A63A19">
        <w:rPr>
          <w:rFonts w:ascii="Arial" w:hAnsi="Arial" w:cs="Arial"/>
          <w:sz w:val="20"/>
          <w:szCs w:val="20"/>
        </w:rPr>
        <w:t>.</w:t>
      </w:r>
      <w:r w:rsidR="00836509" w:rsidRPr="00A63A19">
        <w:rPr>
          <w:rFonts w:ascii="Arial" w:hAnsi="Arial" w:cs="Arial"/>
          <w:sz w:val="20"/>
          <w:szCs w:val="20"/>
        </w:rPr>
        <w:t> </w:t>
      </w:r>
      <w:r w:rsidR="00857E7D" w:rsidRPr="00A63A19">
        <w:rPr>
          <w:rFonts w:ascii="Arial" w:hAnsi="Arial" w:cs="Arial"/>
          <w:sz w:val="20"/>
          <w:szCs w:val="20"/>
        </w:rPr>
        <w:t>7</w:t>
      </w:r>
      <w:r w:rsidR="00836509" w:rsidRPr="00A63A19">
        <w:rPr>
          <w:rFonts w:ascii="Arial" w:hAnsi="Arial" w:cs="Arial"/>
          <w:sz w:val="20"/>
          <w:szCs w:val="20"/>
        </w:rPr>
        <w:t xml:space="preserve"> in Mersin</w:t>
      </w:r>
      <w:r w:rsidR="00857E7D" w:rsidRPr="00A63A19">
        <w:rPr>
          <w:rFonts w:ascii="Arial" w:hAnsi="Arial" w:cs="Arial"/>
          <w:sz w:val="20"/>
          <w:szCs w:val="20"/>
        </w:rPr>
        <w:t xml:space="preserve"> </w:t>
      </w:r>
      <w:r w:rsidR="00625917" w:rsidRPr="00A63A19">
        <w:rPr>
          <w:rFonts w:ascii="Arial" w:hAnsi="Arial" w:cs="Arial"/>
          <w:sz w:val="20"/>
          <w:szCs w:val="20"/>
        </w:rPr>
        <w:t>charging</w:t>
      </w:r>
      <w:r w:rsidR="00857E7D" w:rsidRPr="00A63A19">
        <w:rPr>
          <w:rFonts w:ascii="Arial" w:hAnsi="Arial" w:cs="Arial"/>
          <w:sz w:val="20"/>
          <w:szCs w:val="20"/>
        </w:rPr>
        <w:t xml:space="preserve"> </w:t>
      </w:r>
      <w:r w:rsidR="00836509" w:rsidRPr="00A63A19">
        <w:rPr>
          <w:rFonts w:ascii="Arial" w:hAnsi="Arial" w:cs="Arial"/>
          <w:sz w:val="20"/>
          <w:szCs w:val="20"/>
        </w:rPr>
        <w:t xml:space="preserve">Ms. Yüksekdağ </w:t>
      </w:r>
      <w:r w:rsidR="00857E7D" w:rsidRPr="00A63A19">
        <w:rPr>
          <w:rFonts w:ascii="Arial" w:hAnsi="Arial" w:cs="Arial"/>
          <w:sz w:val="20"/>
          <w:szCs w:val="20"/>
        </w:rPr>
        <w:t>with insulting</w:t>
      </w:r>
      <w:r w:rsidR="00857E7D" w:rsidRPr="00E734A3">
        <w:rPr>
          <w:rFonts w:ascii="Arial" w:hAnsi="Arial" w:cs="Arial"/>
          <w:sz w:val="20"/>
          <w:szCs w:val="20"/>
        </w:rPr>
        <w:t xml:space="preserve"> the President</w:t>
      </w:r>
      <w:r w:rsidR="00836509">
        <w:rPr>
          <w:rFonts w:ascii="Arial" w:hAnsi="Arial" w:cs="Arial"/>
          <w:sz w:val="20"/>
          <w:szCs w:val="20"/>
        </w:rPr>
        <w:t xml:space="preserve"> of Turkey</w:t>
      </w:r>
      <w:r w:rsidR="00857E7D" w:rsidRPr="00E734A3">
        <w:rPr>
          <w:rFonts w:ascii="Arial" w:hAnsi="Arial" w:cs="Arial"/>
          <w:sz w:val="20"/>
          <w:szCs w:val="20"/>
        </w:rPr>
        <w:t xml:space="preserve">, </w:t>
      </w:r>
      <w:r w:rsidR="00836509">
        <w:rPr>
          <w:rFonts w:ascii="Arial" w:hAnsi="Arial" w:cs="Arial"/>
          <w:sz w:val="20"/>
          <w:szCs w:val="20"/>
        </w:rPr>
        <w:t xml:space="preserve">and </w:t>
      </w:r>
      <w:r w:rsidR="00857E7D" w:rsidRPr="00E734A3">
        <w:rPr>
          <w:rFonts w:ascii="Arial" w:hAnsi="Arial" w:cs="Arial"/>
          <w:sz w:val="20"/>
          <w:szCs w:val="20"/>
        </w:rPr>
        <w:t>Serious Crimes Court No</w:t>
      </w:r>
      <w:r w:rsidR="005166C5">
        <w:rPr>
          <w:rFonts w:ascii="Arial" w:hAnsi="Arial" w:cs="Arial"/>
          <w:sz w:val="20"/>
          <w:szCs w:val="20"/>
        </w:rPr>
        <w:t>. </w:t>
      </w:r>
      <w:r w:rsidR="00857E7D" w:rsidRPr="00E734A3">
        <w:rPr>
          <w:rFonts w:ascii="Arial" w:hAnsi="Arial" w:cs="Arial"/>
          <w:sz w:val="20"/>
          <w:szCs w:val="20"/>
        </w:rPr>
        <w:t>2</w:t>
      </w:r>
      <w:r w:rsidR="00836509">
        <w:rPr>
          <w:rFonts w:ascii="Arial" w:hAnsi="Arial" w:cs="Arial"/>
          <w:sz w:val="20"/>
          <w:szCs w:val="20"/>
        </w:rPr>
        <w:t xml:space="preserve"> in </w:t>
      </w:r>
      <w:r w:rsidR="00836509" w:rsidRPr="00E734A3">
        <w:rPr>
          <w:rFonts w:ascii="Arial" w:hAnsi="Arial" w:cs="Arial"/>
          <w:sz w:val="20"/>
          <w:szCs w:val="20"/>
        </w:rPr>
        <w:t>Mersin</w:t>
      </w:r>
      <w:r w:rsidR="00857E7D" w:rsidRPr="00E734A3">
        <w:rPr>
          <w:rFonts w:ascii="Arial" w:hAnsi="Arial" w:cs="Arial"/>
          <w:sz w:val="20"/>
          <w:szCs w:val="20"/>
        </w:rPr>
        <w:t xml:space="preserve"> </w:t>
      </w:r>
      <w:r w:rsidR="00625917">
        <w:rPr>
          <w:rFonts w:ascii="Arial" w:hAnsi="Arial" w:cs="Arial"/>
          <w:sz w:val="20"/>
          <w:szCs w:val="20"/>
        </w:rPr>
        <w:t>charging</w:t>
      </w:r>
      <w:r w:rsidR="00857E7D" w:rsidRPr="00E734A3">
        <w:rPr>
          <w:rFonts w:ascii="Arial" w:hAnsi="Arial" w:cs="Arial"/>
          <w:sz w:val="20"/>
          <w:szCs w:val="20"/>
        </w:rPr>
        <w:t xml:space="preserve"> her with making terrorist propaganda and insulting the </w:t>
      </w:r>
      <w:r w:rsidR="00836509">
        <w:rPr>
          <w:rFonts w:ascii="Arial" w:hAnsi="Arial" w:cs="Arial"/>
          <w:sz w:val="20"/>
          <w:szCs w:val="20"/>
        </w:rPr>
        <w:t>G</w:t>
      </w:r>
      <w:r w:rsidR="00857E7D" w:rsidRPr="00E734A3">
        <w:rPr>
          <w:rFonts w:ascii="Arial" w:hAnsi="Arial" w:cs="Arial"/>
          <w:sz w:val="20"/>
          <w:szCs w:val="20"/>
        </w:rPr>
        <w:t>overnment</w:t>
      </w:r>
      <w:r w:rsidR="003D6256">
        <w:rPr>
          <w:rFonts w:ascii="Arial" w:hAnsi="Arial" w:cs="Arial"/>
          <w:sz w:val="20"/>
          <w:szCs w:val="20"/>
        </w:rPr>
        <w:t xml:space="preserve"> of Turkey</w:t>
      </w:r>
      <w:r w:rsidR="00857E7D" w:rsidRPr="00E734A3">
        <w:rPr>
          <w:rFonts w:ascii="Arial" w:hAnsi="Arial" w:cs="Arial"/>
          <w:sz w:val="20"/>
          <w:szCs w:val="20"/>
        </w:rPr>
        <w:t xml:space="preserve">. </w:t>
      </w:r>
      <w:r w:rsidR="00836509">
        <w:rPr>
          <w:rFonts w:ascii="Arial" w:hAnsi="Arial" w:cs="Arial"/>
          <w:sz w:val="20"/>
          <w:szCs w:val="20"/>
        </w:rPr>
        <w:t>Th</w:t>
      </w:r>
      <w:r w:rsidR="00625917">
        <w:rPr>
          <w:rFonts w:ascii="Arial" w:hAnsi="Arial" w:cs="Arial"/>
          <w:sz w:val="20"/>
          <w:szCs w:val="20"/>
        </w:rPr>
        <w:t>ese</w:t>
      </w:r>
      <w:r w:rsidR="00836509">
        <w:rPr>
          <w:rFonts w:ascii="Arial" w:hAnsi="Arial" w:cs="Arial"/>
          <w:sz w:val="20"/>
          <w:szCs w:val="20"/>
        </w:rPr>
        <w:t xml:space="preserve"> different cases would seemingly indicate that the prosecutors are selecting different sentences from </w:t>
      </w:r>
      <w:r w:rsidR="00625917">
        <w:rPr>
          <w:rFonts w:ascii="Arial" w:hAnsi="Arial" w:cs="Arial"/>
          <w:sz w:val="20"/>
          <w:szCs w:val="20"/>
        </w:rPr>
        <w:t>the same speech and opening different cases.</w:t>
      </w:r>
    </w:p>
    <w:p w14:paraId="5112E3F8" w14:textId="77777777" w:rsidR="00625917" w:rsidRPr="00E734A3" w:rsidRDefault="00625917" w:rsidP="00857E7D">
      <w:pPr>
        <w:tabs>
          <w:tab w:val="left" w:pos="851"/>
        </w:tabs>
        <w:rPr>
          <w:rFonts w:ascii="Arial" w:hAnsi="Arial" w:cs="Arial"/>
          <w:sz w:val="20"/>
          <w:szCs w:val="20"/>
        </w:rPr>
      </w:pPr>
    </w:p>
    <w:p w14:paraId="5CC080B3" w14:textId="508AA043" w:rsidR="00857E7D" w:rsidRPr="00E734A3" w:rsidRDefault="000A6D79" w:rsidP="005166C5">
      <w:pPr>
        <w:tabs>
          <w:tab w:val="left" w:pos="851"/>
        </w:tabs>
        <w:rPr>
          <w:rFonts w:ascii="Arial" w:hAnsi="Arial" w:cs="Arial"/>
          <w:sz w:val="20"/>
          <w:szCs w:val="20"/>
        </w:rPr>
      </w:pPr>
      <w:r>
        <w:rPr>
          <w:rFonts w:ascii="Arial" w:hAnsi="Arial" w:cs="Arial"/>
          <w:sz w:val="20"/>
          <w:szCs w:val="20"/>
        </w:rPr>
        <w:lastRenderedPageBreak/>
        <w:t>8</w:t>
      </w:r>
      <w:r w:rsidR="00A5406C">
        <w:rPr>
          <w:rFonts w:ascii="Arial" w:hAnsi="Arial" w:cs="Arial"/>
          <w:sz w:val="20"/>
          <w:szCs w:val="20"/>
        </w:rPr>
        <w:t>7</w:t>
      </w:r>
      <w:r w:rsidR="006E79AA">
        <w:rPr>
          <w:rFonts w:ascii="Arial" w:hAnsi="Arial" w:cs="Arial"/>
          <w:sz w:val="20"/>
          <w:szCs w:val="20"/>
        </w:rPr>
        <w:t>.</w:t>
      </w:r>
      <w:r w:rsidR="006E79AA">
        <w:rPr>
          <w:rFonts w:ascii="Arial" w:hAnsi="Arial" w:cs="Arial"/>
          <w:sz w:val="20"/>
          <w:szCs w:val="20"/>
        </w:rPr>
        <w:tab/>
      </w:r>
      <w:r w:rsidR="00857E7D" w:rsidRPr="00E734A3">
        <w:rPr>
          <w:rFonts w:ascii="Arial" w:hAnsi="Arial" w:cs="Arial"/>
          <w:sz w:val="20"/>
          <w:szCs w:val="20"/>
        </w:rPr>
        <w:t>A copy of the</w:t>
      </w:r>
      <w:r w:rsidR="00147A09">
        <w:rPr>
          <w:rFonts w:ascii="Arial" w:hAnsi="Arial" w:cs="Arial"/>
          <w:sz w:val="20"/>
          <w:szCs w:val="20"/>
        </w:rPr>
        <w:t xml:space="preserve"> initial</w:t>
      </w:r>
      <w:r w:rsidR="00857E7D" w:rsidRPr="00E734A3">
        <w:rPr>
          <w:rFonts w:ascii="Arial" w:hAnsi="Arial" w:cs="Arial"/>
          <w:sz w:val="20"/>
          <w:szCs w:val="20"/>
        </w:rPr>
        <w:t xml:space="preserve"> indictment has been provided</w:t>
      </w:r>
      <w:r w:rsidR="00C5316F">
        <w:rPr>
          <w:rFonts w:ascii="Arial" w:hAnsi="Arial" w:cs="Arial"/>
          <w:sz w:val="20"/>
          <w:szCs w:val="20"/>
        </w:rPr>
        <w:t>.</w:t>
      </w:r>
      <w:r w:rsidR="00857E7D" w:rsidRPr="00E734A3">
        <w:rPr>
          <w:rFonts w:ascii="Arial" w:hAnsi="Arial" w:cs="Arial"/>
          <w:sz w:val="20"/>
          <w:szCs w:val="20"/>
        </w:rPr>
        <w:t xml:space="preserve"> An English translation of Ms.</w:t>
      </w:r>
      <w:r w:rsidR="00625917">
        <w:rPr>
          <w:rFonts w:ascii="Arial" w:hAnsi="Arial" w:cs="Arial"/>
          <w:sz w:val="20"/>
          <w:szCs w:val="20"/>
        </w:rPr>
        <w:t> </w:t>
      </w:r>
      <w:r w:rsidR="00857E7D" w:rsidRPr="00E734A3">
        <w:rPr>
          <w:rFonts w:ascii="Arial" w:hAnsi="Arial" w:cs="Arial"/>
          <w:sz w:val="20"/>
          <w:szCs w:val="20"/>
        </w:rPr>
        <w:t xml:space="preserve">Yüksekdağ’s speeches quoted in the indictment </w:t>
      </w:r>
      <w:r w:rsidR="00C5316F">
        <w:rPr>
          <w:rFonts w:ascii="Arial" w:hAnsi="Arial" w:cs="Arial"/>
          <w:sz w:val="20"/>
          <w:szCs w:val="20"/>
        </w:rPr>
        <w:t>has</w:t>
      </w:r>
      <w:r w:rsidR="00857E7D" w:rsidRPr="00E734A3">
        <w:rPr>
          <w:rFonts w:ascii="Arial" w:hAnsi="Arial" w:cs="Arial"/>
          <w:sz w:val="20"/>
          <w:szCs w:val="20"/>
        </w:rPr>
        <w:t xml:space="preserve"> </w:t>
      </w:r>
      <w:r w:rsidR="00625917">
        <w:rPr>
          <w:rFonts w:ascii="Arial" w:hAnsi="Arial" w:cs="Arial"/>
          <w:sz w:val="20"/>
          <w:szCs w:val="20"/>
        </w:rPr>
        <w:t xml:space="preserve">also </w:t>
      </w:r>
      <w:r w:rsidR="00C5316F">
        <w:rPr>
          <w:rFonts w:ascii="Arial" w:hAnsi="Arial" w:cs="Arial"/>
          <w:sz w:val="20"/>
          <w:szCs w:val="20"/>
        </w:rPr>
        <w:t>been produced to assist me in my trial observation mission</w:t>
      </w:r>
      <w:r w:rsidR="00857E7D" w:rsidRPr="00E734A3">
        <w:rPr>
          <w:rFonts w:ascii="Arial" w:hAnsi="Arial" w:cs="Arial"/>
          <w:sz w:val="20"/>
          <w:szCs w:val="20"/>
        </w:rPr>
        <w:t xml:space="preserve">.  </w:t>
      </w:r>
    </w:p>
    <w:p w14:paraId="60164A89" w14:textId="77777777" w:rsidR="00857E7D" w:rsidRPr="00E734A3" w:rsidRDefault="00857E7D" w:rsidP="00857E7D">
      <w:pPr>
        <w:tabs>
          <w:tab w:val="left" w:pos="851"/>
        </w:tabs>
        <w:jc w:val="both"/>
        <w:rPr>
          <w:rFonts w:ascii="Arial" w:hAnsi="Arial" w:cs="Arial"/>
          <w:sz w:val="20"/>
          <w:szCs w:val="20"/>
        </w:rPr>
      </w:pPr>
    </w:p>
    <w:p w14:paraId="52365F1B" w14:textId="3A8DF4E9" w:rsidR="00857E7D" w:rsidRPr="00E734A3" w:rsidRDefault="00CE0AA9" w:rsidP="00857E7D">
      <w:pPr>
        <w:tabs>
          <w:tab w:val="left" w:pos="851"/>
        </w:tabs>
        <w:ind w:left="851" w:hanging="851"/>
        <w:jc w:val="both"/>
        <w:rPr>
          <w:rFonts w:ascii="Arial" w:hAnsi="Arial" w:cs="Arial"/>
          <w:sz w:val="20"/>
          <w:szCs w:val="20"/>
        </w:rPr>
      </w:pPr>
      <w:r w:rsidRPr="00E734A3">
        <w:rPr>
          <w:rFonts w:ascii="Arial" w:hAnsi="Arial" w:cs="Arial"/>
          <w:sz w:val="20"/>
          <w:szCs w:val="20"/>
        </w:rPr>
        <w:t>5</w:t>
      </w:r>
      <w:r w:rsidR="00857E7D" w:rsidRPr="00E734A3">
        <w:rPr>
          <w:rFonts w:ascii="Arial" w:hAnsi="Arial" w:cs="Arial"/>
          <w:sz w:val="20"/>
          <w:szCs w:val="20"/>
        </w:rPr>
        <w:t>.7.</w:t>
      </w:r>
      <w:r w:rsidR="00E04DD9" w:rsidRPr="00E734A3">
        <w:rPr>
          <w:rFonts w:ascii="Arial" w:hAnsi="Arial" w:cs="Arial"/>
          <w:sz w:val="20"/>
          <w:szCs w:val="20"/>
        </w:rPr>
        <w:tab/>
      </w:r>
      <w:r w:rsidR="00857E7D" w:rsidRPr="00E734A3">
        <w:rPr>
          <w:rFonts w:ascii="Arial" w:hAnsi="Arial" w:cs="Arial"/>
          <w:sz w:val="20"/>
          <w:szCs w:val="20"/>
          <w:u w:val="single"/>
        </w:rPr>
        <w:t xml:space="preserve">Charges </w:t>
      </w:r>
      <w:r w:rsidR="00625917">
        <w:rPr>
          <w:rFonts w:ascii="Arial" w:hAnsi="Arial" w:cs="Arial"/>
          <w:sz w:val="20"/>
          <w:szCs w:val="20"/>
          <w:u w:val="single"/>
        </w:rPr>
        <w:t xml:space="preserve">brought </w:t>
      </w:r>
      <w:r w:rsidR="00857E7D" w:rsidRPr="00E734A3">
        <w:rPr>
          <w:rFonts w:ascii="Arial" w:hAnsi="Arial" w:cs="Arial"/>
          <w:sz w:val="20"/>
          <w:szCs w:val="20"/>
          <w:u w:val="single"/>
        </w:rPr>
        <w:t>against Mr.</w:t>
      </w:r>
      <w:r w:rsidR="00625917">
        <w:rPr>
          <w:rFonts w:ascii="Arial" w:hAnsi="Arial" w:cs="Arial"/>
          <w:sz w:val="20"/>
          <w:szCs w:val="20"/>
          <w:u w:val="single"/>
        </w:rPr>
        <w:t> </w:t>
      </w:r>
      <w:r w:rsidR="00857E7D" w:rsidRPr="00E734A3">
        <w:rPr>
          <w:rFonts w:ascii="Arial" w:hAnsi="Arial" w:cs="Arial"/>
          <w:sz w:val="20"/>
          <w:szCs w:val="20"/>
          <w:u w:val="single"/>
        </w:rPr>
        <w:t>Demirtaş</w:t>
      </w:r>
    </w:p>
    <w:p w14:paraId="0AEB79E2" w14:textId="77777777" w:rsidR="00857E7D" w:rsidRPr="00E734A3" w:rsidRDefault="00857E7D" w:rsidP="00857E7D">
      <w:pPr>
        <w:tabs>
          <w:tab w:val="left" w:pos="851"/>
        </w:tabs>
        <w:ind w:left="851" w:hanging="851"/>
        <w:jc w:val="both"/>
        <w:rPr>
          <w:rFonts w:ascii="Arial" w:hAnsi="Arial" w:cs="Arial"/>
          <w:sz w:val="20"/>
          <w:szCs w:val="20"/>
        </w:rPr>
      </w:pPr>
    </w:p>
    <w:p w14:paraId="06AF9C3C" w14:textId="55EA8855" w:rsidR="00857E7D" w:rsidRPr="00E734A3" w:rsidRDefault="000A6D79" w:rsidP="00E04DD9">
      <w:pPr>
        <w:tabs>
          <w:tab w:val="left" w:pos="851"/>
        </w:tabs>
        <w:rPr>
          <w:rFonts w:ascii="Arial" w:hAnsi="Arial" w:cs="Arial"/>
          <w:sz w:val="20"/>
          <w:szCs w:val="20"/>
        </w:rPr>
      </w:pPr>
      <w:r>
        <w:rPr>
          <w:rFonts w:ascii="Arial" w:hAnsi="Arial" w:cs="Arial"/>
          <w:sz w:val="20"/>
          <w:szCs w:val="20"/>
        </w:rPr>
        <w:t>8</w:t>
      </w:r>
      <w:r w:rsidR="00A5406C">
        <w:rPr>
          <w:rFonts w:ascii="Arial" w:hAnsi="Arial" w:cs="Arial"/>
          <w:sz w:val="20"/>
          <w:szCs w:val="20"/>
        </w:rPr>
        <w:t>8</w:t>
      </w:r>
      <w:r w:rsidR="006E79AA">
        <w:rPr>
          <w:rFonts w:ascii="Arial" w:hAnsi="Arial" w:cs="Arial"/>
          <w:sz w:val="20"/>
          <w:szCs w:val="20"/>
        </w:rPr>
        <w:t>.</w:t>
      </w:r>
      <w:r w:rsidR="006E79AA">
        <w:rPr>
          <w:rFonts w:ascii="Arial" w:hAnsi="Arial" w:cs="Arial"/>
          <w:sz w:val="20"/>
          <w:szCs w:val="20"/>
        </w:rPr>
        <w:tab/>
      </w:r>
      <w:r w:rsidR="00857E7D" w:rsidRPr="00E734A3">
        <w:rPr>
          <w:rFonts w:ascii="Arial" w:hAnsi="Arial" w:cs="Arial"/>
          <w:sz w:val="20"/>
          <w:szCs w:val="20"/>
        </w:rPr>
        <w:t xml:space="preserve">I was informed that </w:t>
      </w:r>
      <w:r w:rsidR="00625917">
        <w:rPr>
          <w:rFonts w:ascii="Arial" w:hAnsi="Arial" w:cs="Arial"/>
          <w:sz w:val="20"/>
          <w:szCs w:val="20"/>
        </w:rPr>
        <w:t xml:space="preserve">when </w:t>
      </w:r>
      <w:r w:rsidR="00857E7D" w:rsidRPr="00E734A3">
        <w:rPr>
          <w:rFonts w:ascii="Arial" w:hAnsi="Arial" w:cs="Arial"/>
          <w:sz w:val="20"/>
          <w:szCs w:val="20"/>
        </w:rPr>
        <w:t>Mr.</w:t>
      </w:r>
      <w:r w:rsidR="00625917">
        <w:rPr>
          <w:rFonts w:ascii="Arial" w:hAnsi="Arial" w:cs="Arial"/>
          <w:sz w:val="20"/>
          <w:szCs w:val="20"/>
        </w:rPr>
        <w:t> </w:t>
      </w:r>
      <w:r w:rsidR="00857E7D" w:rsidRPr="00E734A3">
        <w:rPr>
          <w:rFonts w:ascii="Arial" w:hAnsi="Arial" w:cs="Arial"/>
          <w:sz w:val="20"/>
          <w:szCs w:val="20"/>
        </w:rPr>
        <w:t>Demirtaş</w:t>
      </w:r>
      <w:r w:rsidR="003D6256">
        <w:rPr>
          <w:rFonts w:ascii="Arial" w:hAnsi="Arial" w:cs="Arial"/>
          <w:sz w:val="20"/>
          <w:szCs w:val="20"/>
        </w:rPr>
        <w:t>’</w:t>
      </w:r>
      <w:r w:rsidR="00857E7D" w:rsidRPr="00E734A3">
        <w:rPr>
          <w:rFonts w:ascii="Arial" w:hAnsi="Arial" w:cs="Arial"/>
          <w:sz w:val="20"/>
          <w:szCs w:val="20"/>
        </w:rPr>
        <w:t xml:space="preserve"> parliamentary immunity</w:t>
      </w:r>
      <w:r w:rsidR="00625917">
        <w:rPr>
          <w:rFonts w:ascii="Arial" w:hAnsi="Arial" w:cs="Arial"/>
          <w:sz w:val="20"/>
          <w:szCs w:val="20"/>
        </w:rPr>
        <w:t xml:space="preserve"> was lifted</w:t>
      </w:r>
      <w:r w:rsidR="00857E7D" w:rsidRPr="00E734A3">
        <w:rPr>
          <w:rFonts w:ascii="Arial" w:hAnsi="Arial" w:cs="Arial"/>
          <w:sz w:val="20"/>
          <w:szCs w:val="20"/>
        </w:rPr>
        <w:t>, 96</w:t>
      </w:r>
      <w:r w:rsidR="005166C5">
        <w:rPr>
          <w:rFonts w:ascii="Arial" w:hAnsi="Arial" w:cs="Arial"/>
          <w:sz w:val="20"/>
          <w:szCs w:val="20"/>
        </w:rPr>
        <w:t> </w:t>
      </w:r>
      <w:r w:rsidR="00857E7D" w:rsidRPr="00E734A3">
        <w:rPr>
          <w:rFonts w:ascii="Arial" w:hAnsi="Arial" w:cs="Arial"/>
          <w:sz w:val="20"/>
          <w:szCs w:val="20"/>
        </w:rPr>
        <w:t xml:space="preserve">investigations (summary of proceedings) </w:t>
      </w:r>
      <w:r w:rsidR="00857E7D" w:rsidRPr="00A63A19">
        <w:rPr>
          <w:rFonts w:ascii="Arial" w:hAnsi="Arial" w:cs="Arial"/>
          <w:sz w:val="20"/>
          <w:szCs w:val="20"/>
        </w:rPr>
        <w:t xml:space="preserve">against him had been </w:t>
      </w:r>
      <w:r w:rsidR="003D6256" w:rsidRPr="00A63A19">
        <w:rPr>
          <w:rFonts w:ascii="Arial" w:hAnsi="Arial" w:cs="Arial"/>
          <w:sz w:val="20"/>
          <w:szCs w:val="20"/>
        </w:rPr>
        <w:t>launched</w:t>
      </w:r>
      <w:r w:rsidR="00857E7D" w:rsidRPr="00A63A19">
        <w:rPr>
          <w:rFonts w:ascii="Arial" w:hAnsi="Arial" w:cs="Arial"/>
          <w:sz w:val="20"/>
          <w:szCs w:val="20"/>
        </w:rPr>
        <w:t xml:space="preserve">. </w:t>
      </w:r>
      <w:r w:rsidR="00625917" w:rsidRPr="00A63A19">
        <w:rPr>
          <w:rFonts w:ascii="Arial" w:hAnsi="Arial" w:cs="Arial"/>
          <w:sz w:val="20"/>
          <w:szCs w:val="20"/>
        </w:rPr>
        <w:t xml:space="preserve">Some </w:t>
      </w:r>
      <w:r w:rsidR="00857E7D" w:rsidRPr="00A63A19">
        <w:rPr>
          <w:rFonts w:ascii="Arial" w:hAnsi="Arial" w:cs="Arial"/>
          <w:sz w:val="20"/>
          <w:szCs w:val="20"/>
        </w:rPr>
        <w:t>31</w:t>
      </w:r>
      <w:r w:rsidR="005166C5" w:rsidRPr="00A63A19">
        <w:rPr>
          <w:rFonts w:ascii="Arial" w:hAnsi="Arial" w:cs="Arial"/>
          <w:sz w:val="20"/>
          <w:szCs w:val="20"/>
        </w:rPr>
        <w:t> </w:t>
      </w:r>
      <w:r w:rsidR="00625917" w:rsidRPr="00A63A19">
        <w:rPr>
          <w:rFonts w:ascii="Arial" w:hAnsi="Arial" w:cs="Arial"/>
          <w:sz w:val="20"/>
          <w:szCs w:val="20"/>
        </w:rPr>
        <w:t xml:space="preserve">investigations </w:t>
      </w:r>
      <w:r w:rsidR="008B2976" w:rsidRPr="00A63A19">
        <w:rPr>
          <w:rFonts w:ascii="Arial" w:hAnsi="Arial" w:cs="Arial"/>
          <w:sz w:val="20"/>
          <w:szCs w:val="20"/>
        </w:rPr>
        <w:t>were in regard</w:t>
      </w:r>
      <w:r w:rsidR="00625917" w:rsidRPr="00A63A19">
        <w:rPr>
          <w:rFonts w:ascii="Arial" w:hAnsi="Arial" w:cs="Arial"/>
          <w:sz w:val="20"/>
          <w:szCs w:val="20"/>
        </w:rPr>
        <w:t xml:space="preserve"> to </w:t>
      </w:r>
      <w:r w:rsidR="00857E7D" w:rsidRPr="00A63A19">
        <w:rPr>
          <w:rFonts w:ascii="Arial" w:hAnsi="Arial" w:cs="Arial"/>
          <w:sz w:val="20"/>
          <w:szCs w:val="20"/>
        </w:rPr>
        <w:t>political activities and speeches</w:t>
      </w:r>
      <w:r w:rsidR="00625917" w:rsidRPr="00A63A19">
        <w:rPr>
          <w:rFonts w:ascii="Arial" w:hAnsi="Arial" w:cs="Arial"/>
          <w:sz w:val="20"/>
          <w:szCs w:val="20"/>
        </w:rPr>
        <w:t>, and these investigations</w:t>
      </w:r>
      <w:r w:rsidR="00857E7D" w:rsidRPr="00A63A19">
        <w:rPr>
          <w:rFonts w:ascii="Arial" w:hAnsi="Arial" w:cs="Arial"/>
          <w:sz w:val="20"/>
          <w:szCs w:val="20"/>
        </w:rPr>
        <w:t xml:space="preserve"> </w:t>
      </w:r>
      <w:r w:rsidR="00625917" w:rsidRPr="00A63A19">
        <w:rPr>
          <w:rFonts w:ascii="Arial" w:hAnsi="Arial" w:cs="Arial"/>
          <w:sz w:val="20"/>
          <w:szCs w:val="20"/>
        </w:rPr>
        <w:t>had been</w:t>
      </w:r>
      <w:r w:rsidR="00857E7D" w:rsidRPr="00A63A19">
        <w:rPr>
          <w:rFonts w:ascii="Arial" w:hAnsi="Arial" w:cs="Arial"/>
          <w:sz w:val="20"/>
          <w:szCs w:val="20"/>
        </w:rPr>
        <w:t xml:space="preserve"> merged into </w:t>
      </w:r>
      <w:r w:rsidR="00625917" w:rsidRPr="00A63A19">
        <w:rPr>
          <w:rFonts w:ascii="Arial" w:hAnsi="Arial" w:cs="Arial"/>
          <w:sz w:val="20"/>
          <w:szCs w:val="20"/>
        </w:rPr>
        <w:t xml:space="preserve">a </w:t>
      </w:r>
      <w:r w:rsidR="00857E7D" w:rsidRPr="00A63A19">
        <w:rPr>
          <w:rFonts w:ascii="Arial" w:hAnsi="Arial" w:cs="Arial"/>
          <w:sz w:val="20"/>
          <w:szCs w:val="20"/>
        </w:rPr>
        <w:t>single case</w:t>
      </w:r>
      <w:r w:rsidR="00625917" w:rsidRPr="00A63A19">
        <w:rPr>
          <w:rFonts w:ascii="Arial" w:hAnsi="Arial" w:cs="Arial"/>
          <w:sz w:val="20"/>
          <w:szCs w:val="20"/>
        </w:rPr>
        <w:t xml:space="preserve"> file</w:t>
      </w:r>
      <w:r w:rsidR="00857E7D" w:rsidRPr="00A63A19">
        <w:rPr>
          <w:rFonts w:ascii="Arial" w:hAnsi="Arial" w:cs="Arial"/>
          <w:sz w:val="20"/>
          <w:szCs w:val="20"/>
        </w:rPr>
        <w:t>, leading to the charge of being an executive member of a terrorist organization (PKK) and to his subsequent detention.</w:t>
      </w:r>
      <w:r w:rsidR="00857E7D" w:rsidRPr="00A63A19">
        <w:rPr>
          <w:rStyle w:val="Appelnotedebasdep"/>
          <w:rFonts w:ascii="Arial" w:hAnsi="Arial" w:cs="Arial"/>
          <w:szCs w:val="20"/>
        </w:rPr>
        <w:footnoteReference w:id="33"/>
      </w:r>
      <w:r w:rsidR="00857E7D" w:rsidRPr="00A63A19">
        <w:rPr>
          <w:rFonts w:ascii="Arial" w:hAnsi="Arial" w:cs="Arial"/>
          <w:sz w:val="20"/>
          <w:szCs w:val="20"/>
        </w:rPr>
        <w:t xml:space="preserve"> The indictment in this case </w:t>
      </w:r>
      <w:r w:rsidR="003D6256" w:rsidRPr="00A63A19">
        <w:rPr>
          <w:rFonts w:ascii="Arial" w:hAnsi="Arial" w:cs="Arial"/>
          <w:sz w:val="20"/>
          <w:szCs w:val="20"/>
        </w:rPr>
        <w:t>comprises</w:t>
      </w:r>
      <w:r w:rsidR="00857E7D" w:rsidRPr="00A63A19">
        <w:rPr>
          <w:rFonts w:ascii="Arial" w:hAnsi="Arial" w:cs="Arial"/>
          <w:sz w:val="20"/>
          <w:szCs w:val="20"/>
        </w:rPr>
        <w:t xml:space="preserve"> 580</w:t>
      </w:r>
      <w:r w:rsidR="00625917" w:rsidRPr="00A63A19">
        <w:rPr>
          <w:rFonts w:ascii="Arial" w:hAnsi="Arial" w:cs="Arial"/>
          <w:sz w:val="20"/>
          <w:szCs w:val="20"/>
        </w:rPr>
        <w:t> </w:t>
      </w:r>
      <w:r w:rsidR="003D6256" w:rsidRPr="00A63A19">
        <w:rPr>
          <w:rFonts w:ascii="Arial" w:hAnsi="Arial" w:cs="Arial"/>
          <w:sz w:val="20"/>
          <w:szCs w:val="20"/>
        </w:rPr>
        <w:t>pages. I was informed that 29 </w:t>
      </w:r>
      <w:r w:rsidR="00857E7D" w:rsidRPr="00A63A19">
        <w:rPr>
          <w:rFonts w:ascii="Arial" w:hAnsi="Arial" w:cs="Arial"/>
          <w:sz w:val="20"/>
          <w:szCs w:val="20"/>
        </w:rPr>
        <w:t xml:space="preserve">investigations </w:t>
      </w:r>
      <w:r w:rsidR="00625917" w:rsidRPr="00A63A19">
        <w:rPr>
          <w:rFonts w:ascii="Arial" w:hAnsi="Arial" w:cs="Arial"/>
          <w:sz w:val="20"/>
          <w:szCs w:val="20"/>
        </w:rPr>
        <w:t xml:space="preserve">had been </w:t>
      </w:r>
      <w:r w:rsidR="00857E7D" w:rsidRPr="00A63A19">
        <w:rPr>
          <w:rFonts w:ascii="Arial" w:hAnsi="Arial" w:cs="Arial"/>
          <w:sz w:val="20"/>
          <w:szCs w:val="20"/>
        </w:rPr>
        <w:t xml:space="preserve">conducted by a prosecutor who was </w:t>
      </w:r>
      <w:r w:rsidR="00625917" w:rsidRPr="00A63A19">
        <w:rPr>
          <w:rFonts w:ascii="Arial" w:hAnsi="Arial" w:cs="Arial"/>
          <w:sz w:val="20"/>
          <w:szCs w:val="20"/>
        </w:rPr>
        <w:t xml:space="preserve">subsequently </w:t>
      </w:r>
      <w:r w:rsidR="00857E7D" w:rsidRPr="00A63A19">
        <w:rPr>
          <w:rFonts w:ascii="Arial" w:hAnsi="Arial" w:cs="Arial"/>
          <w:sz w:val="20"/>
          <w:szCs w:val="20"/>
        </w:rPr>
        <w:t>arrested after the</w:t>
      </w:r>
      <w:r w:rsidR="000E6E5A">
        <w:rPr>
          <w:rFonts w:ascii="Arial" w:hAnsi="Arial" w:cs="Arial"/>
          <w:sz w:val="20"/>
          <w:szCs w:val="20"/>
        </w:rPr>
        <w:t xml:space="preserve"> failed</w:t>
      </w:r>
      <w:r w:rsidR="00857E7D" w:rsidRPr="00A63A19">
        <w:rPr>
          <w:rFonts w:ascii="Arial" w:hAnsi="Arial" w:cs="Arial"/>
          <w:sz w:val="20"/>
          <w:szCs w:val="20"/>
        </w:rPr>
        <w:t xml:space="preserve"> coup attempt </w:t>
      </w:r>
      <w:r w:rsidR="00625917" w:rsidRPr="00A63A19">
        <w:rPr>
          <w:rFonts w:ascii="Arial" w:hAnsi="Arial" w:cs="Arial"/>
          <w:sz w:val="20"/>
          <w:szCs w:val="20"/>
        </w:rPr>
        <w:t xml:space="preserve">in </w:t>
      </w:r>
      <w:r w:rsidR="00857E7D" w:rsidRPr="00A63A19">
        <w:rPr>
          <w:rFonts w:ascii="Arial" w:hAnsi="Arial" w:cs="Arial"/>
          <w:sz w:val="20"/>
          <w:szCs w:val="20"/>
        </w:rPr>
        <w:t>July</w:t>
      </w:r>
      <w:r w:rsidR="00625917" w:rsidRPr="00A63A19">
        <w:rPr>
          <w:rFonts w:ascii="Arial" w:hAnsi="Arial" w:cs="Arial"/>
          <w:sz w:val="20"/>
          <w:szCs w:val="20"/>
        </w:rPr>
        <w:t> </w:t>
      </w:r>
      <w:r w:rsidR="00857E7D" w:rsidRPr="00A63A19">
        <w:rPr>
          <w:rFonts w:ascii="Arial" w:hAnsi="Arial" w:cs="Arial"/>
          <w:sz w:val="20"/>
          <w:szCs w:val="20"/>
        </w:rPr>
        <w:t>2016. Mr.</w:t>
      </w:r>
      <w:r w:rsidR="00625917" w:rsidRPr="00A63A19">
        <w:rPr>
          <w:rFonts w:ascii="Arial" w:hAnsi="Arial" w:cs="Arial"/>
          <w:sz w:val="20"/>
          <w:szCs w:val="20"/>
        </w:rPr>
        <w:t> </w:t>
      </w:r>
      <w:r w:rsidR="00857E7D" w:rsidRPr="00A63A19">
        <w:rPr>
          <w:rFonts w:ascii="Arial" w:hAnsi="Arial" w:cs="Arial"/>
          <w:sz w:val="20"/>
          <w:szCs w:val="20"/>
        </w:rPr>
        <w:t xml:space="preserve">Demirtaş </w:t>
      </w:r>
      <w:r w:rsidR="00625917" w:rsidRPr="00A63A19">
        <w:rPr>
          <w:rFonts w:ascii="Arial" w:hAnsi="Arial" w:cs="Arial"/>
          <w:sz w:val="20"/>
          <w:szCs w:val="20"/>
        </w:rPr>
        <w:t xml:space="preserve">is </w:t>
      </w:r>
      <w:r w:rsidR="00476E20" w:rsidRPr="00A63A19">
        <w:rPr>
          <w:rFonts w:ascii="Arial" w:hAnsi="Arial" w:cs="Arial"/>
          <w:sz w:val="20"/>
          <w:szCs w:val="20"/>
        </w:rPr>
        <w:t xml:space="preserve">reportedly </w:t>
      </w:r>
      <w:r w:rsidR="00B36B2E" w:rsidRPr="00A63A19">
        <w:rPr>
          <w:rFonts w:ascii="Arial" w:hAnsi="Arial" w:cs="Arial"/>
          <w:sz w:val="20"/>
          <w:szCs w:val="20"/>
        </w:rPr>
        <w:t>facing</w:t>
      </w:r>
      <w:r w:rsidR="00625917" w:rsidRPr="00A63A19">
        <w:rPr>
          <w:rFonts w:ascii="Arial" w:hAnsi="Arial" w:cs="Arial"/>
          <w:sz w:val="20"/>
          <w:szCs w:val="20"/>
        </w:rPr>
        <w:t xml:space="preserve"> </w:t>
      </w:r>
      <w:r w:rsidR="00B36B2E" w:rsidRPr="00A63A19">
        <w:rPr>
          <w:rFonts w:ascii="Arial" w:hAnsi="Arial" w:cs="Arial"/>
          <w:sz w:val="20"/>
          <w:szCs w:val="20"/>
        </w:rPr>
        <w:t xml:space="preserve">charges totalling </w:t>
      </w:r>
      <w:r w:rsidR="00625917" w:rsidRPr="00A63A19">
        <w:rPr>
          <w:rFonts w:ascii="Arial" w:hAnsi="Arial" w:cs="Arial"/>
          <w:sz w:val="20"/>
          <w:szCs w:val="20"/>
        </w:rPr>
        <w:t xml:space="preserve">a </w:t>
      </w:r>
      <w:r w:rsidR="00B36B2E" w:rsidRPr="00A63A19">
        <w:rPr>
          <w:rFonts w:ascii="Arial" w:hAnsi="Arial" w:cs="Arial"/>
          <w:sz w:val="20"/>
          <w:szCs w:val="20"/>
        </w:rPr>
        <w:t xml:space="preserve">486-year </w:t>
      </w:r>
      <w:r w:rsidR="00625917" w:rsidRPr="00A63A19">
        <w:rPr>
          <w:rFonts w:ascii="Arial" w:hAnsi="Arial" w:cs="Arial"/>
          <w:sz w:val="20"/>
          <w:szCs w:val="20"/>
        </w:rPr>
        <w:t xml:space="preserve">prison sentence, </w:t>
      </w:r>
      <w:r w:rsidR="00B36B2E" w:rsidRPr="00A63A19">
        <w:rPr>
          <w:rFonts w:ascii="Arial" w:hAnsi="Arial" w:cs="Arial"/>
          <w:sz w:val="20"/>
          <w:szCs w:val="20"/>
        </w:rPr>
        <w:t xml:space="preserve">in addition to </w:t>
      </w:r>
      <w:r w:rsidR="00625917" w:rsidRPr="00A63A19">
        <w:rPr>
          <w:rFonts w:ascii="Arial" w:hAnsi="Arial" w:cs="Arial"/>
          <w:sz w:val="20"/>
          <w:szCs w:val="20"/>
        </w:rPr>
        <w:t>two aggravated life sentences.</w:t>
      </w:r>
    </w:p>
    <w:p w14:paraId="1A096811" w14:textId="77777777" w:rsidR="00857E7D" w:rsidRPr="00E734A3" w:rsidRDefault="00857E7D" w:rsidP="00857E7D">
      <w:pPr>
        <w:tabs>
          <w:tab w:val="left" w:pos="851"/>
        </w:tabs>
        <w:ind w:left="851" w:hanging="851"/>
        <w:jc w:val="both"/>
        <w:rPr>
          <w:rFonts w:ascii="Arial" w:hAnsi="Arial" w:cs="Arial"/>
          <w:sz w:val="20"/>
          <w:szCs w:val="20"/>
        </w:rPr>
      </w:pPr>
    </w:p>
    <w:p w14:paraId="75EA057A" w14:textId="20161F06" w:rsidR="00B36B2E" w:rsidRPr="00E734A3" w:rsidRDefault="000A6D79" w:rsidP="00B36B2E">
      <w:pPr>
        <w:tabs>
          <w:tab w:val="left" w:pos="851"/>
        </w:tabs>
        <w:rPr>
          <w:rFonts w:ascii="Arial" w:hAnsi="Arial" w:cs="Arial"/>
          <w:sz w:val="20"/>
          <w:szCs w:val="20"/>
        </w:rPr>
      </w:pPr>
      <w:r>
        <w:rPr>
          <w:rFonts w:ascii="Arial" w:hAnsi="Arial" w:cs="Arial"/>
          <w:sz w:val="20"/>
          <w:szCs w:val="20"/>
        </w:rPr>
        <w:t>8</w:t>
      </w:r>
      <w:r w:rsidR="00A5406C">
        <w:rPr>
          <w:rFonts w:ascii="Arial" w:hAnsi="Arial" w:cs="Arial"/>
          <w:sz w:val="20"/>
          <w:szCs w:val="20"/>
        </w:rPr>
        <w:t>9</w:t>
      </w:r>
      <w:r w:rsidR="006E79AA">
        <w:rPr>
          <w:rFonts w:ascii="Arial" w:hAnsi="Arial" w:cs="Arial"/>
          <w:sz w:val="20"/>
          <w:szCs w:val="20"/>
        </w:rPr>
        <w:t>.</w:t>
      </w:r>
      <w:r w:rsidR="006E79AA">
        <w:rPr>
          <w:rFonts w:ascii="Arial" w:hAnsi="Arial" w:cs="Arial"/>
          <w:sz w:val="20"/>
          <w:szCs w:val="20"/>
        </w:rPr>
        <w:tab/>
      </w:r>
      <w:r w:rsidR="00B36B2E">
        <w:rPr>
          <w:rFonts w:ascii="Arial" w:hAnsi="Arial" w:cs="Arial"/>
          <w:sz w:val="20"/>
          <w:szCs w:val="20"/>
        </w:rPr>
        <w:t xml:space="preserve">The remaining </w:t>
      </w:r>
      <w:r w:rsidR="00857E7D" w:rsidRPr="00E734A3">
        <w:rPr>
          <w:rFonts w:ascii="Arial" w:hAnsi="Arial" w:cs="Arial"/>
          <w:sz w:val="20"/>
          <w:szCs w:val="20"/>
        </w:rPr>
        <w:t xml:space="preserve">investigations </w:t>
      </w:r>
      <w:r w:rsidR="00B36B2E">
        <w:rPr>
          <w:rFonts w:ascii="Arial" w:hAnsi="Arial" w:cs="Arial"/>
          <w:sz w:val="20"/>
          <w:szCs w:val="20"/>
        </w:rPr>
        <w:t xml:space="preserve">were either </w:t>
      </w:r>
      <w:r w:rsidR="00857E7D" w:rsidRPr="00E734A3">
        <w:rPr>
          <w:rFonts w:ascii="Arial" w:hAnsi="Arial" w:cs="Arial"/>
          <w:sz w:val="20"/>
          <w:szCs w:val="20"/>
        </w:rPr>
        <w:t>dropped, postponed or did not turn into a legal case</w:t>
      </w:r>
      <w:r w:rsidR="00A63A19">
        <w:rPr>
          <w:rFonts w:ascii="Arial" w:hAnsi="Arial" w:cs="Arial"/>
          <w:sz w:val="20"/>
          <w:szCs w:val="20"/>
        </w:rPr>
        <w:t>. T</w:t>
      </w:r>
      <w:r w:rsidR="00B36B2E">
        <w:rPr>
          <w:rFonts w:ascii="Arial" w:hAnsi="Arial" w:cs="Arial"/>
          <w:sz w:val="20"/>
          <w:szCs w:val="20"/>
        </w:rPr>
        <w:t>here are therefore</w:t>
      </w:r>
      <w:r w:rsidR="00857E7D" w:rsidRPr="00E734A3">
        <w:rPr>
          <w:rFonts w:ascii="Arial" w:hAnsi="Arial" w:cs="Arial"/>
          <w:sz w:val="20"/>
          <w:szCs w:val="20"/>
        </w:rPr>
        <w:t xml:space="preserve"> 20 </w:t>
      </w:r>
      <w:r w:rsidR="00857E7D" w:rsidRPr="00A63A19">
        <w:rPr>
          <w:rFonts w:ascii="Arial" w:hAnsi="Arial" w:cs="Arial"/>
          <w:sz w:val="20"/>
          <w:szCs w:val="20"/>
        </w:rPr>
        <w:t xml:space="preserve">cases pending against him, </w:t>
      </w:r>
      <w:r w:rsidR="00B36B2E" w:rsidRPr="00A63A19">
        <w:rPr>
          <w:rFonts w:ascii="Arial" w:hAnsi="Arial" w:cs="Arial"/>
          <w:sz w:val="20"/>
          <w:szCs w:val="20"/>
        </w:rPr>
        <w:t>in addition to</w:t>
      </w:r>
      <w:r w:rsidR="00857E7D" w:rsidRPr="00A63A19">
        <w:rPr>
          <w:rFonts w:ascii="Arial" w:hAnsi="Arial" w:cs="Arial"/>
          <w:sz w:val="20"/>
          <w:szCs w:val="20"/>
        </w:rPr>
        <w:t xml:space="preserve"> one case pending at a local court of appeal and three cases </w:t>
      </w:r>
      <w:r w:rsidR="00A63A19" w:rsidRPr="00A63A19">
        <w:rPr>
          <w:rFonts w:ascii="Arial" w:hAnsi="Arial" w:cs="Arial"/>
          <w:sz w:val="20"/>
          <w:szCs w:val="20"/>
        </w:rPr>
        <w:t xml:space="preserve">for </w:t>
      </w:r>
      <w:r w:rsidR="00857E7D" w:rsidRPr="00A63A19">
        <w:rPr>
          <w:rFonts w:ascii="Arial" w:hAnsi="Arial" w:cs="Arial"/>
          <w:sz w:val="20"/>
          <w:szCs w:val="20"/>
        </w:rPr>
        <w:t xml:space="preserve">which </w:t>
      </w:r>
      <w:r w:rsidR="00A63A19" w:rsidRPr="00A63A19">
        <w:rPr>
          <w:rFonts w:ascii="Arial" w:hAnsi="Arial" w:cs="Arial"/>
          <w:sz w:val="20"/>
          <w:szCs w:val="20"/>
        </w:rPr>
        <w:t xml:space="preserve">Mr. Demirtaş was acquitted </w:t>
      </w:r>
      <w:r w:rsidR="00857E7D" w:rsidRPr="00A63A19">
        <w:rPr>
          <w:rFonts w:ascii="Arial" w:hAnsi="Arial" w:cs="Arial"/>
          <w:sz w:val="20"/>
          <w:szCs w:val="20"/>
        </w:rPr>
        <w:t>in November 2017 and January 2018</w:t>
      </w:r>
      <w:r w:rsidR="00B36B2E" w:rsidRPr="00A63A19">
        <w:rPr>
          <w:rFonts w:ascii="Arial" w:hAnsi="Arial" w:cs="Arial"/>
          <w:sz w:val="20"/>
          <w:szCs w:val="20"/>
        </w:rPr>
        <w:t>. T</w:t>
      </w:r>
      <w:r w:rsidR="008B2976" w:rsidRPr="00A63A19">
        <w:rPr>
          <w:rFonts w:ascii="Arial" w:hAnsi="Arial" w:cs="Arial"/>
          <w:sz w:val="20"/>
          <w:szCs w:val="20"/>
        </w:rPr>
        <w:t>hese three cases were in regard</w:t>
      </w:r>
      <w:r w:rsidR="00B36B2E" w:rsidRPr="00A63A19">
        <w:rPr>
          <w:rFonts w:ascii="Arial" w:hAnsi="Arial" w:cs="Arial"/>
          <w:sz w:val="20"/>
          <w:szCs w:val="20"/>
        </w:rPr>
        <w:t xml:space="preserve"> to charges of provoking hatred or hostility, insulting either the Government or the President of Turkey, and insulting the Minister of the Interior.</w:t>
      </w:r>
    </w:p>
    <w:p w14:paraId="2DE10717" w14:textId="77777777" w:rsidR="00857E7D" w:rsidRDefault="00857E7D" w:rsidP="00857E7D">
      <w:pPr>
        <w:tabs>
          <w:tab w:val="left" w:pos="851"/>
        </w:tabs>
        <w:ind w:left="851" w:hanging="851"/>
        <w:rPr>
          <w:rFonts w:ascii="Arial" w:hAnsi="Arial" w:cs="Arial"/>
          <w:sz w:val="20"/>
          <w:szCs w:val="20"/>
        </w:rPr>
      </w:pPr>
    </w:p>
    <w:p w14:paraId="2CD9DB3E" w14:textId="72F95779" w:rsidR="00857E7D" w:rsidRPr="00E734A3" w:rsidRDefault="00CE0AA9" w:rsidP="00857E7D">
      <w:pPr>
        <w:tabs>
          <w:tab w:val="left" w:pos="851"/>
        </w:tabs>
        <w:rPr>
          <w:rFonts w:ascii="Arial" w:hAnsi="Arial" w:cs="Arial"/>
          <w:sz w:val="20"/>
          <w:szCs w:val="20"/>
        </w:rPr>
      </w:pPr>
      <w:r w:rsidRPr="00E734A3">
        <w:rPr>
          <w:rFonts w:ascii="Arial" w:hAnsi="Arial" w:cs="Arial"/>
          <w:sz w:val="20"/>
          <w:szCs w:val="20"/>
        </w:rPr>
        <w:t>5</w:t>
      </w:r>
      <w:r w:rsidR="00857E7D" w:rsidRPr="00E734A3">
        <w:rPr>
          <w:rFonts w:ascii="Arial" w:hAnsi="Arial" w:cs="Arial"/>
          <w:sz w:val="20"/>
          <w:szCs w:val="20"/>
        </w:rPr>
        <w:t>.8.</w:t>
      </w:r>
      <w:r w:rsidR="00E04DD9" w:rsidRPr="00E734A3">
        <w:rPr>
          <w:rFonts w:ascii="Arial" w:hAnsi="Arial" w:cs="Arial"/>
          <w:sz w:val="20"/>
          <w:szCs w:val="20"/>
        </w:rPr>
        <w:tab/>
      </w:r>
      <w:r w:rsidR="00857E7D" w:rsidRPr="00E734A3">
        <w:rPr>
          <w:rFonts w:ascii="Arial" w:hAnsi="Arial" w:cs="Arial"/>
          <w:sz w:val="20"/>
          <w:szCs w:val="20"/>
          <w:u w:val="single"/>
        </w:rPr>
        <w:t>Conditions of detention</w:t>
      </w:r>
    </w:p>
    <w:p w14:paraId="3CBCA3DA" w14:textId="77777777" w:rsidR="00857E7D" w:rsidRPr="00E734A3" w:rsidRDefault="00857E7D" w:rsidP="00857E7D">
      <w:pPr>
        <w:tabs>
          <w:tab w:val="left" w:pos="851"/>
        </w:tabs>
        <w:ind w:left="851" w:hanging="851"/>
        <w:rPr>
          <w:rFonts w:ascii="Arial" w:hAnsi="Arial" w:cs="Arial"/>
          <w:sz w:val="20"/>
          <w:szCs w:val="20"/>
        </w:rPr>
      </w:pPr>
    </w:p>
    <w:p w14:paraId="2BE6C33B" w14:textId="1ADD0CE7" w:rsidR="00857E7D" w:rsidRPr="00E734A3" w:rsidRDefault="000A6D79" w:rsidP="00E04DD9">
      <w:pPr>
        <w:tabs>
          <w:tab w:val="left" w:pos="851"/>
        </w:tabs>
        <w:rPr>
          <w:rFonts w:ascii="Arial" w:hAnsi="Arial" w:cs="Arial"/>
          <w:sz w:val="20"/>
          <w:szCs w:val="20"/>
        </w:rPr>
      </w:pPr>
      <w:r>
        <w:rPr>
          <w:rFonts w:ascii="Arial" w:hAnsi="Arial" w:cs="Arial"/>
          <w:sz w:val="20"/>
          <w:szCs w:val="20"/>
        </w:rPr>
        <w:t>9</w:t>
      </w:r>
      <w:r w:rsidR="00A5406C">
        <w:rPr>
          <w:rFonts w:ascii="Arial" w:hAnsi="Arial" w:cs="Arial"/>
          <w:sz w:val="20"/>
          <w:szCs w:val="20"/>
        </w:rPr>
        <w:t>0</w:t>
      </w:r>
      <w:r w:rsidR="006E79AA">
        <w:rPr>
          <w:rFonts w:ascii="Arial" w:hAnsi="Arial" w:cs="Arial"/>
          <w:sz w:val="20"/>
          <w:szCs w:val="20"/>
        </w:rPr>
        <w:t>.</w:t>
      </w:r>
      <w:r w:rsidR="006E79AA">
        <w:rPr>
          <w:rFonts w:ascii="Arial" w:hAnsi="Arial" w:cs="Arial"/>
          <w:sz w:val="20"/>
          <w:szCs w:val="20"/>
        </w:rPr>
        <w:tab/>
      </w:r>
      <w:r w:rsidR="00857E7D" w:rsidRPr="00B90B0F">
        <w:rPr>
          <w:rFonts w:ascii="Arial" w:hAnsi="Arial" w:cs="Arial"/>
          <w:sz w:val="20"/>
          <w:szCs w:val="20"/>
        </w:rPr>
        <w:t>Mr.</w:t>
      </w:r>
      <w:r w:rsidR="00B36B2E">
        <w:rPr>
          <w:rFonts w:ascii="Arial" w:hAnsi="Arial" w:cs="Arial"/>
          <w:sz w:val="20"/>
          <w:szCs w:val="20"/>
        </w:rPr>
        <w:t> </w:t>
      </w:r>
      <w:r w:rsidR="00857E7D" w:rsidRPr="00E734A3">
        <w:rPr>
          <w:rFonts w:ascii="Arial" w:hAnsi="Arial" w:cs="Arial"/>
          <w:sz w:val="20"/>
          <w:szCs w:val="20"/>
        </w:rPr>
        <w:t>Demirtaş was held in solitary confinement for 24</w:t>
      </w:r>
      <w:r w:rsidR="00B36B2E">
        <w:rPr>
          <w:rFonts w:ascii="Arial" w:hAnsi="Arial" w:cs="Arial"/>
          <w:sz w:val="20"/>
          <w:szCs w:val="20"/>
        </w:rPr>
        <w:t> </w:t>
      </w:r>
      <w:r w:rsidR="00857E7D" w:rsidRPr="00E734A3">
        <w:rPr>
          <w:rFonts w:ascii="Arial" w:hAnsi="Arial" w:cs="Arial"/>
          <w:sz w:val="20"/>
          <w:szCs w:val="20"/>
        </w:rPr>
        <w:t xml:space="preserve">days. </w:t>
      </w:r>
      <w:r w:rsidR="00B36B2E">
        <w:rPr>
          <w:rFonts w:ascii="Arial" w:hAnsi="Arial" w:cs="Arial"/>
          <w:sz w:val="20"/>
          <w:szCs w:val="20"/>
        </w:rPr>
        <w:t xml:space="preserve">The </w:t>
      </w:r>
      <w:r w:rsidR="00F439EB">
        <w:rPr>
          <w:rFonts w:ascii="Arial" w:hAnsi="Arial" w:cs="Arial"/>
          <w:sz w:val="20"/>
          <w:szCs w:val="20"/>
        </w:rPr>
        <w:t xml:space="preserve">defence </w:t>
      </w:r>
      <w:r w:rsidR="00B36B2E">
        <w:rPr>
          <w:rFonts w:ascii="Arial" w:hAnsi="Arial" w:cs="Arial"/>
          <w:sz w:val="20"/>
          <w:szCs w:val="20"/>
        </w:rPr>
        <w:t xml:space="preserve">lawyers </w:t>
      </w:r>
      <w:r w:rsidR="00F439EB">
        <w:rPr>
          <w:rFonts w:ascii="Arial" w:hAnsi="Arial" w:cs="Arial"/>
          <w:sz w:val="20"/>
          <w:szCs w:val="20"/>
        </w:rPr>
        <w:t xml:space="preserve">I met </w:t>
      </w:r>
      <w:r w:rsidR="00B36B2E">
        <w:rPr>
          <w:rFonts w:ascii="Arial" w:hAnsi="Arial" w:cs="Arial"/>
          <w:sz w:val="20"/>
          <w:szCs w:val="20"/>
        </w:rPr>
        <w:t xml:space="preserve">informed </w:t>
      </w:r>
      <w:r w:rsidR="00857E7D" w:rsidRPr="00E734A3">
        <w:rPr>
          <w:rFonts w:ascii="Arial" w:hAnsi="Arial" w:cs="Arial"/>
          <w:sz w:val="20"/>
          <w:szCs w:val="20"/>
        </w:rPr>
        <w:t>me that</w:t>
      </w:r>
      <w:r w:rsidR="00B36B2E">
        <w:rPr>
          <w:rFonts w:ascii="Arial" w:hAnsi="Arial" w:cs="Arial"/>
          <w:sz w:val="20"/>
          <w:szCs w:val="20"/>
        </w:rPr>
        <w:t>,</w:t>
      </w:r>
      <w:r w:rsidR="00857E7D" w:rsidRPr="00E734A3">
        <w:rPr>
          <w:rFonts w:ascii="Arial" w:hAnsi="Arial" w:cs="Arial"/>
          <w:sz w:val="20"/>
          <w:szCs w:val="20"/>
        </w:rPr>
        <w:t xml:space="preserve"> during the first three months of </w:t>
      </w:r>
      <w:r w:rsidR="00F439EB" w:rsidRPr="003416AF">
        <w:rPr>
          <w:rFonts w:ascii="Arial" w:hAnsi="Arial" w:cs="Arial"/>
          <w:sz w:val="20"/>
          <w:szCs w:val="20"/>
        </w:rPr>
        <w:t xml:space="preserve">Ms. </w:t>
      </w:r>
      <w:r w:rsidR="003416AF" w:rsidRPr="003416AF">
        <w:rPr>
          <w:rFonts w:ascii="Arial" w:hAnsi="Arial" w:cs="Arial"/>
          <w:sz w:val="20"/>
          <w:szCs w:val="20"/>
        </w:rPr>
        <w:t>Yüksekdağ</w:t>
      </w:r>
      <w:r w:rsidR="00F439EB" w:rsidRPr="003416AF">
        <w:rPr>
          <w:rFonts w:ascii="Arial" w:hAnsi="Arial" w:cs="Arial"/>
          <w:sz w:val="20"/>
          <w:szCs w:val="20"/>
        </w:rPr>
        <w:t xml:space="preserve">’s </w:t>
      </w:r>
      <w:r w:rsidR="00857E7D" w:rsidRPr="003416AF">
        <w:rPr>
          <w:rFonts w:ascii="Arial" w:hAnsi="Arial" w:cs="Arial"/>
          <w:sz w:val="20"/>
          <w:szCs w:val="20"/>
        </w:rPr>
        <w:t xml:space="preserve"> detention</w:t>
      </w:r>
      <w:r w:rsidR="00857E7D" w:rsidRPr="00E734A3">
        <w:rPr>
          <w:rFonts w:ascii="Arial" w:hAnsi="Arial" w:cs="Arial"/>
          <w:sz w:val="20"/>
          <w:szCs w:val="20"/>
        </w:rPr>
        <w:t xml:space="preserve">, </w:t>
      </w:r>
      <w:r w:rsidR="00B36B2E">
        <w:rPr>
          <w:rFonts w:ascii="Arial" w:hAnsi="Arial" w:cs="Arial"/>
          <w:sz w:val="20"/>
          <w:szCs w:val="20"/>
        </w:rPr>
        <w:t xml:space="preserve">their meetings with </w:t>
      </w:r>
      <w:r w:rsidR="00F439EB">
        <w:rPr>
          <w:rFonts w:ascii="Arial" w:hAnsi="Arial" w:cs="Arial"/>
          <w:sz w:val="20"/>
          <w:szCs w:val="20"/>
        </w:rPr>
        <w:t xml:space="preserve">her </w:t>
      </w:r>
      <w:r w:rsidR="00B36B2E" w:rsidRPr="00E734A3">
        <w:rPr>
          <w:rFonts w:ascii="Arial" w:hAnsi="Arial" w:cs="Arial"/>
          <w:sz w:val="20"/>
          <w:szCs w:val="20"/>
        </w:rPr>
        <w:t xml:space="preserve"> </w:t>
      </w:r>
      <w:r w:rsidR="00857E7D" w:rsidRPr="00E734A3">
        <w:rPr>
          <w:rFonts w:ascii="Arial" w:hAnsi="Arial" w:cs="Arial"/>
          <w:sz w:val="20"/>
          <w:szCs w:val="20"/>
        </w:rPr>
        <w:t xml:space="preserve">were recorded, </w:t>
      </w:r>
      <w:r w:rsidR="00B36B2E">
        <w:rPr>
          <w:rFonts w:ascii="Arial" w:hAnsi="Arial" w:cs="Arial"/>
          <w:sz w:val="20"/>
          <w:szCs w:val="20"/>
        </w:rPr>
        <w:t xml:space="preserve">they were </w:t>
      </w:r>
      <w:r w:rsidR="00857E7D" w:rsidRPr="00E734A3">
        <w:rPr>
          <w:rFonts w:ascii="Arial" w:hAnsi="Arial" w:cs="Arial"/>
          <w:sz w:val="20"/>
          <w:szCs w:val="20"/>
        </w:rPr>
        <w:t>not allowed to take notes</w:t>
      </w:r>
      <w:r w:rsidR="00B36B2E">
        <w:rPr>
          <w:rFonts w:ascii="Arial" w:hAnsi="Arial" w:cs="Arial"/>
          <w:sz w:val="20"/>
          <w:szCs w:val="20"/>
        </w:rPr>
        <w:t xml:space="preserve"> (and any notes taken were confiscated) and </w:t>
      </w:r>
      <w:r w:rsidR="00B90B0F">
        <w:rPr>
          <w:rFonts w:ascii="Arial" w:hAnsi="Arial" w:cs="Arial"/>
          <w:sz w:val="20"/>
          <w:szCs w:val="20"/>
        </w:rPr>
        <w:t>forwarding</w:t>
      </w:r>
      <w:r w:rsidR="00857E7D" w:rsidRPr="00E734A3">
        <w:rPr>
          <w:rFonts w:ascii="Arial" w:hAnsi="Arial" w:cs="Arial"/>
          <w:sz w:val="20"/>
          <w:szCs w:val="20"/>
        </w:rPr>
        <w:t xml:space="preserve"> of files to </w:t>
      </w:r>
      <w:r w:rsidR="00B90B0F" w:rsidRPr="00E734A3">
        <w:rPr>
          <w:rFonts w:ascii="Arial" w:hAnsi="Arial" w:cs="Arial"/>
          <w:sz w:val="20"/>
          <w:szCs w:val="20"/>
        </w:rPr>
        <w:t>Ms.</w:t>
      </w:r>
      <w:r w:rsidR="00B90B0F">
        <w:rPr>
          <w:rFonts w:ascii="Arial" w:hAnsi="Arial" w:cs="Arial"/>
          <w:sz w:val="20"/>
          <w:szCs w:val="20"/>
        </w:rPr>
        <w:t> </w:t>
      </w:r>
      <w:r w:rsidR="00B90B0F" w:rsidRPr="00E734A3">
        <w:rPr>
          <w:rFonts w:ascii="Arial" w:hAnsi="Arial" w:cs="Arial"/>
          <w:sz w:val="20"/>
          <w:szCs w:val="20"/>
        </w:rPr>
        <w:t>Yüksekdağ</w:t>
      </w:r>
      <w:r w:rsidR="00B90B0F">
        <w:rPr>
          <w:rFonts w:ascii="Arial" w:hAnsi="Arial" w:cs="Arial"/>
          <w:sz w:val="20"/>
          <w:szCs w:val="20"/>
        </w:rPr>
        <w:t xml:space="preserve"> </w:t>
      </w:r>
      <w:r w:rsidR="00857E7D" w:rsidRPr="00E734A3">
        <w:rPr>
          <w:rFonts w:ascii="Arial" w:hAnsi="Arial" w:cs="Arial"/>
          <w:sz w:val="20"/>
          <w:szCs w:val="20"/>
        </w:rPr>
        <w:t>was prohibited</w:t>
      </w:r>
      <w:r w:rsidR="00AB0483">
        <w:rPr>
          <w:rFonts w:ascii="Arial" w:hAnsi="Arial" w:cs="Arial"/>
          <w:sz w:val="20"/>
          <w:szCs w:val="20"/>
        </w:rPr>
        <w:t>.</w:t>
      </w:r>
      <w:r w:rsidR="00673951" w:rsidRPr="00E734A3">
        <w:rPr>
          <w:rStyle w:val="Appelnotedebasdep"/>
          <w:rFonts w:ascii="Arial" w:hAnsi="Arial" w:cs="Arial"/>
          <w:szCs w:val="20"/>
        </w:rPr>
        <w:footnoteReference w:id="34"/>
      </w:r>
      <w:r w:rsidR="00B36B2E">
        <w:rPr>
          <w:rFonts w:ascii="Arial" w:hAnsi="Arial" w:cs="Arial"/>
          <w:sz w:val="20"/>
          <w:szCs w:val="20"/>
        </w:rPr>
        <w:t xml:space="preserve"> </w:t>
      </w:r>
      <w:r w:rsidR="00F439EB">
        <w:rPr>
          <w:rFonts w:ascii="Arial" w:hAnsi="Arial" w:cs="Arial"/>
          <w:sz w:val="20"/>
          <w:szCs w:val="20"/>
        </w:rPr>
        <w:t>T</w:t>
      </w:r>
      <w:r w:rsidR="00B36B2E">
        <w:rPr>
          <w:rFonts w:ascii="Arial" w:hAnsi="Arial" w:cs="Arial"/>
          <w:sz w:val="20"/>
          <w:szCs w:val="20"/>
        </w:rPr>
        <w:t xml:space="preserve">hey </w:t>
      </w:r>
      <w:r w:rsidR="00F439EB">
        <w:rPr>
          <w:rFonts w:ascii="Arial" w:hAnsi="Arial" w:cs="Arial"/>
          <w:sz w:val="20"/>
          <w:szCs w:val="20"/>
        </w:rPr>
        <w:t xml:space="preserve">told me that they </w:t>
      </w:r>
      <w:r w:rsidR="00B36B2E">
        <w:rPr>
          <w:rFonts w:ascii="Arial" w:hAnsi="Arial" w:cs="Arial"/>
          <w:sz w:val="20"/>
          <w:szCs w:val="20"/>
        </w:rPr>
        <w:t xml:space="preserve">were </w:t>
      </w:r>
      <w:r w:rsidR="00F439EB">
        <w:rPr>
          <w:rFonts w:ascii="Arial" w:hAnsi="Arial" w:cs="Arial"/>
          <w:sz w:val="20"/>
          <w:szCs w:val="20"/>
        </w:rPr>
        <w:t xml:space="preserve">now </w:t>
      </w:r>
      <w:r w:rsidR="00B36B2E">
        <w:rPr>
          <w:rFonts w:ascii="Arial" w:hAnsi="Arial" w:cs="Arial"/>
          <w:sz w:val="20"/>
          <w:szCs w:val="20"/>
        </w:rPr>
        <w:t xml:space="preserve">experiencing no </w:t>
      </w:r>
      <w:r w:rsidR="00F439EB">
        <w:rPr>
          <w:rFonts w:ascii="Arial" w:hAnsi="Arial" w:cs="Arial"/>
          <w:sz w:val="20"/>
          <w:szCs w:val="20"/>
        </w:rPr>
        <w:t xml:space="preserve">problems to meet </w:t>
      </w:r>
      <w:r w:rsidR="00FF23F5">
        <w:rPr>
          <w:rFonts w:ascii="Arial" w:hAnsi="Arial" w:cs="Arial"/>
          <w:sz w:val="20"/>
          <w:szCs w:val="20"/>
        </w:rPr>
        <w:t>both Ms</w:t>
      </w:r>
      <w:r w:rsidR="00FF23F5" w:rsidRPr="009E4399">
        <w:rPr>
          <w:rFonts w:ascii="Arial" w:hAnsi="Arial" w:cs="Arial"/>
          <w:sz w:val="20"/>
          <w:szCs w:val="20"/>
        </w:rPr>
        <w:t>.</w:t>
      </w:r>
      <w:r w:rsidR="003416AF" w:rsidRPr="009E4399">
        <w:rPr>
          <w:rFonts w:ascii="Arial" w:hAnsi="Arial" w:cs="Arial"/>
          <w:sz w:val="20"/>
          <w:szCs w:val="20"/>
        </w:rPr>
        <w:t xml:space="preserve"> Yüksekdağ </w:t>
      </w:r>
      <w:r w:rsidR="00FF23F5" w:rsidRPr="009E4399">
        <w:rPr>
          <w:rFonts w:ascii="Arial" w:hAnsi="Arial" w:cs="Arial"/>
          <w:sz w:val="20"/>
          <w:szCs w:val="20"/>
        </w:rPr>
        <w:t xml:space="preserve">and Mr. </w:t>
      </w:r>
      <w:r w:rsidR="003416AF" w:rsidRPr="009E4399">
        <w:rPr>
          <w:rFonts w:ascii="Arial" w:hAnsi="Arial" w:cs="Arial"/>
          <w:sz w:val="20"/>
          <w:szCs w:val="20"/>
        </w:rPr>
        <w:t xml:space="preserve">Demirtaş </w:t>
      </w:r>
      <w:r w:rsidR="00F439EB" w:rsidRPr="009E4399">
        <w:rPr>
          <w:rFonts w:ascii="Arial" w:hAnsi="Arial" w:cs="Arial"/>
          <w:sz w:val="20"/>
          <w:szCs w:val="20"/>
        </w:rPr>
        <w:t>and to consult</w:t>
      </w:r>
      <w:r w:rsidR="00B36B2E" w:rsidRPr="009E4399">
        <w:rPr>
          <w:rFonts w:ascii="Arial" w:hAnsi="Arial" w:cs="Arial"/>
          <w:sz w:val="20"/>
          <w:szCs w:val="20"/>
        </w:rPr>
        <w:t xml:space="preserve"> the</w:t>
      </w:r>
      <w:r w:rsidR="00B90B0F" w:rsidRPr="009E4399">
        <w:rPr>
          <w:rFonts w:ascii="Arial" w:hAnsi="Arial" w:cs="Arial"/>
          <w:sz w:val="20"/>
          <w:szCs w:val="20"/>
        </w:rPr>
        <w:t xml:space="preserve"> </w:t>
      </w:r>
      <w:r w:rsidR="00F439EB">
        <w:rPr>
          <w:rFonts w:ascii="Arial" w:hAnsi="Arial" w:cs="Arial"/>
          <w:sz w:val="20"/>
          <w:szCs w:val="20"/>
        </w:rPr>
        <w:t xml:space="preserve">relevant </w:t>
      </w:r>
      <w:r w:rsidR="00B36B2E">
        <w:rPr>
          <w:rFonts w:ascii="Arial" w:hAnsi="Arial" w:cs="Arial"/>
          <w:sz w:val="20"/>
          <w:szCs w:val="20"/>
        </w:rPr>
        <w:t>prosecution case file</w:t>
      </w:r>
      <w:r w:rsidR="00B90B0F">
        <w:rPr>
          <w:rFonts w:ascii="Arial" w:hAnsi="Arial" w:cs="Arial"/>
          <w:sz w:val="20"/>
          <w:szCs w:val="20"/>
        </w:rPr>
        <w:t>s</w:t>
      </w:r>
      <w:r w:rsidR="00B36B2E">
        <w:rPr>
          <w:rFonts w:ascii="Arial" w:hAnsi="Arial" w:cs="Arial"/>
          <w:sz w:val="20"/>
          <w:szCs w:val="20"/>
        </w:rPr>
        <w:t>.</w:t>
      </w:r>
      <w:r w:rsidR="00857E7D" w:rsidRPr="00E734A3">
        <w:rPr>
          <w:rFonts w:ascii="Arial" w:hAnsi="Arial" w:cs="Arial"/>
          <w:sz w:val="20"/>
          <w:szCs w:val="20"/>
        </w:rPr>
        <w:t xml:space="preserve"> </w:t>
      </w:r>
    </w:p>
    <w:p w14:paraId="4EDC6A87" w14:textId="77777777" w:rsidR="00857E7D" w:rsidRPr="00E734A3" w:rsidRDefault="00857E7D" w:rsidP="00857E7D">
      <w:pPr>
        <w:tabs>
          <w:tab w:val="left" w:pos="851"/>
        </w:tabs>
        <w:rPr>
          <w:rFonts w:ascii="Arial" w:hAnsi="Arial" w:cs="Arial"/>
          <w:sz w:val="20"/>
          <w:szCs w:val="20"/>
        </w:rPr>
      </w:pPr>
    </w:p>
    <w:p w14:paraId="78EF8A71" w14:textId="436B776F" w:rsidR="000A6D79" w:rsidRDefault="000A6D79" w:rsidP="00857E7D">
      <w:pPr>
        <w:tabs>
          <w:tab w:val="left" w:pos="851"/>
        </w:tabs>
        <w:rPr>
          <w:rFonts w:ascii="Arial" w:hAnsi="Arial" w:cs="Arial"/>
          <w:sz w:val="20"/>
          <w:szCs w:val="20"/>
        </w:rPr>
      </w:pPr>
      <w:r>
        <w:rPr>
          <w:rFonts w:ascii="Arial" w:hAnsi="Arial" w:cs="Arial"/>
          <w:sz w:val="20"/>
          <w:szCs w:val="20"/>
        </w:rPr>
        <w:t>9</w:t>
      </w:r>
      <w:r w:rsidR="00A5406C">
        <w:rPr>
          <w:rFonts w:ascii="Arial" w:hAnsi="Arial" w:cs="Arial"/>
          <w:sz w:val="20"/>
          <w:szCs w:val="20"/>
        </w:rPr>
        <w:t>1</w:t>
      </w:r>
      <w:r w:rsidR="006E79AA">
        <w:rPr>
          <w:rFonts w:ascii="Arial" w:hAnsi="Arial" w:cs="Arial"/>
          <w:sz w:val="20"/>
          <w:szCs w:val="20"/>
        </w:rPr>
        <w:t>.</w:t>
      </w:r>
      <w:r w:rsidR="006E79AA">
        <w:rPr>
          <w:rFonts w:ascii="Arial" w:hAnsi="Arial" w:cs="Arial"/>
          <w:sz w:val="20"/>
          <w:szCs w:val="20"/>
        </w:rPr>
        <w:tab/>
      </w:r>
      <w:r w:rsidR="00F94FAA" w:rsidRPr="00E734A3">
        <w:rPr>
          <w:rFonts w:ascii="Arial" w:hAnsi="Arial" w:cs="Arial"/>
          <w:sz w:val="20"/>
          <w:szCs w:val="20"/>
        </w:rPr>
        <w:t>Ms.</w:t>
      </w:r>
      <w:r w:rsidR="00F94FAA">
        <w:rPr>
          <w:rFonts w:ascii="Arial" w:hAnsi="Arial" w:cs="Arial"/>
          <w:sz w:val="20"/>
          <w:szCs w:val="20"/>
        </w:rPr>
        <w:t> </w:t>
      </w:r>
      <w:r w:rsidR="00F94FAA" w:rsidRPr="00E734A3">
        <w:rPr>
          <w:rFonts w:ascii="Arial" w:hAnsi="Arial" w:cs="Arial"/>
          <w:sz w:val="20"/>
          <w:szCs w:val="20"/>
        </w:rPr>
        <w:t>Yüksekdağ</w:t>
      </w:r>
      <w:r w:rsidR="00F94FAA">
        <w:rPr>
          <w:rFonts w:ascii="Arial" w:hAnsi="Arial" w:cs="Arial"/>
          <w:sz w:val="20"/>
          <w:szCs w:val="20"/>
        </w:rPr>
        <w:t xml:space="preserve"> </w:t>
      </w:r>
      <w:r w:rsidR="00857E7D" w:rsidRPr="00E734A3">
        <w:rPr>
          <w:rFonts w:ascii="Arial" w:hAnsi="Arial" w:cs="Arial"/>
          <w:sz w:val="20"/>
          <w:szCs w:val="20"/>
        </w:rPr>
        <w:t>is</w:t>
      </w:r>
      <w:r w:rsidR="00F94FAA">
        <w:rPr>
          <w:rFonts w:ascii="Arial" w:hAnsi="Arial" w:cs="Arial"/>
          <w:sz w:val="20"/>
          <w:szCs w:val="20"/>
        </w:rPr>
        <w:t xml:space="preserve"> currently being detained</w:t>
      </w:r>
      <w:r w:rsidR="00857E7D" w:rsidRPr="00E734A3">
        <w:rPr>
          <w:rFonts w:ascii="Arial" w:hAnsi="Arial" w:cs="Arial"/>
          <w:sz w:val="20"/>
          <w:szCs w:val="20"/>
        </w:rPr>
        <w:t xml:space="preserve"> </w:t>
      </w:r>
      <w:r w:rsidR="00F94FAA">
        <w:rPr>
          <w:rFonts w:ascii="Arial" w:hAnsi="Arial" w:cs="Arial"/>
          <w:sz w:val="20"/>
          <w:szCs w:val="20"/>
        </w:rPr>
        <w:t xml:space="preserve">in </w:t>
      </w:r>
      <w:r w:rsidR="00F94FAA" w:rsidRPr="00B90B0F">
        <w:rPr>
          <w:rFonts w:ascii="Arial" w:hAnsi="Arial" w:cs="Arial"/>
          <w:sz w:val="20"/>
          <w:szCs w:val="20"/>
        </w:rPr>
        <w:t>Kocaeli</w:t>
      </w:r>
      <w:r w:rsidR="00F439EB">
        <w:rPr>
          <w:rFonts w:ascii="Arial" w:hAnsi="Arial" w:cs="Arial"/>
          <w:sz w:val="20"/>
          <w:szCs w:val="20"/>
        </w:rPr>
        <w:t xml:space="preserve"> prison</w:t>
      </w:r>
      <w:r w:rsidR="00F94FAA">
        <w:rPr>
          <w:rFonts w:ascii="Arial" w:hAnsi="Arial" w:cs="Arial"/>
          <w:sz w:val="20"/>
          <w:szCs w:val="20"/>
        </w:rPr>
        <w:t xml:space="preserve">, with </w:t>
      </w:r>
      <w:r w:rsidR="00857E7D" w:rsidRPr="00E734A3">
        <w:rPr>
          <w:rFonts w:ascii="Arial" w:hAnsi="Arial" w:cs="Arial"/>
          <w:sz w:val="20"/>
          <w:szCs w:val="20"/>
        </w:rPr>
        <w:t>two other inmates, Ms.</w:t>
      </w:r>
      <w:r w:rsidR="00E04DD9" w:rsidRPr="00E734A3">
        <w:rPr>
          <w:rFonts w:ascii="Arial" w:hAnsi="Arial" w:cs="Arial"/>
          <w:sz w:val="20"/>
          <w:szCs w:val="20"/>
        </w:rPr>
        <w:t> </w:t>
      </w:r>
      <w:r w:rsidR="00857E7D" w:rsidRPr="00E734A3">
        <w:rPr>
          <w:rFonts w:ascii="Arial" w:hAnsi="Arial" w:cs="Arial"/>
          <w:sz w:val="20"/>
          <w:szCs w:val="20"/>
        </w:rPr>
        <w:t>Tuğluk and Ms.</w:t>
      </w:r>
      <w:r w:rsidR="00F94FAA">
        <w:rPr>
          <w:rFonts w:ascii="Arial" w:hAnsi="Arial" w:cs="Arial"/>
          <w:sz w:val="20"/>
          <w:szCs w:val="20"/>
        </w:rPr>
        <w:t> </w:t>
      </w:r>
      <w:r w:rsidR="00857E7D" w:rsidRPr="00E734A3">
        <w:rPr>
          <w:rFonts w:ascii="Arial" w:hAnsi="Arial" w:cs="Arial"/>
          <w:sz w:val="20"/>
          <w:szCs w:val="20"/>
        </w:rPr>
        <w:t>Sebahat</w:t>
      </w:r>
      <w:r w:rsidR="00F94FAA">
        <w:rPr>
          <w:rFonts w:ascii="Arial" w:hAnsi="Arial" w:cs="Arial"/>
          <w:sz w:val="20"/>
          <w:szCs w:val="20"/>
        </w:rPr>
        <w:t> </w:t>
      </w:r>
      <w:r w:rsidR="00857E7D" w:rsidRPr="00E734A3">
        <w:rPr>
          <w:rFonts w:ascii="Arial" w:hAnsi="Arial" w:cs="Arial"/>
          <w:sz w:val="20"/>
          <w:szCs w:val="20"/>
        </w:rPr>
        <w:t xml:space="preserve">Tuncel. </w:t>
      </w:r>
      <w:r w:rsidR="0009734C">
        <w:rPr>
          <w:rFonts w:ascii="Arial" w:hAnsi="Arial" w:cs="Arial"/>
          <w:sz w:val="20"/>
          <w:szCs w:val="20"/>
        </w:rPr>
        <w:t>In May 201</w:t>
      </w:r>
      <w:r w:rsidR="0009734C" w:rsidRPr="00A10973">
        <w:rPr>
          <w:rFonts w:ascii="Arial" w:hAnsi="Arial" w:cs="Arial"/>
          <w:sz w:val="20"/>
          <w:szCs w:val="20"/>
        </w:rPr>
        <w:t xml:space="preserve">8, I was informed by her husband that she </w:t>
      </w:r>
      <w:r w:rsidR="00F94FAA" w:rsidRPr="00A10973">
        <w:rPr>
          <w:rFonts w:ascii="Arial" w:hAnsi="Arial" w:cs="Arial"/>
          <w:sz w:val="20"/>
          <w:szCs w:val="20"/>
        </w:rPr>
        <w:t xml:space="preserve">was entitled to see him </w:t>
      </w:r>
      <w:r w:rsidR="00A10973">
        <w:rPr>
          <w:rFonts w:ascii="Arial" w:hAnsi="Arial" w:cs="Arial"/>
          <w:sz w:val="20"/>
          <w:szCs w:val="20"/>
        </w:rPr>
        <w:t xml:space="preserve">every two weeks </w:t>
      </w:r>
      <w:r w:rsidR="00F94FAA" w:rsidRPr="00A10973">
        <w:rPr>
          <w:rFonts w:ascii="Arial" w:hAnsi="Arial" w:cs="Arial"/>
          <w:sz w:val="20"/>
          <w:szCs w:val="20"/>
        </w:rPr>
        <w:t xml:space="preserve">in person </w:t>
      </w:r>
      <w:r w:rsidR="0009734C" w:rsidRPr="00A10973">
        <w:rPr>
          <w:rFonts w:ascii="Arial" w:hAnsi="Arial" w:cs="Arial"/>
          <w:sz w:val="20"/>
          <w:szCs w:val="20"/>
        </w:rPr>
        <w:t>family visit</w:t>
      </w:r>
      <w:r w:rsidR="00F94FAA" w:rsidRPr="00A10973">
        <w:rPr>
          <w:rFonts w:ascii="Arial" w:hAnsi="Arial" w:cs="Arial"/>
          <w:sz w:val="20"/>
          <w:szCs w:val="20"/>
        </w:rPr>
        <w:t>,</w:t>
      </w:r>
      <w:r w:rsidR="0009734C" w:rsidRPr="00A10973">
        <w:rPr>
          <w:rFonts w:ascii="Arial" w:hAnsi="Arial" w:cs="Arial"/>
          <w:sz w:val="20"/>
          <w:szCs w:val="20"/>
        </w:rPr>
        <w:t xml:space="preserve"> </w:t>
      </w:r>
      <w:r w:rsidR="00A10973">
        <w:rPr>
          <w:rFonts w:ascii="Arial" w:hAnsi="Arial" w:cs="Arial"/>
          <w:sz w:val="20"/>
          <w:szCs w:val="20"/>
        </w:rPr>
        <w:t xml:space="preserve">and each </w:t>
      </w:r>
      <w:r w:rsidR="00290C32">
        <w:rPr>
          <w:rFonts w:ascii="Arial" w:hAnsi="Arial" w:cs="Arial"/>
          <w:sz w:val="20"/>
          <w:szCs w:val="20"/>
        </w:rPr>
        <w:t xml:space="preserve">week in a </w:t>
      </w:r>
      <w:r w:rsidR="00A10973">
        <w:rPr>
          <w:rFonts w:ascii="Arial" w:hAnsi="Arial" w:cs="Arial"/>
          <w:sz w:val="20"/>
          <w:szCs w:val="20"/>
        </w:rPr>
        <w:t>closed visit, i.e. prisoner and visitor prevented from having any physical contact</w:t>
      </w:r>
      <w:r w:rsidR="0009734C" w:rsidRPr="00A10973">
        <w:rPr>
          <w:rFonts w:ascii="Arial" w:hAnsi="Arial" w:cs="Arial"/>
          <w:sz w:val="20"/>
          <w:szCs w:val="20"/>
        </w:rPr>
        <w:t xml:space="preserve">. </w:t>
      </w:r>
      <w:r w:rsidR="00F94FAA" w:rsidRPr="00A10973">
        <w:rPr>
          <w:rFonts w:ascii="Arial" w:hAnsi="Arial" w:cs="Arial"/>
          <w:sz w:val="20"/>
          <w:szCs w:val="20"/>
        </w:rPr>
        <w:t>I was</w:t>
      </w:r>
      <w:r w:rsidR="00F94FAA">
        <w:rPr>
          <w:rFonts w:ascii="Arial" w:hAnsi="Arial" w:cs="Arial"/>
          <w:sz w:val="20"/>
          <w:szCs w:val="20"/>
        </w:rPr>
        <w:t xml:space="preserve"> told that prior to May 2018, </w:t>
      </w:r>
      <w:r w:rsidR="00F94FAA" w:rsidRPr="00E734A3">
        <w:rPr>
          <w:rFonts w:ascii="Arial" w:hAnsi="Arial" w:cs="Arial"/>
          <w:sz w:val="20"/>
          <w:szCs w:val="20"/>
        </w:rPr>
        <w:t>Ms.</w:t>
      </w:r>
      <w:r w:rsidR="00F94FAA">
        <w:rPr>
          <w:rFonts w:ascii="Arial" w:hAnsi="Arial" w:cs="Arial"/>
          <w:sz w:val="20"/>
          <w:szCs w:val="20"/>
        </w:rPr>
        <w:t> </w:t>
      </w:r>
      <w:r w:rsidR="00F94FAA" w:rsidRPr="00E734A3">
        <w:rPr>
          <w:rFonts w:ascii="Arial" w:hAnsi="Arial" w:cs="Arial"/>
          <w:sz w:val="20"/>
          <w:szCs w:val="20"/>
        </w:rPr>
        <w:t>Yüksekdağ</w:t>
      </w:r>
      <w:r w:rsidR="00F94FAA">
        <w:rPr>
          <w:rFonts w:ascii="Arial" w:hAnsi="Arial" w:cs="Arial"/>
          <w:sz w:val="20"/>
          <w:szCs w:val="20"/>
        </w:rPr>
        <w:t xml:space="preserve"> </w:t>
      </w:r>
      <w:r w:rsidR="0009734C">
        <w:rPr>
          <w:rFonts w:ascii="Arial" w:hAnsi="Arial" w:cs="Arial"/>
          <w:sz w:val="20"/>
          <w:szCs w:val="20"/>
        </w:rPr>
        <w:t>was</w:t>
      </w:r>
      <w:r w:rsidR="00857E7D" w:rsidRPr="00E734A3">
        <w:rPr>
          <w:rFonts w:ascii="Arial" w:hAnsi="Arial" w:cs="Arial"/>
          <w:sz w:val="20"/>
          <w:szCs w:val="20"/>
        </w:rPr>
        <w:t xml:space="preserve"> </w:t>
      </w:r>
      <w:r w:rsidR="00F94FAA">
        <w:rPr>
          <w:rFonts w:ascii="Arial" w:hAnsi="Arial" w:cs="Arial"/>
          <w:sz w:val="20"/>
          <w:szCs w:val="20"/>
        </w:rPr>
        <w:t xml:space="preserve">only </w:t>
      </w:r>
      <w:r w:rsidR="00857E7D" w:rsidRPr="00E734A3">
        <w:rPr>
          <w:rFonts w:ascii="Arial" w:hAnsi="Arial" w:cs="Arial"/>
          <w:sz w:val="20"/>
          <w:szCs w:val="20"/>
        </w:rPr>
        <w:t xml:space="preserve">entitled to </w:t>
      </w:r>
      <w:r w:rsidR="0009734C">
        <w:rPr>
          <w:rFonts w:ascii="Arial" w:hAnsi="Arial" w:cs="Arial"/>
          <w:sz w:val="20"/>
          <w:szCs w:val="20"/>
        </w:rPr>
        <w:t>one</w:t>
      </w:r>
      <w:r w:rsidR="00857E7D" w:rsidRPr="00E734A3">
        <w:rPr>
          <w:rFonts w:ascii="Arial" w:hAnsi="Arial" w:cs="Arial"/>
          <w:sz w:val="20"/>
          <w:szCs w:val="20"/>
        </w:rPr>
        <w:t xml:space="preserve"> monthly family visit in person</w:t>
      </w:r>
      <w:r w:rsidR="0009734C">
        <w:rPr>
          <w:rFonts w:ascii="Arial" w:hAnsi="Arial" w:cs="Arial"/>
          <w:sz w:val="20"/>
          <w:szCs w:val="20"/>
        </w:rPr>
        <w:t>.</w:t>
      </w:r>
    </w:p>
    <w:p w14:paraId="189F033F" w14:textId="77777777" w:rsidR="000A6D79" w:rsidRDefault="000A6D79" w:rsidP="00857E7D">
      <w:pPr>
        <w:tabs>
          <w:tab w:val="left" w:pos="851"/>
        </w:tabs>
        <w:rPr>
          <w:rFonts w:ascii="Arial" w:hAnsi="Arial" w:cs="Arial"/>
          <w:sz w:val="20"/>
          <w:szCs w:val="20"/>
        </w:rPr>
      </w:pPr>
    </w:p>
    <w:p w14:paraId="274C3479" w14:textId="65892B20" w:rsidR="00857E7D" w:rsidRPr="00E734A3" w:rsidRDefault="000A6D79" w:rsidP="00857E7D">
      <w:pPr>
        <w:tabs>
          <w:tab w:val="left" w:pos="851"/>
        </w:tabs>
        <w:rPr>
          <w:rFonts w:ascii="Arial" w:hAnsi="Arial" w:cs="Arial"/>
          <w:sz w:val="20"/>
          <w:szCs w:val="20"/>
        </w:rPr>
      </w:pPr>
      <w:r>
        <w:rPr>
          <w:rFonts w:ascii="Arial" w:hAnsi="Arial" w:cs="Arial"/>
          <w:sz w:val="20"/>
          <w:szCs w:val="20"/>
        </w:rPr>
        <w:t>9</w:t>
      </w:r>
      <w:r w:rsidR="00A5406C">
        <w:rPr>
          <w:rFonts w:ascii="Arial" w:hAnsi="Arial" w:cs="Arial"/>
          <w:sz w:val="20"/>
          <w:szCs w:val="20"/>
        </w:rPr>
        <w:t>2</w:t>
      </w:r>
      <w:r w:rsidR="006E79AA">
        <w:rPr>
          <w:rFonts w:ascii="Arial" w:hAnsi="Arial" w:cs="Arial"/>
          <w:sz w:val="20"/>
          <w:szCs w:val="20"/>
        </w:rPr>
        <w:t>.</w:t>
      </w:r>
      <w:r w:rsidR="006E79AA">
        <w:rPr>
          <w:rFonts w:ascii="Arial" w:hAnsi="Arial" w:cs="Arial"/>
          <w:sz w:val="20"/>
          <w:szCs w:val="20"/>
        </w:rPr>
        <w:tab/>
      </w:r>
      <w:r w:rsidR="00857E7D" w:rsidRPr="00E734A3">
        <w:rPr>
          <w:rFonts w:ascii="Arial" w:hAnsi="Arial" w:cs="Arial"/>
          <w:sz w:val="20"/>
          <w:szCs w:val="20"/>
        </w:rPr>
        <w:t>Mr.</w:t>
      </w:r>
      <w:r w:rsidR="003C6F2B">
        <w:rPr>
          <w:rFonts w:ascii="Arial" w:hAnsi="Arial" w:cs="Arial"/>
          <w:sz w:val="20"/>
          <w:szCs w:val="20"/>
        </w:rPr>
        <w:t> </w:t>
      </w:r>
      <w:r w:rsidR="00857E7D" w:rsidRPr="00E734A3">
        <w:rPr>
          <w:rFonts w:ascii="Arial" w:hAnsi="Arial" w:cs="Arial"/>
          <w:sz w:val="20"/>
          <w:szCs w:val="20"/>
        </w:rPr>
        <w:t>Demirtaş is</w:t>
      </w:r>
      <w:r w:rsidR="00F94FAA">
        <w:rPr>
          <w:rFonts w:ascii="Arial" w:hAnsi="Arial" w:cs="Arial"/>
          <w:sz w:val="20"/>
          <w:szCs w:val="20"/>
        </w:rPr>
        <w:t xml:space="preserve"> currently being</w:t>
      </w:r>
      <w:r w:rsidR="00857E7D" w:rsidRPr="00E734A3">
        <w:rPr>
          <w:rFonts w:ascii="Arial" w:hAnsi="Arial" w:cs="Arial"/>
          <w:sz w:val="20"/>
          <w:szCs w:val="20"/>
        </w:rPr>
        <w:t xml:space="preserve"> detained</w:t>
      </w:r>
      <w:r w:rsidR="003F4C32">
        <w:rPr>
          <w:rFonts w:ascii="Arial" w:hAnsi="Arial" w:cs="Arial"/>
          <w:sz w:val="20"/>
          <w:szCs w:val="20"/>
        </w:rPr>
        <w:t xml:space="preserve">, </w:t>
      </w:r>
      <w:r w:rsidR="003F4C32" w:rsidRPr="00E734A3">
        <w:rPr>
          <w:rFonts w:ascii="Arial" w:hAnsi="Arial" w:cs="Arial"/>
          <w:sz w:val="20"/>
          <w:szCs w:val="20"/>
        </w:rPr>
        <w:t xml:space="preserve">with Mr. Abdullah Zeydan, </w:t>
      </w:r>
      <w:r w:rsidR="003F4C32">
        <w:rPr>
          <w:rFonts w:ascii="Arial" w:hAnsi="Arial" w:cs="Arial"/>
          <w:sz w:val="20"/>
          <w:szCs w:val="20"/>
        </w:rPr>
        <w:t xml:space="preserve">the parliamentarian </w:t>
      </w:r>
      <w:r w:rsidR="003F4C32" w:rsidRPr="00E734A3">
        <w:rPr>
          <w:rFonts w:ascii="Arial" w:hAnsi="Arial" w:cs="Arial"/>
          <w:sz w:val="20"/>
          <w:szCs w:val="20"/>
        </w:rPr>
        <w:t>for Hakkari (</w:t>
      </w:r>
      <w:r w:rsidR="003F4C32">
        <w:rPr>
          <w:rFonts w:ascii="Arial" w:hAnsi="Arial" w:cs="Arial"/>
          <w:sz w:val="20"/>
          <w:szCs w:val="20"/>
        </w:rPr>
        <w:t xml:space="preserve">see </w:t>
      </w:r>
      <w:r w:rsidR="003F4C32" w:rsidRPr="00E734A3">
        <w:rPr>
          <w:rFonts w:ascii="Arial" w:hAnsi="Arial" w:cs="Arial"/>
          <w:sz w:val="20"/>
          <w:szCs w:val="20"/>
        </w:rPr>
        <w:t>IP</w:t>
      </w:r>
      <w:r w:rsidR="003F4C32">
        <w:rPr>
          <w:rFonts w:ascii="Arial" w:hAnsi="Arial" w:cs="Arial"/>
          <w:sz w:val="20"/>
          <w:szCs w:val="20"/>
        </w:rPr>
        <w:t>U case TK94),</w:t>
      </w:r>
      <w:r w:rsidR="00857E7D" w:rsidRPr="00E734A3">
        <w:rPr>
          <w:rFonts w:ascii="Arial" w:hAnsi="Arial" w:cs="Arial"/>
          <w:sz w:val="20"/>
          <w:szCs w:val="20"/>
        </w:rPr>
        <w:t xml:space="preserve"> in</w:t>
      </w:r>
      <w:r w:rsidR="00B90B0F">
        <w:rPr>
          <w:rFonts w:ascii="Arial" w:hAnsi="Arial" w:cs="Arial"/>
          <w:sz w:val="20"/>
          <w:szCs w:val="20"/>
        </w:rPr>
        <w:t xml:space="preserve"> a high-security (F-type) prison in</w:t>
      </w:r>
      <w:r w:rsidR="00857E7D" w:rsidRPr="00E734A3">
        <w:rPr>
          <w:rFonts w:ascii="Arial" w:hAnsi="Arial" w:cs="Arial"/>
          <w:sz w:val="20"/>
          <w:szCs w:val="20"/>
        </w:rPr>
        <w:t xml:space="preserve"> Edirne</w:t>
      </w:r>
      <w:r w:rsidR="00B90B0F">
        <w:rPr>
          <w:rFonts w:ascii="Arial" w:hAnsi="Arial" w:cs="Arial"/>
          <w:sz w:val="20"/>
          <w:szCs w:val="20"/>
        </w:rPr>
        <w:t>.</w:t>
      </w:r>
      <w:r w:rsidR="00857E7D" w:rsidRPr="00E734A3">
        <w:rPr>
          <w:rFonts w:ascii="Arial" w:hAnsi="Arial" w:cs="Arial"/>
          <w:sz w:val="20"/>
          <w:szCs w:val="20"/>
        </w:rPr>
        <w:t xml:space="preserve"> </w:t>
      </w:r>
    </w:p>
    <w:p w14:paraId="3185BC5B" w14:textId="77777777" w:rsidR="00857E7D" w:rsidRPr="00E734A3" w:rsidRDefault="00857E7D" w:rsidP="00857E7D">
      <w:pPr>
        <w:tabs>
          <w:tab w:val="left" w:pos="851"/>
        </w:tabs>
        <w:rPr>
          <w:rFonts w:ascii="Arial" w:hAnsi="Arial" w:cs="Arial"/>
          <w:sz w:val="20"/>
          <w:szCs w:val="20"/>
        </w:rPr>
      </w:pPr>
    </w:p>
    <w:p w14:paraId="7297C3F3" w14:textId="237FA37F" w:rsidR="00857E7D" w:rsidRPr="00E734A3" w:rsidRDefault="006E79AA" w:rsidP="00857E7D">
      <w:pPr>
        <w:tabs>
          <w:tab w:val="left" w:pos="851"/>
        </w:tabs>
        <w:rPr>
          <w:rFonts w:ascii="Arial" w:hAnsi="Arial" w:cs="Arial"/>
          <w:sz w:val="20"/>
          <w:szCs w:val="20"/>
        </w:rPr>
      </w:pPr>
      <w:r>
        <w:rPr>
          <w:rFonts w:ascii="Arial" w:hAnsi="Arial" w:cs="Arial"/>
          <w:sz w:val="20"/>
          <w:szCs w:val="20"/>
        </w:rPr>
        <w:t>9</w:t>
      </w:r>
      <w:r w:rsidR="00A5406C">
        <w:rPr>
          <w:rFonts w:ascii="Arial" w:hAnsi="Arial" w:cs="Arial"/>
          <w:sz w:val="20"/>
          <w:szCs w:val="20"/>
        </w:rPr>
        <w:t>3</w:t>
      </w:r>
      <w:r>
        <w:rPr>
          <w:rFonts w:ascii="Arial" w:hAnsi="Arial" w:cs="Arial"/>
          <w:sz w:val="20"/>
          <w:szCs w:val="20"/>
        </w:rPr>
        <w:t>.</w:t>
      </w:r>
      <w:r>
        <w:rPr>
          <w:rFonts w:ascii="Arial" w:hAnsi="Arial" w:cs="Arial"/>
          <w:sz w:val="20"/>
          <w:szCs w:val="20"/>
        </w:rPr>
        <w:tab/>
      </w:r>
      <w:r w:rsidR="00857E7D" w:rsidRPr="00E734A3">
        <w:rPr>
          <w:rFonts w:ascii="Arial" w:hAnsi="Arial" w:cs="Arial"/>
          <w:sz w:val="20"/>
          <w:szCs w:val="20"/>
        </w:rPr>
        <w:t xml:space="preserve">No international delegations have so far been authorized to visit </w:t>
      </w:r>
      <w:r w:rsidR="00857E7D" w:rsidRPr="00B90B0F">
        <w:rPr>
          <w:rFonts w:ascii="Arial" w:hAnsi="Arial" w:cs="Arial"/>
          <w:sz w:val="20"/>
          <w:szCs w:val="20"/>
        </w:rPr>
        <w:t>them</w:t>
      </w:r>
      <w:r w:rsidR="00857E7D" w:rsidRPr="00E734A3">
        <w:rPr>
          <w:rFonts w:ascii="Arial" w:hAnsi="Arial" w:cs="Arial"/>
          <w:sz w:val="20"/>
          <w:szCs w:val="20"/>
        </w:rPr>
        <w:t xml:space="preserve">. </w:t>
      </w:r>
    </w:p>
    <w:p w14:paraId="434539C3" w14:textId="77777777" w:rsidR="00857E7D" w:rsidRPr="00E734A3" w:rsidRDefault="00857E7D" w:rsidP="00857E7D">
      <w:pPr>
        <w:tabs>
          <w:tab w:val="left" w:pos="851"/>
        </w:tabs>
        <w:rPr>
          <w:rFonts w:ascii="Arial" w:hAnsi="Arial" w:cs="Arial"/>
          <w:sz w:val="20"/>
          <w:szCs w:val="20"/>
        </w:rPr>
      </w:pPr>
    </w:p>
    <w:p w14:paraId="51C5CAAD" w14:textId="661D3EA0" w:rsidR="00857E7D" w:rsidRPr="00E734A3" w:rsidRDefault="000A6D79" w:rsidP="00E1130D">
      <w:pPr>
        <w:tabs>
          <w:tab w:val="left" w:pos="851"/>
        </w:tabs>
        <w:rPr>
          <w:rFonts w:ascii="Arial" w:hAnsi="Arial" w:cs="Arial"/>
          <w:sz w:val="20"/>
          <w:szCs w:val="20"/>
        </w:rPr>
      </w:pPr>
      <w:r>
        <w:rPr>
          <w:rFonts w:ascii="Arial" w:hAnsi="Arial" w:cs="Arial"/>
          <w:sz w:val="20"/>
          <w:szCs w:val="20"/>
        </w:rPr>
        <w:t>9</w:t>
      </w:r>
      <w:r w:rsidR="00A5406C">
        <w:rPr>
          <w:rFonts w:ascii="Arial" w:hAnsi="Arial" w:cs="Arial"/>
          <w:sz w:val="20"/>
          <w:szCs w:val="20"/>
        </w:rPr>
        <w:t>4</w:t>
      </w:r>
      <w:r w:rsidR="006E79AA">
        <w:rPr>
          <w:rFonts w:ascii="Arial" w:hAnsi="Arial" w:cs="Arial"/>
          <w:sz w:val="20"/>
          <w:szCs w:val="20"/>
        </w:rPr>
        <w:t>.</w:t>
      </w:r>
      <w:r w:rsidR="006E79AA">
        <w:rPr>
          <w:rFonts w:ascii="Arial" w:hAnsi="Arial" w:cs="Arial"/>
          <w:sz w:val="20"/>
          <w:szCs w:val="20"/>
        </w:rPr>
        <w:tab/>
      </w:r>
      <w:r w:rsidR="00857E7D" w:rsidRPr="00E734A3">
        <w:rPr>
          <w:rFonts w:ascii="Arial" w:hAnsi="Arial" w:cs="Arial"/>
          <w:sz w:val="20"/>
          <w:szCs w:val="20"/>
        </w:rPr>
        <w:t>While no other particular concerns regarding the present conditions of detention of Mr.</w:t>
      </w:r>
      <w:r w:rsidR="00E04DD9" w:rsidRPr="00E734A3">
        <w:rPr>
          <w:rFonts w:ascii="Arial" w:hAnsi="Arial" w:cs="Arial"/>
          <w:sz w:val="20"/>
          <w:szCs w:val="20"/>
        </w:rPr>
        <w:t> </w:t>
      </w:r>
      <w:r w:rsidR="00857E7D" w:rsidRPr="00E734A3">
        <w:rPr>
          <w:rFonts w:ascii="Arial" w:hAnsi="Arial" w:cs="Arial"/>
          <w:sz w:val="20"/>
          <w:szCs w:val="20"/>
        </w:rPr>
        <w:t xml:space="preserve">Demirtaş and Ms. Yüksekdağ were mentioned to me, the </w:t>
      </w:r>
      <w:r w:rsidR="00E1130D">
        <w:rPr>
          <w:rFonts w:ascii="Arial" w:hAnsi="Arial" w:cs="Arial"/>
          <w:sz w:val="20"/>
          <w:szCs w:val="20"/>
        </w:rPr>
        <w:t xml:space="preserve">international </w:t>
      </w:r>
      <w:r w:rsidR="00857E7D" w:rsidRPr="00E734A3">
        <w:rPr>
          <w:rFonts w:ascii="Arial" w:hAnsi="Arial" w:cs="Arial"/>
          <w:sz w:val="20"/>
          <w:szCs w:val="20"/>
        </w:rPr>
        <w:t xml:space="preserve">observers were informed at one of the briefings that </w:t>
      </w:r>
      <w:r w:rsidR="00E1130D">
        <w:rPr>
          <w:rFonts w:ascii="Arial" w:hAnsi="Arial" w:cs="Arial"/>
          <w:sz w:val="20"/>
          <w:szCs w:val="20"/>
        </w:rPr>
        <w:t>since the arrests of both co-chairs</w:t>
      </w:r>
      <w:r w:rsidR="00857E7D" w:rsidRPr="00E734A3">
        <w:rPr>
          <w:rFonts w:ascii="Arial" w:hAnsi="Arial" w:cs="Arial"/>
          <w:sz w:val="20"/>
          <w:szCs w:val="20"/>
        </w:rPr>
        <w:t xml:space="preserve">, many HDP </w:t>
      </w:r>
      <w:r w:rsidR="00E1130D">
        <w:rPr>
          <w:rFonts w:ascii="Arial" w:hAnsi="Arial" w:cs="Arial"/>
          <w:sz w:val="20"/>
          <w:szCs w:val="20"/>
        </w:rPr>
        <w:t xml:space="preserve">parliamentarians had been submitting petitions to visit </w:t>
      </w:r>
      <w:r w:rsidR="00E1130D" w:rsidRPr="00E734A3">
        <w:rPr>
          <w:rFonts w:ascii="Arial" w:hAnsi="Arial" w:cs="Arial"/>
          <w:sz w:val="20"/>
          <w:szCs w:val="20"/>
        </w:rPr>
        <w:t>Ms. Yüksekdağ</w:t>
      </w:r>
      <w:r w:rsidR="00E1130D">
        <w:rPr>
          <w:rFonts w:ascii="Arial" w:hAnsi="Arial" w:cs="Arial"/>
          <w:sz w:val="20"/>
          <w:szCs w:val="20"/>
        </w:rPr>
        <w:t xml:space="preserve">, </w:t>
      </w:r>
      <w:r w:rsidR="00E1130D" w:rsidRPr="00E734A3">
        <w:rPr>
          <w:rFonts w:ascii="Arial" w:hAnsi="Arial" w:cs="Arial"/>
          <w:sz w:val="20"/>
          <w:szCs w:val="20"/>
        </w:rPr>
        <w:t>Mr. Demirtaş</w:t>
      </w:r>
      <w:r w:rsidR="00E1130D">
        <w:rPr>
          <w:rFonts w:ascii="Arial" w:hAnsi="Arial" w:cs="Arial"/>
          <w:sz w:val="20"/>
          <w:szCs w:val="20"/>
        </w:rPr>
        <w:t xml:space="preserve"> and other HDP parliamentarians on a weekly basis to the Minister of Justice</w:t>
      </w:r>
      <w:r w:rsidR="00857E7D" w:rsidRPr="00E734A3">
        <w:rPr>
          <w:rFonts w:ascii="Arial" w:hAnsi="Arial" w:cs="Arial"/>
          <w:sz w:val="20"/>
          <w:szCs w:val="20"/>
        </w:rPr>
        <w:t xml:space="preserve">. One </w:t>
      </w:r>
      <w:r w:rsidR="00E1130D">
        <w:rPr>
          <w:rFonts w:ascii="Arial" w:hAnsi="Arial" w:cs="Arial"/>
          <w:sz w:val="20"/>
          <w:szCs w:val="20"/>
        </w:rPr>
        <w:t>such parliamentarian</w:t>
      </w:r>
      <w:r w:rsidR="00857E7D" w:rsidRPr="00E734A3">
        <w:rPr>
          <w:rFonts w:ascii="Arial" w:hAnsi="Arial" w:cs="Arial"/>
          <w:sz w:val="20"/>
          <w:szCs w:val="20"/>
        </w:rPr>
        <w:t xml:space="preserve"> had even submitted </w:t>
      </w:r>
      <w:r w:rsidR="00E1130D">
        <w:rPr>
          <w:rFonts w:ascii="Arial" w:hAnsi="Arial" w:cs="Arial"/>
          <w:sz w:val="20"/>
          <w:szCs w:val="20"/>
        </w:rPr>
        <w:t xml:space="preserve">approximately </w:t>
      </w:r>
      <w:r w:rsidR="00857E7D" w:rsidRPr="00E734A3">
        <w:rPr>
          <w:rFonts w:ascii="Arial" w:hAnsi="Arial" w:cs="Arial"/>
          <w:sz w:val="20"/>
          <w:szCs w:val="20"/>
        </w:rPr>
        <w:t>400</w:t>
      </w:r>
      <w:r w:rsidR="00E1130D">
        <w:rPr>
          <w:rFonts w:ascii="Arial" w:hAnsi="Arial" w:cs="Arial"/>
          <w:sz w:val="20"/>
          <w:szCs w:val="20"/>
        </w:rPr>
        <w:t> </w:t>
      </w:r>
      <w:r w:rsidR="00857E7D" w:rsidRPr="00E734A3">
        <w:rPr>
          <w:rFonts w:ascii="Arial" w:hAnsi="Arial" w:cs="Arial"/>
          <w:sz w:val="20"/>
          <w:szCs w:val="20"/>
        </w:rPr>
        <w:t xml:space="preserve">petitions since </w:t>
      </w:r>
      <w:r w:rsidR="00B90B0F">
        <w:rPr>
          <w:rFonts w:ascii="Arial" w:hAnsi="Arial" w:cs="Arial"/>
          <w:sz w:val="20"/>
          <w:szCs w:val="20"/>
        </w:rPr>
        <w:t>the arrests of</w:t>
      </w:r>
      <w:r w:rsidR="00857E7D" w:rsidRPr="00E734A3">
        <w:rPr>
          <w:rFonts w:ascii="Arial" w:hAnsi="Arial" w:cs="Arial"/>
          <w:sz w:val="20"/>
          <w:szCs w:val="20"/>
        </w:rPr>
        <w:t xml:space="preserve"> </w:t>
      </w:r>
      <w:r w:rsidR="00B90B0F" w:rsidRPr="00E734A3">
        <w:rPr>
          <w:rFonts w:ascii="Arial" w:hAnsi="Arial" w:cs="Arial"/>
          <w:sz w:val="20"/>
          <w:szCs w:val="20"/>
        </w:rPr>
        <w:t>Mr. Demirtaş and Ms. Yüksekdağ</w:t>
      </w:r>
      <w:r w:rsidR="00857E7D" w:rsidRPr="00E734A3">
        <w:rPr>
          <w:rFonts w:ascii="Arial" w:hAnsi="Arial" w:cs="Arial"/>
          <w:sz w:val="20"/>
          <w:szCs w:val="20"/>
        </w:rPr>
        <w:t xml:space="preserve">. </w:t>
      </w:r>
      <w:r w:rsidR="00E1130D">
        <w:rPr>
          <w:rFonts w:ascii="Arial" w:hAnsi="Arial" w:cs="Arial"/>
          <w:sz w:val="20"/>
          <w:szCs w:val="20"/>
        </w:rPr>
        <w:t>To date</w:t>
      </w:r>
      <w:r w:rsidR="00857E7D" w:rsidRPr="00E734A3">
        <w:rPr>
          <w:rFonts w:ascii="Arial" w:hAnsi="Arial" w:cs="Arial"/>
          <w:sz w:val="20"/>
          <w:szCs w:val="20"/>
        </w:rPr>
        <w:t xml:space="preserve">, only a </w:t>
      </w:r>
      <w:r w:rsidR="00E1130D">
        <w:rPr>
          <w:rFonts w:ascii="Arial" w:hAnsi="Arial" w:cs="Arial"/>
          <w:sz w:val="20"/>
          <w:szCs w:val="20"/>
        </w:rPr>
        <w:t xml:space="preserve">handful of </w:t>
      </w:r>
      <w:r w:rsidR="00857E7D" w:rsidRPr="00E734A3">
        <w:rPr>
          <w:rFonts w:ascii="Arial" w:hAnsi="Arial" w:cs="Arial"/>
          <w:sz w:val="20"/>
          <w:szCs w:val="20"/>
        </w:rPr>
        <w:t xml:space="preserve">HDP </w:t>
      </w:r>
      <w:r w:rsidR="00E1130D">
        <w:rPr>
          <w:rFonts w:ascii="Arial" w:hAnsi="Arial" w:cs="Arial"/>
          <w:sz w:val="20"/>
          <w:szCs w:val="20"/>
        </w:rPr>
        <w:t xml:space="preserve">parliamentarians have been granted the right to visit </w:t>
      </w:r>
      <w:r w:rsidR="00B90B0F" w:rsidRPr="00E734A3">
        <w:rPr>
          <w:rFonts w:ascii="Arial" w:hAnsi="Arial" w:cs="Arial"/>
          <w:sz w:val="20"/>
          <w:szCs w:val="20"/>
        </w:rPr>
        <w:t>Mr. Demirtaş and Ms. Yüksekdağ</w:t>
      </w:r>
      <w:r w:rsidR="00857E7D" w:rsidRPr="00E734A3">
        <w:rPr>
          <w:rFonts w:ascii="Arial" w:hAnsi="Arial" w:cs="Arial"/>
          <w:sz w:val="20"/>
          <w:szCs w:val="20"/>
        </w:rPr>
        <w:t xml:space="preserve">. Decisions </w:t>
      </w:r>
      <w:r w:rsidR="00E1130D">
        <w:rPr>
          <w:rFonts w:ascii="Arial" w:hAnsi="Arial" w:cs="Arial"/>
          <w:sz w:val="20"/>
          <w:szCs w:val="20"/>
        </w:rPr>
        <w:t xml:space="preserve">in this regard </w:t>
      </w:r>
      <w:r w:rsidR="00857E7D" w:rsidRPr="00E734A3">
        <w:rPr>
          <w:rFonts w:ascii="Arial" w:hAnsi="Arial" w:cs="Arial"/>
          <w:sz w:val="20"/>
          <w:szCs w:val="20"/>
        </w:rPr>
        <w:t xml:space="preserve">are largely arbitrary depending on the mood of the competent officials. However, </w:t>
      </w:r>
      <w:r w:rsidR="00E1130D">
        <w:rPr>
          <w:rFonts w:ascii="Arial" w:hAnsi="Arial" w:cs="Arial"/>
          <w:sz w:val="20"/>
          <w:szCs w:val="20"/>
        </w:rPr>
        <w:t xml:space="preserve">parliamentarians from the main opposition, CHP, </w:t>
      </w:r>
      <w:r w:rsidR="00B90B0F">
        <w:rPr>
          <w:rFonts w:ascii="Arial" w:hAnsi="Arial" w:cs="Arial"/>
          <w:sz w:val="20"/>
          <w:szCs w:val="20"/>
        </w:rPr>
        <w:t>have reportedly</w:t>
      </w:r>
      <w:r w:rsidR="00E1130D">
        <w:rPr>
          <w:rFonts w:ascii="Arial" w:hAnsi="Arial" w:cs="Arial"/>
          <w:sz w:val="20"/>
          <w:szCs w:val="20"/>
        </w:rPr>
        <w:t xml:space="preserve"> </w:t>
      </w:r>
      <w:r w:rsidR="00B90B0F">
        <w:rPr>
          <w:rFonts w:ascii="Arial" w:hAnsi="Arial" w:cs="Arial"/>
          <w:sz w:val="20"/>
          <w:szCs w:val="20"/>
        </w:rPr>
        <w:t xml:space="preserve">been easily able to </w:t>
      </w:r>
      <w:r w:rsidR="00E1130D">
        <w:rPr>
          <w:rFonts w:ascii="Arial" w:hAnsi="Arial" w:cs="Arial"/>
          <w:sz w:val="20"/>
          <w:szCs w:val="20"/>
        </w:rPr>
        <w:t>obtain permission from the Ministry and visit detained HDP parliamentarians.</w:t>
      </w:r>
    </w:p>
    <w:p w14:paraId="2BFD2AB6" w14:textId="77777777" w:rsidR="00857E7D" w:rsidRPr="00E734A3" w:rsidRDefault="00857E7D" w:rsidP="00857E7D">
      <w:pPr>
        <w:tabs>
          <w:tab w:val="left" w:pos="851"/>
        </w:tabs>
        <w:rPr>
          <w:rFonts w:ascii="Arial" w:hAnsi="Arial" w:cs="Arial"/>
          <w:sz w:val="20"/>
          <w:szCs w:val="20"/>
        </w:rPr>
      </w:pPr>
    </w:p>
    <w:p w14:paraId="2A5C561F" w14:textId="74BCE91B" w:rsidR="00857E7D" w:rsidRPr="00E734A3" w:rsidRDefault="000A6D79" w:rsidP="00B25CF4">
      <w:pPr>
        <w:tabs>
          <w:tab w:val="left" w:pos="851"/>
        </w:tabs>
        <w:rPr>
          <w:rFonts w:ascii="Arial" w:hAnsi="Arial" w:cs="Arial"/>
          <w:sz w:val="20"/>
          <w:szCs w:val="20"/>
        </w:rPr>
      </w:pPr>
      <w:r>
        <w:rPr>
          <w:rFonts w:ascii="Arial" w:hAnsi="Arial" w:cs="Arial"/>
          <w:sz w:val="20"/>
          <w:szCs w:val="20"/>
        </w:rPr>
        <w:lastRenderedPageBreak/>
        <w:t>9</w:t>
      </w:r>
      <w:r w:rsidR="00A5406C">
        <w:rPr>
          <w:rFonts w:ascii="Arial" w:hAnsi="Arial" w:cs="Arial"/>
          <w:sz w:val="20"/>
          <w:szCs w:val="20"/>
        </w:rPr>
        <w:t>5</w:t>
      </w:r>
      <w:r w:rsidR="006E79AA">
        <w:rPr>
          <w:rFonts w:ascii="Arial" w:hAnsi="Arial" w:cs="Arial"/>
          <w:sz w:val="20"/>
          <w:szCs w:val="20"/>
        </w:rPr>
        <w:t>.</w:t>
      </w:r>
      <w:r w:rsidR="006E79AA">
        <w:rPr>
          <w:rFonts w:ascii="Arial" w:hAnsi="Arial" w:cs="Arial"/>
          <w:sz w:val="20"/>
          <w:szCs w:val="20"/>
        </w:rPr>
        <w:tab/>
      </w:r>
      <w:r w:rsidR="00857E7D" w:rsidRPr="00E734A3">
        <w:rPr>
          <w:rFonts w:ascii="Arial" w:hAnsi="Arial" w:cs="Arial"/>
          <w:sz w:val="20"/>
          <w:szCs w:val="20"/>
        </w:rPr>
        <w:t>I</w:t>
      </w:r>
      <w:r w:rsidR="0032282F">
        <w:rPr>
          <w:rFonts w:ascii="Arial" w:hAnsi="Arial" w:cs="Arial"/>
          <w:sz w:val="20"/>
          <w:szCs w:val="20"/>
        </w:rPr>
        <w:t xml:space="preserve"> also</w:t>
      </w:r>
      <w:r w:rsidR="00857E7D" w:rsidRPr="00E734A3">
        <w:rPr>
          <w:rFonts w:ascii="Arial" w:hAnsi="Arial" w:cs="Arial"/>
          <w:sz w:val="20"/>
          <w:szCs w:val="20"/>
        </w:rPr>
        <w:t xml:space="preserve"> learned that in some prisons</w:t>
      </w:r>
      <w:r w:rsidR="00B25CF4">
        <w:rPr>
          <w:rFonts w:ascii="Arial" w:hAnsi="Arial" w:cs="Arial"/>
          <w:sz w:val="20"/>
          <w:szCs w:val="20"/>
        </w:rPr>
        <w:t>,</w:t>
      </w:r>
      <w:r w:rsidR="00857E7D" w:rsidRPr="00E734A3">
        <w:rPr>
          <w:rFonts w:ascii="Arial" w:hAnsi="Arial" w:cs="Arial"/>
          <w:sz w:val="20"/>
          <w:szCs w:val="20"/>
        </w:rPr>
        <w:t xml:space="preserve"> HDP </w:t>
      </w:r>
      <w:r w:rsidR="00B25CF4">
        <w:rPr>
          <w:rFonts w:ascii="Arial" w:hAnsi="Arial" w:cs="Arial"/>
          <w:sz w:val="20"/>
          <w:szCs w:val="20"/>
        </w:rPr>
        <w:t xml:space="preserve">detainees have been </w:t>
      </w:r>
      <w:r w:rsidR="00857E7D" w:rsidRPr="00E734A3">
        <w:rPr>
          <w:rFonts w:ascii="Arial" w:hAnsi="Arial" w:cs="Arial"/>
          <w:sz w:val="20"/>
          <w:szCs w:val="20"/>
        </w:rPr>
        <w:t xml:space="preserve">ordered to wear a badge with </w:t>
      </w:r>
      <w:r w:rsidR="00B90B0F">
        <w:rPr>
          <w:rFonts w:ascii="Arial" w:hAnsi="Arial" w:cs="Arial"/>
          <w:sz w:val="20"/>
          <w:szCs w:val="20"/>
        </w:rPr>
        <w:t>the</w:t>
      </w:r>
      <w:r w:rsidR="00B25CF4">
        <w:rPr>
          <w:rFonts w:ascii="Arial" w:hAnsi="Arial" w:cs="Arial"/>
          <w:sz w:val="20"/>
          <w:szCs w:val="20"/>
        </w:rPr>
        <w:t xml:space="preserve"> inscription of ‘member of a terrorist organization’</w:t>
      </w:r>
      <w:r w:rsidR="00857E7D" w:rsidRPr="00E734A3">
        <w:rPr>
          <w:rFonts w:ascii="Arial" w:hAnsi="Arial" w:cs="Arial"/>
          <w:sz w:val="20"/>
          <w:szCs w:val="20"/>
        </w:rPr>
        <w:t xml:space="preserve">. </w:t>
      </w:r>
      <w:r w:rsidR="00B25CF4">
        <w:rPr>
          <w:rFonts w:ascii="Arial" w:hAnsi="Arial" w:cs="Arial"/>
          <w:sz w:val="20"/>
          <w:szCs w:val="20"/>
        </w:rPr>
        <w:t>Should the detainees</w:t>
      </w:r>
      <w:r w:rsidR="00B90B0F">
        <w:rPr>
          <w:rFonts w:ascii="Arial" w:hAnsi="Arial" w:cs="Arial"/>
          <w:sz w:val="20"/>
          <w:szCs w:val="20"/>
        </w:rPr>
        <w:t xml:space="preserve"> in question</w:t>
      </w:r>
      <w:r w:rsidR="00B25CF4">
        <w:rPr>
          <w:rFonts w:ascii="Arial" w:hAnsi="Arial" w:cs="Arial"/>
          <w:sz w:val="20"/>
          <w:szCs w:val="20"/>
        </w:rPr>
        <w:t xml:space="preserve"> refuse to wear this badge</w:t>
      </w:r>
      <w:r w:rsidR="00857E7D" w:rsidRPr="00E734A3">
        <w:rPr>
          <w:rFonts w:ascii="Arial" w:hAnsi="Arial" w:cs="Arial"/>
          <w:sz w:val="20"/>
          <w:szCs w:val="20"/>
        </w:rPr>
        <w:t xml:space="preserve">, they </w:t>
      </w:r>
      <w:r w:rsidR="00B90B0F">
        <w:rPr>
          <w:rFonts w:ascii="Arial" w:hAnsi="Arial" w:cs="Arial"/>
          <w:sz w:val="20"/>
          <w:szCs w:val="20"/>
        </w:rPr>
        <w:t>are</w:t>
      </w:r>
      <w:r w:rsidR="00857E7D" w:rsidRPr="00E734A3">
        <w:rPr>
          <w:rFonts w:ascii="Arial" w:hAnsi="Arial" w:cs="Arial"/>
          <w:sz w:val="20"/>
          <w:szCs w:val="20"/>
        </w:rPr>
        <w:t xml:space="preserve"> deprived of family visits. </w:t>
      </w:r>
      <w:r w:rsidR="00B25CF4">
        <w:rPr>
          <w:rFonts w:ascii="Arial" w:hAnsi="Arial" w:cs="Arial"/>
          <w:sz w:val="20"/>
          <w:szCs w:val="20"/>
        </w:rPr>
        <w:t>It was reported that a</w:t>
      </w:r>
      <w:r w:rsidR="00857E7D" w:rsidRPr="00E734A3">
        <w:rPr>
          <w:rFonts w:ascii="Arial" w:hAnsi="Arial" w:cs="Arial"/>
          <w:sz w:val="20"/>
          <w:szCs w:val="20"/>
        </w:rPr>
        <w:t xml:space="preserve">ttempts have been made to make HDP detainees wear uniforms, </w:t>
      </w:r>
      <w:r w:rsidR="00B25CF4">
        <w:rPr>
          <w:rFonts w:ascii="Arial" w:hAnsi="Arial" w:cs="Arial"/>
          <w:sz w:val="20"/>
          <w:szCs w:val="20"/>
        </w:rPr>
        <w:t xml:space="preserve">such as </w:t>
      </w:r>
      <w:r w:rsidR="00857E7D" w:rsidRPr="00E734A3">
        <w:rPr>
          <w:rFonts w:ascii="Arial" w:hAnsi="Arial" w:cs="Arial"/>
          <w:sz w:val="20"/>
          <w:szCs w:val="20"/>
        </w:rPr>
        <w:t xml:space="preserve">those </w:t>
      </w:r>
      <w:r w:rsidR="00B25CF4">
        <w:rPr>
          <w:rFonts w:ascii="Arial" w:hAnsi="Arial" w:cs="Arial"/>
          <w:sz w:val="20"/>
          <w:szCs w:val="20"/>
        </w:rPr>
        <w:t xml:space="preserve">worn by detainees </w:t>
      </w:r>
      <w:r w:rsidR="00857E7D" w:rsidRPr="00E734A3">
        <w:rPr>
          <w:rFonts w:ascii="Arial" w:hAnsi="Arial" w:cs="Arial"/>
          <w:sz w:val="20"/>
          <w:szCs w:val="20"/>
        </w:rPr>
        <w:t xml:space="preserve">in </w:t>
      </w:r>
      <w:r w:rsidR="00B90B0F">
        <w:rPr>
          <w:rFonts w:ascii="Arial" w:hAnsi="Arial" w:cs="Arial"/>
          <w:sz w:val="20"/>
          <w:szCs w:val="20"/>
        </w:rPr>
        <w:t xml:space="preserve">the </w:t>
      </w:r>
      <w:r w:rsidR="00857E7D" w:rsidRPr="00E734A3">
        <w:rPr>
          <w:rFonts w:ascii="Arial" w:hAnsi="Arial" w:cs="Arial"/>
          <w:sz w:val="20"/>
          <w:szCs w:val="20"/>
        </w:rPr>
        <w:t>Guantanamo</w:t>
      </w:r>
      <w:r w:rsidR="00B25CF4">
        <w:rPr>
          <w:rFonts w:ascii="Arial" w:hAnsi="Arial" w:cs="Arial"/>
          <w:sz w:val="20"/>
          <w:szCs w:val="20"/>
        </w:rPr>
        <w:t xml:space="preserve"> Bay detention camp</w:t>
      </w:r>
      <w:r w:rsidR="00857E7D" w:rsidRPr="00E734A3">
        <w:rPr>
          <w:rFonts w:ascii="Arial" w:hAnsi="Arial" w:cs="Arial"/>
          <w:sz w:val="20"/>
          <w:szCs w:val="20"/>
        </w:rPr>
        <w:t xml:space="preserve">. </w:t>
      </w:r>
      <w:r w:rsidR="00B25CF4">
        <w:rPr>
          <w:rFonts w:ascii="Arial" w:hAnsi="Arial" w:cs="Arial"/>
          <w:sz w:val="20"/>
          <w:szCs w:val="20"/>
        </w:rPr>
        <w:t>I was also informed that intensive body searches before and after meetings, and before re-entering their cells, was another form of harassment and means of exerting psychological pressure on the detainees.</w:t>
      </w:r>
    </w:p>
    <w:p w14:paraId="33609A1C" w14:textId="77777777" w:rsidR="003E1F73" w:rsidRPr="00E734A3" w:rsidRDefault="003E1F73" w:rsidP="00857E7D">
      <w:pPr>
        <w:tabs>
          <w:tab w:val="left" w:pos="851"/>
        </w:tabs>
        <w:rPr>
          <w:rFonts w:ascii="Arial" w:hAnsi="Arial" w:cs="Arial"/>
          <w:sz w:val="20"/>
          <w:szCs w:val="20"/>
        </w:rPr>
      </w:pPr>
    </w:p>
    <w:p w14:paraId="1C04FC84" w14:textId="6EE01786" w:rsidR="003E1F73" w:rsidRPr="00E734A3" w:rsidRDefault="000A6D79" w:rsidP="00857E7D">
      <w:pPr>
        <w:tabs>
          <w:tab w:val="left" w:pos="851"/>
        </w:tabs>
        <w:rPr>
          <w:rFonts w:ascii="Arial" w:hAnsi="Arial" w:cs="Arial"/>
          <w:sz w:val="20"/>
          <w:szCs w:val="20"/>
        </w:rPr>
      </w:pPr>
      <w:r>
        <w:rPr>
          <w:rFonts w:ascii="Arial" w:hAnsi="Arial" w:cs="Arial"/>
          <w:sz w:val="20"/>
          <w:szCs w:val="20"/>
        </w:rPr>
        <w:t>9</w:t>
      </w:r>
      <w:r w:rsidR="00A5406C">
        <w:rPr>
          <w:rFonts w:ascii="Arial" w:hAnsi="Arial" w:cs="Arial"/>
          <w:sz w:val="20"/>
          <w:szCs w:val="20"/>
        </w:rPr>
        <w:t>6</w:t>
      </w:r>
      <w:r w:rsidR="006E79AA">
        <w:rPr>
          <w:rFonts w:ascii="Arial" w:hAnsi="Arial" w:cs="Arial"/>
          <w:sz w:val="20"/>
          <w:szCs w:val="20"/>
        </w:rPr>
        <w:t>.</w:t>
      </w:r>
      <w:r w:rsidR="006E79AA">
        <w:rPr>
          <w:rFonts w:ascii="Arial" w:hAnsi="Arial" w:cs="Arial"/>
          <w:sz w:val="20"/>
          <w:szCs w:val="20"/>
        </w:rPr>
        <w:tab/>
      </w:r>
      <w:r w:rsidR="003E1F73" w:rsidRPr="00E734A3">
        <w:rPr>
          <w:rFonts w:ascii="Arial" w:hAnsi="Arial" w:cs="Arial"/>
          <w:sz w:val="20"/>
          <w:szCs w:val="20"/>
        </w:rPr>
        <w:t xml:space="preserve">During my February 2018 mission, I learned </w:t>
      </w:r>
      <w:r w:rsidR="00C26B4F" w:rsidRPr="00E734A3">
        <w:rPr>
          <w:rFonts w:ascii="Arial" w:hAnsi="Arial" w:cs="Arial"/>
          <w:sz w:val="20"/>
          <w:szCs w:val="20"/>
        </w:rPr>
        <w:t xml:space="preserve">that the </w:t>
      </w:r>
      <w:r w:rsidR="00B25CF4">
        <w:rPr>
          <w:rFonts w:ascii="Arial" w:hAnsi="Arial" w:cs="Arial"/>
          <w:sz w:val="20"/>
          <w:szCs w:val="20"/>
        </w:rPr>
        <w:t>G</w:t>
      </w:r>
      <w:r w:rsidR="00C26B4F" w:rsidRPr="00E734A3">
        <w:rPr>
          <w:rFonts w:ascii="Arial" w:hAnsi="Arial" w:cs="Arial"/>
          <w:sz w:val="20"/>
          <w:szCs w:val="20"/>
        </w:rPr>
        <w:t xml:space="preserve">overnment </w:t>
      </w:r>
      <w:r w:rsidR="00B90B0F">
        <w:rPr>
          <w:rFonts w:ascii="Arial" w:hAnsi="Arial" w:cs="Arial"/>
          <w:sz w:val="20"/>
          <w:szCs w:val="20"/>
        </w:rPr>
        <w:t xml:space="preserve">of Turkey </w:t>
      </w:r>
      <w:r w:rsidR="00DC4F7C" w:rsidRPr="00E734A3">
        <w:rPr>
          <w:rFonts w:ascii="Arial" w:hAnsi="Arial" w:cs="Arial"/>
          <w:sz w:val="20"/>
          <w:szCs w:val="20"/>
        </w:rPr>
        <w:t xml:space="preserve">had </w:t>
      </w:r>
      <w:r w:rsidR="00C26B4F" w:rsidRPr="00E734A3">
        <w:rPr>
          <w:rFonts w:ascii="Arial" w:hAnsi="Arial" w:cs="Arial"/>
          <w:sz w:val="20"/>
          <w:szCs w:val="20"/>
        </w:rPr>
        <w:t xml:space="preserve">issued a </w:t>
      </w:r>
      <w:r w:rsidR="00B25CF4">
        <w:rPr>
          <w:rFonts w:ascii="Arial" w:hAnsi="Arial" w:cs="Arial"/>
          <w:sz w:val="20"/>
          <w:szCs w:val="20"/>
        </w:rPr>
        <w:t>d</w:t>
      </w:r>
      <w:r w:rsidR="00C26B4F" w:rsidRPr="00E734A3">
        <w:rPr>
          <w:rFonts w:ascii="Arial" w:hAnsi="Arial" w:cs="Arial"/>
          <w:sz w:val="20"/>
          <w:szCs w:val="20"/>
        </w:rPr>
        <w:t>ecree in December</w:t>
      </w:r>
      <w:r w:rsidR="00B25CF4">
        <w:rPr>
          <w:rFonts w:ascii="Arial" w:hAnsi="Arial" w:cs="Arial"/>
          <w:sz w:val="20"/>
          <w:szCs w:val="20"/>
        </w:rPr>
        <w:t> </w:t>
      </w:r>
      <w:r w:rsidR="00C26B4F" w:rsidRPr="00E734A3">
        <w:rPr>
          <w:rFonts w:ascii="Arial" w:hAnsi="Arial" w:cs="Arial"/>
          <w:sz w:val="20"/>
          <w:szCs w:val="20"/>
        </w:rPr>
        <w:t>2017</w:t>
      </w:r>
      <w:r w:rsidR="003E1F73" w:rsidRPr="00E734A3">
        <w:rPr>
          <w:rFonts w:ascii="Arial" w:hAnsi="Arial" w:cs="Arial"/>
          <w:sz w:val="20"/>
          <w:szCs w:val="20"/>
        </w:rPr>
        <w:t xml:space="preserve"> t</w:t>
      </w:r>
      <w:r w:rsidR="00B25CF4">
        <w:rPr>
          <w:rFonts w:ascii="Arial" w:hAnsi="Arial" w:cs="Arial"/>
          <w:sz w:val="20"/>
          <w:szCs w:val="20"/>
        </w:rPr>
        <w:t>hat</w:t>
      </w:r>
      <w:r w:rsidR="003E1F73" w:rsidRPr="00E734A3">
        <w:rPr>
          <w:rFonts w:ascii="Arial" w:hAnsi="Arial" w:cs="Arial"/>
          <w:sz w:val="20"/>
          <w:szCs w:val="20"/>
        </w:rPr>
        <w:t xml:space="preserve"> </w:t>
      </w:r>
      <w:r w:rsidR="00B25CF4">
        <w:rPr>
          <w:rFonts w:ascii="Arial" w:hAnsi="Arial" w:cs="Arial"/>
          <w:sz w:val="20"/>
          <w:szCs w:val="20"/>
        </w:rPr>
        <w:t>required</w:t>
      </w:r>
      <w:r w:rsidR="00C26B4F" w:rsidRPr="00E734A3">
        <w:rPr>
          <w:rFonts w:ascii="Arial" w:hAnsi="Arial" w:cs="Arial"/>
          <w:sz w:val="20"/>
          <w:szCs w:val="20"/>
        </w:rPr>
        <w:t xml:space="preserve"> suspects </w:t>
      </w:r>
      <w:r w:rsidR="00B25CF4">
        <w:rPr>
          <w:rFonts w:ascii="Arial" w:hAnsi="Arial" w:cs="Arial"/>
          <w:sz w:val="20"/>
          <w:szCs w:val="20"/>
        </w:rPr>
        <w:t>in terrorism-</w:t>
      </w:r>
      <w:r w:rsidR="00C26B4F" w:rsidRPr="00E734A3">
        <w:rPr>
          <w:rFonts w:ascii="Arial" w:hAnsi="Arial" w:cs="Arial"/>
          <w:sz w:val="20"/>
          <w:szCs w:val="20"/>
        </w:rPr>
        <w:t xml:space="preserve">related cases to wear a uniform </w:t>
      </w:r>
      <w:r w:rsidR="005B02CA" w:rsidRPr="00E734A3">
        <w:rPr>
          <w:rFonts w:ascii="Arial" w:hAnsi="Arial" w:cs="Arial"/>
          <w:sz w:val="20"/>
          <w:szCs w:val="20"/>
        </w:rPr>
        <w:t xml:space="preserve">of a specific colour </w:t>
      </w:r>
      <w:r w:rsidR="00C26B4F" w:rsidRPr="00E734A3">
        <w:rPr>
          <w:rFonts w:ascii="Arial" w:hAnsi="Arial" w:cs="Arial"/>
          <w:sz w:val="20"/>
          <w:szCs w:val="20"/>
        </w:rPr>
        <w:t xml:space="preserve">during court appearances. </w:t>
      </w:r>
      <w:r w:rsidR="005B02CA" w:rsidRPr="00E734A3">
        <w:rPr>
          <w:rFonts w:ascii="Arial" w:hAnsi="Arial" w:cs="Arial"/>
          <w:sz w:val="20"/>
          <w:szCs w:val="20"/>
        </w:rPr>
        <w:t>Mr. </w:t>
      </w:r>
      <w:r w:rsidR="00F944C8">
        <w:rPr>
          <w:rFonts w:ascii="Arial" w:hAnsi="Arial" w:cs="Arial"/>
          <w:sz w:val="20"/>
          <w:szCs w:val="20"/>
        </w:rPr>
        <w:t>Demirtaş</w:t>
      </w:r>
      <w:r w:rsidR="004644C7" w:rsidRPr="00E734A3">
        <w:rPr>
          <w:rFonts w:ascii="Arial" w:hAnsi="Arial" w:cs="Arial"/>
          <w:sz w:val="20"/>
          <w:szCs w:val="20"/>
        </w:rPr>
        <w:t xml:space="preserve"> has</w:t>
      </w:r>
      <w:r w:rsidR="00C26B4F" w:rsidRPr="00E734A3">
        <w:rPr>
          <w:rFonts w:ascii="Arial" w:hAnsi="Arial" w:cs="Arial"/>
          <w:sz w:val="20"/>
          <w:szCs w:val="20"/>
        </w:rPr>
        <w:t xml:space="preserve"> </w:t>
      </w:r>
      <w:r w:rsidR="00B25CF4">
        <w:rPr>
          <w:rFonts w:ascii="Arial" w:hAnsi="Arial" w:cs="Arial"/>
          <w:sz w:val="20"/>
          <w:szCs w:val="20"/>
        </w:rPr>
        <w:t xml:space="preserve">stated </w:t>
      </w:r>
      <w:r w:rsidR="00C26B4F" w:rsidRPr="00E734A3">
        <w:rPr>
          <w:rFonts w:ascii="Arial" w:hAnsi="Arial" w:cs="Arial"/>
          <w:sz w:val="20"/>
          <w:szCs w:val="20"/>
        </w:rPr>
        <w:t xml:space="preserve">that he would refuse to wear such </w:t>
      </w:r>
      <w:r w:rsidR="00B25CF4">
        <w:rPr>
          <w:rFonts w:ascii="Arial" w:hAnsi="Arial" w:cs="Arial"/>
          <w:sz w:val="20"/>
          <w:szCs w:val="20"/>
        </w:rPr>
        <w:t>a uniform.</w:t>
      </w:r>
    </w:p>
    <w:p w14:paraId="06580D5A" w14:textId="77777777" w:rsidR="00857E7D" w:rsidRPr="00F4539D" w:rsidRDefault="00857E7D" w:rsidP="00857E7D">
      <w:pPr>
        <w:tabs>
          <w:tab w:val="left" w:pos="851"/>
        </w:tabs>
        <w:ind w:left="851" w:hanging="851"/>
        <w:rPr>
          <w:rFonts w:ascii="Arial" w:hAnsi="Arial" w:cs="Arial"/>
          <w:sz w:val="18"/>
          <w:szCs w:val="18"/>
        </w:rPr>
      </w:pPr>
    </w:p>
    <w:p w14:paraId="7B04EE6A" w14:textId="629DAC13" w:rsidR="00857E7D" w:rsidRPr="00E734A3" w:rsidRDefault="00CE0AA9" w:rsidP="00857E7D">
      <w:pPr>
        <w:tabs>
          <w:tab w:val="left" w:pos="851"/>
        </w:tabs>
        <w:ind w:left="851" w:hanging="851"/>
        <w:rPr>
          <w:rFonts w:ascii="Arial" w:hAnsi="Arial" w:cs="Arial"/>
          <w:sz w:val="20"/>
          <w:szCs w:val="20"/>
        </w:rPr>
      </w:pPr>
      <w:r w:rsidRPr="00E734A3">
        <w:rPr>
          <w:rFonts w:ascii="Arial" w:hAnsi="Arial" w:cs="Arial"/>
          <w:sz w:val="20"/>
          <w:szCs w:val="20"/>
        </w:rPr>
        <w:t>5</w:t>
      </w:r>
      <w:r w:rsidR="00857E7D" w:rsidRPr="00E734A3">
        <w:rPr>
          <w:rFonts w:ascii="Arial" w:hAnsi="Arial" w:cs="Arial"/>
          <w:sz w:val="20"/>
          <w:szCs w:val="20"/>
        </w:rPr>
        <w:t>.9.</w:t>
      </w:r>
      <w:r w:rsidR="00E04DD9" w:rsidRPr="00E734A3">
        <w:rPr>
          <w:rFonts w:ascii="Arial" w:hAnsi="Arial" w:cs="Arial"/>
          <w:sz w:val="20"/>
          <w:szCs w:val="20"/>
        </w:rPr>
        <w:tab/>
      </w:r>
      <w:r w:rsidR="00857E7D" w:rsidRPr="00E734A3">
        <w:rPr>
          <w:rFonts w:ascii="Arial" w:hAnsi="Arial" w:cs="Arial"/>
          <w:sz w:val="20"/>
          <w:szCs w:val="20"/>
          <w:u w:val="single"/>
        </w:rPr>
        <w:t xml:space="preserve">Situation of the </w:t>
      </w:r>
      <w:r w:rsidR="00B25CF4">
        <w:rPr>
          <w:rFonts w:ascii="Arial" w:hAnsi="Arial" w:cs="Arial"/>
          <w:sz w:val="20"/>
          <w:szCs w:val="20"/>
          <w:u w:val="single"/>
        </w:rPr>
        <w:t>lawyers for the defence</w:t>
      </w:r>
    </w:p>
    <w:p w14:paraId="073B459B" w14:textId="77777777" w:rsidR="00800F03" w:rsidRPr="00F4539D" w:rsidRDefault="00800F03" w:rsidP="00E04DD9">
      <w:pPr>
        <w:tabs>
          <w:tab w:val="left" w:pos="851"/>
        </w:tabs>
        <w:rPr>
          <w:rFonts w:ascii="Arial" w:hAnsi="Arial" w:cs="Arial"/>
          <w:sz w:val="18"/>
          <w:szCs w:val="18"/>
        </w:rPr>
      </w:pPr>
    </w:p>
    <w:p w14:paraId="07EA10C5" w14:textId="067FA9A2" w:rsidR="00857E7D" w:rsidRPr="00E734A3" w:rsidRDefault="000A6D79" w:rsidP="00800F03">
      <w:pPr>
        <w:tabs>
          <w:tab w:val="left" w:pos="851"/>
        </w:tabs>
        <w:rPr>
          <w:rFonts w:ascii="Arial" w:hAnsi="Arial" w:cs="Arial"/>
          <w:sz w:val="20"/>
          <w:szCs w:val="20"/>
        </w:rPr>
      </w:pPr>
      <w:r>
        <w:rPr>
          <w:rFonts w:ascii="Arial" w:hAnsi="Arial" w:cs="Arial"/>
          <w:sz w:val="20"/>
          <w:szCs w:val="20"/>
        </w:rPr>
        <w:t>9</w:t>
      </w:r>
      <w:r w:rsidR="00A5406C">
        <w:rPr>
          <w:rFonts w:ascii="Arial" w:hAnsi="Arial" w:cs="Arial"/>
          <w:sz w:val="20"/>
          <w:szCs w:val="20"/>
        </w:rPr>
        <w:t>7</w:t>
      </w:r>
      <w:r w:rsidR="006E79AA">
        <w:rPr>
          <w:rFonts w:ascii="Arial" w:hAnsi="Arial" w:cs="Arial"/>
          <w:sz w:val="20"/>
          <w:szCs w:val="20"/>
        </w:rPr>
        <w:t>.</w:t>
      </w:r>
      <w:r w:rsidR="006E79AA">
        <w:rPr>
          <w:rFonts w:ascii="Arial" w:hAnsi="Arial" w:cs="Arial"/>
          <w:sz w:val="20"/>
          <w:szCs w:val="20"/>
        </w:rPr>
        <w:tab/>
      </w:r>
      <w:r w:rsidR="00857E7D" w:rsidRPr="00E734A3">
        <w:rPr>
          <w:rFonts w:ascii="Arial" w:hAnsi="Arial" w:cs="Arial"/>
          <w:sz w:val="20"/>
          <w:szCs w:val="20"/>
        </w:rPr>
        <w:t xml:space="preserve">There are hundreds of lawyers who have volunteered to take on the defence of </w:t>
      </w:r>
      <w:r w:rsidR="00664D2D">
        <w:rPr>
          <w:rFonts w:ascii="Arial" w:hAnsi="Arial" w:cs="Arial"/>
          <w:sz w:val="20"/>
          <w:szCs w:val="20"/>
        </w:rPr>
        <w:t>Mr. Demirtaş and Ms. Yüksekdağ</w:t>
      </w:r>
      <w:r w:rsidR="00857E7D" w:rsidRPr="00E734A3">
        <w:rPr>
          <w:rFonts w:ascii="Arial" w:hAnsi="Arial" w:cs="Arial"/>
          <w:sz w:val="20"/>
          <w:szCs w:val="20"/>
        </w:rPr>
        <w:t>. A small core team of lawyers is closely following each case. Others come in whenever there is the need</w:t>
      </w:r>
      <w:r w:rsidR="00B25CF4">
        <w:rPr>
          <w:rFonts w:ascii="Arial" w:hAnsi="Arial" w:cs="Arial"/>
          <w:sz w:val="20"/>
          <w:szCs w:val="20"/>
        </w:rPr>
        <w:t xml:space="preserve"> and plead at the various hearings.</w:t>
      </w:r>
    </w:p>
    <w:p w14:paraId="399217A7" w14:textId="77777777" w:rsidR="00857E7D" w:rsidRPr="00F4539D" w:rsidRDefault="00857E7D" w:rsidP="00800F03">
      <w:pPr>
        <w:tabs>
          <w:tab w:val="left" w:pos="851"/>
        </w:tabs>
        <w:rPr>
          <w:rFonts w:ascii="Arial" w:hAnsi="Arial" w:cs="Arial"/>
          <w:sz w:val="18"/>
          <w:szCs w:val="18"/>
        </w:rPr>
      </w:pPr>
    </w:p>
    <w:p w14:paraId="34A24373" w14:textId="63D06044" w:rsidR="00857E7D" w:rsidRPr="00E734A3" w:rsidRDefault="000A6D79" w:rsidP="00800F03">
      <w:pPr>
        <w:tabs>
          <w:tab w:val="left" w:pos="851"/>
        </w:tabs>
        <w:rPr>
          <w:rFonts w:ascii="Arial" w:hAnsi="Arial" w:cs="Arial"/>
          <w:sz w:val="20"/>
          <w:szCs w:val="20"/>
        </w:rPr>
      </w:pPr>
      <w:r>
        <w:rPr>
          <w:rFonts w:ascii="Arial" w:hAnsi="Arial" w:cs="Arial"/>
          <w:sz w:val="20"/>
          <w:szCs w:val="20"/>
        </w:rPr>
        <w:t>9</w:t>
      </w:r>
      <w:r w:rsidR="00A5406C">
        <w:rPr>
          <w:rFonts w:ascii="Arial" w:hAnsi="Arial" w:cs="Arial"/>
          <w:sz w:val="20"/>
          <w:szCs w:val="20"/>
        </w:rPr>
        <w:t>8</w:t>
      </w:r>
      <w:r w:rsidR="006E79AA">
        <w:rPr>
          <w:rFonts w:ascii="Arial" w:hAnsi="Arial" w:cs="Arial"/>
          <w:sz w:val="20"/>
          <w:szCs w:val="20"/>
        </w:rPr>
        <w:t>.</w:t>
      </w:r>
      <w:r w:rsidR="006E79AA">
        <w:rPr>
          <w:rFonts w:ascii="Arial" w:hAnsi="Arial" w:cs="Arial"/>
          <w:sz w:val="20"/>
          <w:szCs w:val="20"/>
        </w:rPr>
        <w:tab/>
      </w:r>
      <w:r w:rsidR="00857E7D" w:rsidRPr="00E734A3">
        <w:rPr>
          <w:rFonts w:ascii="Arial" w:hAnsi="Arial" w:cs="Arial"/>
          <w:sz w:val="20"/>
          <w:szCs w:val="20"/>
        </w:rPr>
        <w:t xml:space="preserve">When asked about their security situation, </w:t>
      </w:r>
      <w:r w:rsidR="00B25CF4">
        <w:rPr>
          <w:rFonts w:ascii="Arial" w:hAnsi="Arial" w:cs="Arial"/>
          <w:sz w:val="20"/>
          <w:szCs w:val="20"/>
        </w:rPr>
        <w:t xml:space="preserve">the </w:t>
      </w:r>
      <w:r w:rsidR="00857E7D" w:rsidRPr="00E734A3">
        <w:rPr>
          <w:rFonts w:ascii="Arial" w:hAnsi="Arial" w:cs="Arial"/>
          <w:sz w:val="20"/>
          <w:szCs w:val="20"/>
        </w:rPr>
        <w:t xml:space="preserve">lawyers </w:t>
      </w:r>
      <w:r w:rsidR="00D143DB">
        <w:rPr>
          <w:rFonts w:ascii="Arial" w:hAnsi="Arial" w:cs="Arial"/>
          <w:sz w:val="20"/>
          <w:szCs w:val="20"/>
        </w:rPr>
        <w:t xml:space="preserve">for the defence </w:t>
      </w:r>
      <w:r w:rsidR="00B25CF4">
        <w:rPr>
          <w:rFonts w:ascii="Arial" w:hAnsi="Arial" w:cs="Arial"/>
          <w:sz w:val="20"/>
          <w:szCs w:val="20"/>
        </w:rPr>
        <w:t xml:space="preserve">replied </w:t>
      </w:r>
      <w:r w:rsidR="00857E7D" w:rsidRPr="00E734A3">
        <w:rPr>
          <w:rFonts w:ascii="Arial" w:hAnsi="Arial" w:cs="Arial"/>
          <w:sz w:val="20"/>
          <w:szCs w:val="20"/>
        </w:rPr>
        <w:t>that the</w:t>
      </w:r>
      <w:r w:rsidR="0099020E">
        <w:rPr>
          <w:rFonts w:ascii="Arial" w:hAnsi="Arial" w:cs="Arial"/>
          <w:sz w:val="20"/>
          <w:szCs w:val="20"/>
        </w:rPr>
        <w:t xml:space="preserve">ir security situation was dire </w:t>
      </w:r>
      <w:r w:rsidR="00857E7D" w:rsidRPr="00E734A3">
        <w:rPr>
          <w:rFonts w:ascii="Arial" w:hAnsi="Arial" w:cs="Arial"/>
          <w:sz w:val="20"/>
          <w:szCs w:val="20"/>
        </w:rPr>
        <w:t xml:space="preserve">and </w:t>
      </w:r>
      <w:r w:rsidR="0099020E">
        <w:rPr>
          <w:rFonts w:ascii="Arial" w:hAnsi="Arial" w:cs="Arial"/>
          <w:sz w:val="20"/>
          <w:szCs w:val="20"/>
        </w:rPr>
        <w:t xml:space="preserve">that they </w:t>
      </w:r>
      <w:r w:rsidR="00B25CF4">
        <w:rPr>
          <w:rFonts w:ascii="Arial" w:hAnsi="Arial" w:cs="Arial"/>
          <w:sz w:val="20"/>
          <w:szCs w:val="20"/>
        </w:rPr>
        <w:t xml:space="preserve">could </w:t>
      </w:r>
      <w:r w:rsidR="00857E7D" w:rsidRPr="00E734A3">
        <w:rPr>
          <w:rFonts w:ascii="Arial" w:hAnsi="Arial" w:cs="Arial"/>
          <w:sz w:val="20"/>
          <w:szCs w:val="20"/>
        </w:rPr>
        <w:t xml:space="preserve">be arrested at any time. Unfortunately, this </w:t>
      </w:r>
      <w:r w:rsidR="00B25CF4">
        <w:rPr>
          <w:rFonts w:ascii="Arial" w:hAnsi="Arial" w:cs="Arial"/>
          <w:sz w:val="20"/>
          <w:szCs w:val="20"/>
        </w:rPr>
        <w:t xml:space="preserve">has come to fruition, and </w:t>
      </w:r>
      <w:r w:rsidR="00857E7D" w:rsidRPr="00E734A3">
        <w:rPr>
          <w:rFonts w:ascii="Arial" w:hAnsi="Arial" w:cs="Arial"/>
          <w:sz w:val="20"/>
          <w:szCs w:val="20"/>
        </w:rPr>
        <w:t>I was dismayed to learn that Ms.</w:t>
      </w:r>
      <w:r w:rsidR="00B25CF4">
        <w:rPr>
          <w:rFonts w:ascii="Arial" w:hAnsi="Arial" w:cs="Arial"/>
          <w:sz w:val="20"/>
          <w:szCs w:val="20"/>
        </w:rPr>
        <w:t> </w:t>
      </w:r>
      <w:r w:rsidR="00857E7D" w:rsidRPr="00E734A3">
        <w:rPr>
          <w:rFonts w:ascii="Arial" w:hAnsi="Arial" w:cs="Arial"/>
          <w:sz w:val="20"/>
          <w:szCs w:val="20"/>
        </w:rPr>
        <w:t>Uçar</w:t>
      </w:r>
      <w:r w:rsidR="00B25CF4">
        <w:rPr>
          <w:rFonts w:ascii="Arial" w:hAnsi="Arial" w:cs="Arial"/>
          <w:sz w:val="20"/>
          <w:szCs w:val="20"/>
        </w:rPr>
        <w:t>, with</w:t>
      </w:r>
      <w:r w:rsidR="00857E7D" w:rsidRPr="00E734A3">
        <w:rPr>
          <w:rFonts w:ascii="Arial" w:hAnsi="Arial" w:cs="Arial"/>
          <w:sz w:val="20"/>
          <w:szCs w:val="20"/>
        </w:rPr>
        <w:t xml:space="preserve"> whom I had met during my first mission, was arrested on 26</w:t>
      </w:r>
      <w:r w:rsidR="00B25CF4">
        <w:rPr>
          <w:rFonts w:ascii="Arial" w:hAnsi="Arial" w:cs="Arial"/>
          <w:sz w:val="20"/>
          <w:szCs w:val="20"/>
        </w:rPr>
        <w:t> </w:t>
      </w:r>
      <w:r w:rsidR="00857E7D" w:rsidRPr="00E734A3">
        <w:rPr>
          <w:rFonts w:ascii="Arial" w:hAnsi="Arial" w:cs="Arial"/>
          <w:sz w:val="20"/>
          <w:szCs w:val="20"/>
        </w:rPr>
        <w:t>October</w:t>
      </w:r>
      <w:r w:rsidR="00B25CF4">
        <w:rPr>
          <w:rFonts w:ascii="Arial" w:hAnsi="Arial" w:cs="Arial"/>
          <w:sz w:val="20"/>
          <w:szCs w:val="20"/>
        </w:rPr>
        <w:t> </w:t>
      </w:r>
      <w:r w:rsidR="00857E7D" w:rsidRPr="00E734A3">
        <w:rPr>
          <w:rFonts w:ascii="Arial" w:hAnsi="Arial" w:cs="Arial"/>
          <w:sz w:val="20"/>
          <w:szCs w:val="20"/>
        </w:rPr>
        <w:t>2017</w:t>
      </w:r>
      <w:r w:rsidR="00B25CF4">
        <w:rPr>
          <w:rFonts w:ascii="Arial" w:hAnsi="Arial" w:cs="Arial"/>
          <w:sz w:val="20"/>
          <w:szCs w:val="20"/>
        </w:rPr>
        <w:t>,</w:t>
      </w:r>
      <w:r w:rsidR="00857E7D" w:rsidRPr="00E734A3">
        <w:rPr>
          <w:rFonts w:ascii="Arial" w:hAnsi="Arial" w:cs="Arial"/>
          <w:sz w:val="20"/>
          <w:szCs w:val="20"/>
        </w:rPr>
        <w:t xml:space="preserve"> along with another member of the defence team, Ms.</w:t>
      </w:r>
      <w:r w:rsidR="00B25CF4">
        <w:rPr>
          <w:rFonts w:ascii="Arial" w:hAnsi="Arial" w:cs="Arial"/>
          <w:sz w:val="20"/>
          <w:szCs w:val="20"/>
        </w:rPr>
        <w:t> </w:t>
      </w:r>
      <w:r w:rsidR="00857E7D" w:rsidRPr="00E734A3">
        <w:rPr>
          <w:rFonts w:ascii="Arial" w:hAnsi="Arial" w:cs="Arial"/>
          <w:sz w:val="20"/>
          <w:szCs w:val="20"/>
        </w:rPr>
        <w:t>Özlem</w:t>
      </w:r>
      <w:r w:rsidR="00B25CF4">
        <w:rPr>
          <w:rFonts w:ascii="Arial" w:hAnsi="Arial" w:cs="Arial"/>
          <w:sz w:val="20"/>
          <w:szCs w:val="20"/>
        </w:rPr>
        <w:t> </w:t>
      </w:r>
      <w:r w:rsidR="00857E7D" w:rsidRPr="00E734A3">
        <w:rPr>
          <w:rFonts w:ascii="Arial" w:hAnsi="Arial" w:cs="Arial"/>
          <w:sz w:val="20"/>
          <w:szCs w:val="20"/>
        </w:rPr>
        <w:t xml:space="preserve">Gümüştaş. Both </w:t>
      </w:r>
      <w:r w:rsidR="00B25CF4">
        <w:rPr>
          <w:rFonts w:ascii="Arial" w:hAnsi="Arial" w:cs="Arial"/>
          <w:sz w:val="20"/>
          <w:szCs w:val="20"/>
        </w:rPr>
        <w:t xml:space="preserve">lawyers </w:t>
      </w:r>
      <w:r w:rsidR="00857E7D" w:rsidRPr="00E734A3">
        <w:rPr>
          <w:rFonts w:ascii="Arial" w:hAnsi="Arial" w:cs="Arial"/>
          <w:sz w:val="20"/>
          <w:szCs w:val="20"/>
        </w:rPr>
        <w:t>were charged with being members of a terrorist organization</w:t>
      </w:r>
      <w:r w:rsidR="005B02CA" w:rsidRPr="00E734A3">
        <w:rPr>
          <w:rFonts w:ascii="Arial" w:hAnsi="Arial" w:cs="Arial"/>
          <w:sz w:val="20"/>
          <w:szCs w:val="20"/>
        </w:rPr>
        <w:t xml:space="preserve">, </w:t>
      </w:r>
      <w:r w:rsidR="00FF23F5">
        <w:rPr>
          <w:rFonts w:ascii="Arial" w:hAnsi="Arial" w:cs="Arial"/>
          <w:sz w:val="20"/>
          <w:szCs w:val="20"/>
        </w:rPr>
        <w:t xml:space="preserve">the </w:t>
      </w:r>
      <w:r w:rsidR="00B25CF4">
        <w:rPr>
          <w:rFonts w:ascii="Arial" w:hAnsi="Arial" w:cs="Arial"/>
          <w:sz w:val="20"/>
          <w:szCs w:val="20"/>
        </w:rPr>
        <w:t>Socialist Party of the Oppressed, ESP/PSB</w:t>
      </w:r>
      <w:r w:rsidR="00857E7D" w:rsidRPr="00E734A3">
        <w:rPr>
          <w:rFonts w:ascii="Arial" w:hAnsi="Arial" w:cs="Arial"/>
          <w:sz w:val="20"/>
          <w:szCs w:val="20"/>
        </w:rPr>
        <w:t xml:space="preserve"> and</w:t>
      </w:r>
      <w:r w:rsidR="004644C7" w:rsidRPr="00E734A3">
        <w:rPr>
          <w:rFonts w:ascii="Arial" w:hAnsi="Arial" w:cs="Arial"/>
          <w:sz w:val="20"/>
          <w:szCs w:val="20"/>
        </w:rPr>
        <w:t xml:space="preserve"> </w:t>
      </w:r>
      <w:r w:rsidR="00CE0AA9" w:rsidRPr="00E734A3">
        <w:rPr>
          <w:rFonts w:ascii="Arial" w:hAnsi="Arial" w:cs="Arial"/>
          <w:sz w:val="20"/>
          <w:szCs w:val="20"/>
        </w:rPr>
        <w:t>a</w:t>
      </w:r>
      <w:r w:rsidR="00857E7D" w:rsidRPr="00E734A3">
        <w:rPr>
          <w:rFonts w:ascii="Arial" w:hAnsi="Arial" w:cs="Arial"/>
          <w:sz w:val="20"/>
          <w:szCs w:val="20"/>
        </w:rPr>
        <w:t xml:space="preserve">re still in detention. </w:t>
      </w:r>
      <w:r w:rsidR="0009734C">
        <w:rPr>
          <w:rFonts w:ascii="Arial" w:hAnsi="Arial" w:cs="Arial"/>
          <w:sz w:val="20"/>
          <w:szCs w:val="20"/>
        </w:rPr>
        <w:t>In September</w:t>
      </w:r>
      <w:r w:rsidR="00427727">
        <w:rPr>
          <w:rFonts w:ascii="Arial" w:hAnsi="Arial" w:cs="Arial"/>
          <w:sz w:val="20"/>
          <w:szCs w:val="20"/>
        </w:rPr>
        <w:t> </w:t>
      </w:r>
      <w:r w:rsidR="0009734C">
        <w:rPr>
          <w:rFonts w:ascii="Arial" w:hAnsi="Arial" w:cs="Arial"/>
          <w:sz w:val="20"/>
          <w:szCs w:val="20"/>
        </w:rPr>
        <w:t xml:space="preserve">2018, I learned that yet another member of the defence team, </w:t>
      </w:r>
      <w:r w:rsidR="0009734C" w:rsidRPr="00D143DB">
        <w:rPr>
          <w:rFonts w:ascii="Arial" w:hAnsi="Arial" w:cs="Arial"/>
          <w:sz w:val="20"/>
          <w:szCs w:val="20"/>
        </w:rPr>
        <w:t>Pan Tombul</w:t>
      </w:r>
      <w:r w:rsidR="0009734C">
        <w:rPr>
          <w:rFonts w:ascii="Arial" w:hAnsi="Arial" w:cs="Arial"/>
          <w:sz w:val="20"/>
          <w:szCs w:val="20"/>
        </w:rPr>
        <w:t xml:space="preserve">, had been arrested. </w:t>
      </w:r>
    </w:p>
    <w:p w14:paraId="50026E30" w14:textId="77777777" w:rsidR="00857E7D" w:rsidRPr="00F4539D" w:rsidRDefault="00857E7D" w:rsidP="00800F03">
      <w:pPr>
        <w:tabs>
          <w:tab w:val="left" w:pos="851"/>
        </w:tabs>
        <w:rPr>
          <w:rFonts w:ascii="Arial" w:hAnsi="Arial" w:cs="Arial"/>
          <w:sz w:val="18"/>
          <w:szCs w:val="18"/>
        </w:rPr>
      </w:pPr>
    </w:p>
    <w:p w14:paraId="084A185C" w14:textId="7132FB69" w:rsidR="00857E7D" w:rsidRPr="00E734A3" w:rsidRDefault="000A6D79" w:rsidP="00800F03">
      <w:pPr>
        <w:tabs>
          <w:tab w:val="left" w:pos="851"/>
        </w:tabs>
        <w:rPr>
          <w:rFonts w:ascii="Arial" w:hAnsi="Arial" w:cs="Arial"/>
          <w:sz w:val="20"/>
          <w:szCs w:val="20"/>
        </w:rPr>
      </w:pPr>
      <w:r>
        <w:rPr>
          <w:rFonts w:ascii="Arial" w:hAnsi="Arial" w:cs="Arial"/>
          <w:sz w:val="20"/>
          <w:szCs w:val="20"/>
        </w:rPr>
        <w:t>9</w:t>
      </w:r>
      <w:r w:rsidR="00A5406C">
        <w:rPr>
          <w:rFonts w:ascii="Arial" w:hAnsi="Arial" w:cs="Arial"/>
          <w:sz w:val="20"/>
          <w:szCs w:val="20"/>
        </w:rPr>
        <w:t>9</w:t>
      </w:r>
      <w:r w:rsidR="006E79AA">
        <w:rPr>
          <w:rFonts w:ascii="Arial" w:hAnsi="Arial" w:cs="Arial"/>
          <w:sz w:val="20"/>
          <w:szCs w:val="20"/>
        </w:rPr>
        <w:t>.</w:t>
      </w:r>
      <w:r w:rsidR="006E79AA">
        <w:rPr>
          <w:rFonts w:ascii="Arial" w:hAnsi="Arial" w:cs="Arial"/>
          <w:sz w:val="20"/>
          <w:szCs w:val="20"/>
        </w:rPr>
        <w:tab/>
      </w:r>
      <w:r w:rsidR="00857E7D" w:rsidRPr="00E734A3">
        <w:rPr>
          <w:rFonts w:ascii="Arial" w:hAnsi="Arial" w:cs="Arial"/>
          <w:sz w:val="20"/>
          <w:szCs w:val="20"/>
        </w:rPr>
        <w:t xml:space="preserve">Among the lawyers who </w:t>
      </w:r>
      <w:r w:rsidR="00354598">
        <w:rPr>
          <w:rFonts w:ascii="Arial" w:hAnsi="Arial" w:cs="Arial"/>
          <w:sz w:val="20"/>
          <w:szCs w:val="20"/>
        </w:rPr>
        <w:t xml:space="preserve">are </w:t>
      </w:r>
      <w:r w:rsidR="00427727">
        <w:rPr>
          <w:rFonts w:ascii="Arial" w:hAnsi="Arial" w:cs="Arial"/>
          <w:sz w:val="20"/>
          <w:szCs w:val="20"/>
        </w:rPr>
        <w:t>part of the core defence teams</w:t>
      </w:r>
      <w:r w:rsidR="00857E7D" w:rsidRPr="00E734A3">
        <w:rPr>
          <w:rFonts w:ascii="Arial" w:hAnsi="Arial" w:cs="Arial"/>
          <w:sz w:val="20"/>
          <w:szCs w:val="20"/>
        </w:rPr>
        <w:t xml:space="preserve">, nine </w:t>
      </w:r>
      <w:r w:rsidR="00354598">
        <w:rPr>
          <w:rFonts w:ascii="Arial" w:hAnsi="Arial" w:cs="Arial"/>
          <w:sz w:val="20"/>
          <w:szCs w:val="20"/>
        </w:rPr>
        <w:t>are</w:t>
      </w:r>
      <w:r w:rsidR="00427727">
        <w:rPr>
          <w:rFonts w:ascii="Arial" w:hAnsi="Arial" w:cs="Arial"/>
          <w:sz w:val="20"/>
          <w:szCs w:val="20"/>
        </w:rPr>
        <w:t xml:space="preserve"> </w:t>
      </w:r>
      <w:r w:rsidR="00857E7D" w:rsidRPr="00E734A3">
        <w:rPr>
          <w:rFonts w:ascii="Arial" w:hAnsi="Arial" w:cs="Arial"/>
          <w:sz w:val="20"/>
          <w:szCs w:val="20"/>
        </w:rPr>
        <w:t xml:space="preserve">being prosecuted, </w:t>
      </w:r>
      <w:r w:rsidR="00427727">
        <w:rPr>
          <w:rFonts w:ascii="Arial" w:hAnsi="Arial" w:cs="Arial"/>
          <w:sz w:val="20"/>
          <w:szCs w:val="20"/>
        </w:rPr>
        <w:t xml:space="preserve">with </w:t>
      </w:r>
      <w:r w:rsidR="00857E7D" w:rsidRPr="00E734A3">
        <w:rPr>
          <w:rFonts w:ascii="Arial" w:hAnsi="Arial" w:cs="Arial"/>
          <w:sz w:val="20"/>
          <w:szCs w:val="20"/>
        </w:rPr>
        <w:t xml:space="preserve">some </w:t>
      </w:r>
      <w:r w:rsidR="00427727">
        <w:rPr>
          <w:rFonts w:ascii="Arial" w:hAnsi="Arial" w:cs="Arial"/>
          <w:sz w:val="20"/>
          <w:szCs w:val="20"/>
        </w:rPr>
        <w:t xml:space="preserve">having been arrested </w:t>
      </w:r>
      <w:r w:rsidR="00857E7D" w:rsidRPr="00E734A3">
        <w:rPr>
          <w:rFonts w:ascii="Arial" w:hAnsi="Arial" w:cs="Arial"/>
          <w:sz w:val="20"/>
          <w:szCs w:val="20"/>
        </w:rPr>
        <w:t>earlier for short periods</w:t>
      </w:r>
      <w:r w:rsidR="00427727">
        <w:rPr>
          <w:rFonts w:ascii="Arial" w:hAnsi="Arial" w:cs="Arial"/>
          <w:sz w:val="20"/>
          <w:szCs w:val="20"/>
        </w:rPr>
        <w:t xml:space="preserve"> of time</w:t>
      </w:r>
      <w:r w:rsidR="00857E7D" w:rsidRPr="00E734A3">
        <w:rPr>
          <w:rFonts w:ascii="Arial" w:hAnsi="Arial" w:cs="Arial"/>
          <w:sz w:val="20"/>
          <w:szCs w:val="20"/>
        </w:rPr>
        <w:t>.</w:t>
      </w:r>
    </w:p>
    <w:p w14:paraId="1D952AA3" w14:textId="77777777" w:rsidR="00857E7D" w:rsidRPr="00F4539D" w:rsidRDefault="00857E7D" w:rsidP="00857E7D">
      <w:pPr>
        <w:tabs>
          <w:tab w:val="left" w:pos="851"/>
        </w:tabs>
        <w:rPr>
          <w:rFonts w:ascii="Arial" w:hAnsi="Arial" w:cs="Arial"/>
          <w:sz w:val="18"/>
          <w:szCs w:val="18"/>
        </w:rPr>
      </w:pPr>
    </w:p>
    <w:p w14:paraId="7E915EF1" w14:textId="55DF3D20" w:rsidR="00857E7D" w:rsidRPr="00E734A3" w:rsidRDefault="00D76BDA" w:rsidP="00857E7D">
      <w:pPr>
        <w:tabs>
          <w:tab w:val="left" w:pos="851"/>
        </w:tabs>
        <w:rPr>
          <w:rFonts w:ascii="Arial" w:hAnsi="Arial" w:cs="Arial"/>
          <w:sz w:val="20"/>
          <w:szCs w:val="20"/>
        </w:rPr>
      </w:pPr>
      <w:r w:rsidRPr="00A10973">
        <w:rPr>
          <w:rFonts w:ascii="Arial" w:hAnsi="Arial" w:cs="Arial"/>
          <w:sz w:val="20"/>
          <w:szCs w:val="20"/>
        </w:rPr>
        <w:t>5</w:t>
      </w:r>
      <w:r w:rsidR="00857E7D" w:rsidRPr="00A10973">
        <w:rPr>
          <w:rFonts w:ascii="Arial" w:hAnsi="Arial" w:cs="Arial"/>
          <w:sz w:val="20"/>
          <w:szCs w:val="20"/>
        </w:rPr>
        <w:t>.1</w:t>
      </w:r>
      <w:r w:rsidRPr="00A10973">
        <w:rPr>
          <w:rFonts w:ascii="Arial" w:hAnsi="Arial" w:cs="Arial"/>
          <w:sz w:val="20"/>
          <w:szCs w:val="20"/>
        </w:rPr>
        <w:t>0</w:t>
      </w:r>
      <w:r w:rsidR="00800F03" w:rsidRPr="00A10973">
        <w:rPr>
          <w:rFonts w:ascii="Arial" w:hAnsi="Arial" w:cs="Arial"/>
          <w:sz w:val="20"/>
          <w:szCs w:val="20"/>
        </w:rPr>
        <w:tab/>
      </w:r>
      <w:r w:rsidR="00857E7D" w:rsidRPr="00A10973">
        <w:rPr>
          <w:rFonts w:ascii="Arial" w:hAnsi="Arial" w:cs="Arial"/>
          <w:sz w:val="20"/>
          <w:szCs w:val="20"/>
          <w:u w:val="single"/>
        </w:rPr>
        <w:t>Cases pending before the Eur</w:t>
      </w:r>
      <w:r w:rsidR="00DF0A0E" w:rsidRPr="00A10973">
        <w:rPr>
          <w:rFonts w:ascii="Arial" w:hAnsi="Arial" w:cs="Arial"/>
          <w:sz w:val="20"/>
          <w:szCs w:val="20"/>
          <w:u w:val="single"/>
        </w:rPr>
        <w:t>opean Court of Human Rights (EC</w:t>
      </w:r>
      <w:r w:rsidR="00857E7D" w:rsidRPr="00A10973">
        <w:rPr>
          <w:rFonts w:ascii="Arial" w:hAnsi="Arial" w:cs="Arial"/>
          <w:sz w:val="20"/>
          <w:szCs w:val="20"/>
          <w:u w:val="single"/>
        </w:rPr>
        <w:t>HR)</w:t>
      </w:r>
    </w:p>
    <w:p w14:paraId="29F43871" w14:textId="77777777" w:rsidR="00800F03" w:rsidRPr="0032564C" w:rsidRDefault="00800F03" w:rsidP="00857E7D">
      <w:pPr>
        <w:tabs>
          <w:tab w:val="left" w:pos="851"/>
        </w:tabs>
        <w:rPr>
          <w:rFonts w:ascii="Arial" w:hAnsi="Arial" w:cs="Arial"/>
          <w:sz w:val="20"/>
          <w:szCs w:val="20"/>
        </w:rPr>
      </w:pPr>
    </w:p>
    <w:p w14:paraId="19260851" w14:textId="5F3E4748" w:rsidR="00C00393" w:rsidRDefault="00A5406C" w:rsidP="00857E7D">
      <w:pPr>
        <w:tabs>
          <w:tab w:val="left" w:pos="851"/>
        </w:tabs>
        <w:rPr>
          <w:rFonts w:ascii="Arial" w:hAnsi="Arial" w:cs="Arial"/>
          <w:sz w:val="20"/>
          <w:szCs w:val="20"/>
        </w:rPr>
      </w:pPr>
      <w:r>
        <w:rPr>
          <w:rFonts w:ascii="Arial" w:hAnsi="Arial" w:cs="Arial"/>
          <w:sz w:val="20"/>
          <w:szCs w:val="20"/>
        </w:rPr>
        <w:t>100</w:t>
      </w:r>
      <w:r w:rsidR="006E79AA" w:rsidRPr="0032564C">
        <w:rPr>
          <w:rFonts w:ascii="Arial" w:hAnsi="Arial" w:cs="Arial"/>
          <w:sz w:val="20"/>
          <w:szCs w:val="20"/>
        </w:rPr>
        <w:t>.</w:t>
      </w:r>
      <w:r w:rsidR="00857E7D" w:rsidRPr="0032564C">
        <w:rPr>
          <w:rFonts w:ascii="Arial" w:hAnsi="Arial" w:cs="Arial"/>
          <w:sz w:val="20"/>
          <w:szCs w:val="20"/>
        </w:rPr>
        <w:tab/>
      </w:r>
      <w:r w:rsidR="00A10973" w:rsidRPr="0032564C">
        <w:rPr>
          <w:rFonts w:ascii="Arial" w:hAnsi="Arial" w:cs="Arial"/>
          <w:sz w:val="20"/>
          <w:szCs w:val="20"/>
        </w:rPr>
        <w:t>A</w:t>
      </w:r>
      <w:r w:rsidR="00857E7D" w:rsidRPr="0032564C">
        <w:rPr>
          <w:rFonts w:ascii="Arial" w:hAnsi="Arial" w:cs="Arial"/>
          <w:sz w:val="20"/>
          <w:szCs w:val="20"/>
        </w:rPr>
        <w:t xml:space="preserve">pplications </w:t>
      </w:r>
      <w:r w:rsidR="00B41416" w:rsidRPr="0032564C">
        <w:rPr>
          <w:rFonts w:ascii="Arial" w:hAnsi="Arial" w:cs="Arial"/>
          <w:sz w:val="20"/>
          <w:szCs w:val="20"/>
        </w:rPr>
        <w:t>regarding</w:t>
      </w:r>
      <w:r w:rsidR="00857E7D" w:rsidRPr="0032564C">
        <w:rPr>
          <w:rFonts w:ascii="Arial" w:hAnsi="Arial" w:cs="Arial"/>
          <w:sz w:val="20"/>
          <w:szCs w:val="20"/>
        </w:rPr>
        <w:t xml:space="preserve"> </w:t>
      </w:r>
      <w:r w:rsidR="00A10973" w:rsidRPr="0032564C">
        <w:rPr>
          <w:rFonts w:ascii="Arial" w:hAnsi="Arial" w:cs="Arial"/>
          <w:sz w:val="20"/>
          <w:szCs w:val="20"/>
        </w:rPr>
        <w:t>several HDP parliamentarians being held on remand</w:t>
      </w:r>
      <w:r w:rsidR="00857E7D" w:rsidRPr="0032564C">
        <w:rPr>
          <w:rFonts w:ascii="Arial" w:hAnsi="Arial" w:cs="Arial"/>
          <w:sz w:val="20"/>
          <w:szCs w:val="20"/>
        </w:rPr>
        <w:t xml:space="preserve"> have been brought before the ECHR. </w:t>
      </w:r>
      <w:r w:rsidR="0099020E" w:rsidRPr="0099020E">
        <w:rPr>
          <w:rFonts w:ascii="Arial" w:hAnsi="Arial" w:cs="Arial"/>
          <w:sz w:val="20"/>
          <w:szCs w:val="20"/>
        </w:rPr>
        <w:t>On 20 November 2018,</w:t>
      </w:r>
      <w:r w:rsidR="0099020E" w:rsidRPr="0099020E">
        <w:rPr>
          <w:rFonts w:ascii="Arial" w:hAnsi="Arial" w:cs="Arial"/>
          <w:sz w:val="20"/>
          <w:szCs w:val="20"/>
          <w:vertAlign w:val="superscript"/>
        </w:rPr>
        <w:footnoteReference w:id="35"/>
      </w:r>
      <w:r w:rsidR="0099020E" w:rsidRPr="0099020E">
        <w:rPr>
          <w:rFonts w:ascii="Arial" w:hAnsi="Arial" w:cs="Arial"/>
          <w:sz w:val="20"/>
          <w:szCs w:val="20"/>
        </w:rPr>
        <w:t xml:space="preserve">  </w:t>
      </w:r>
      <w:r w:rsidR="0099020E">
        <w:rPr>
          <w:rFonts w:ascii="Arial" w:hAnsi="Arial" w:cs="Arial"/>
          <w:sz w:val="20"/>
          <w:szCs w:val="20"/>
        </w:rPr>
        <w:t>t</w:t>
      </w:r>
      <w:r w:rsidR="00B56A75" w:rsidRPr="0032564C">
        <w:rPr>
          <w:rFonts w:ascii="Arial" w:hAnsi="Arial" w:cs="Arial"/>
          <w:sz w:val="20"/>
          <w:szCs w:val="20"/>
        </w:rPr>
        <w:t xml:space="preserve">he </w:t>
      </w:r>
      <w:r w:rsidR="00B41416" w:rsidRPr="0032564C">
        <w:rPr>
          <w:rFonts w:ascii="Arial" w:hAnsi="Arial" w:cs="Arial"/>
          <w:sz w:val="20"/>
          <w:szCs w:val="20"/>
        </w:rPr>
        <w:t>Court handed down</w:t>
      </w:r>
      <w:r w:rsidR="00B56A75" w:rsidRPr="0032564C">
        <w:rPr>
          <w:rFonts w:ascii="Arial" w:hAnsi="Arial" w:cs="Arial"/>
          <w:sz w:val="20"/>
          <w:szCs w:val="20"/>
        </w:rPr>
        <w:t xml:space="preserve"> its judgment on Mr</w:t>
      </w:r>
      <w:r w:rsidR="00B41416" w:rsidRPr="0032564C">
        <w:rPr>
          <w:rFonts w:ascii="Arial" w:hAnsi="Arial" w:cs="Arial"/>
          <w:sz w:val="20"/>
          <w:szCs w:val="20"/>
        </w:rPr>
        <w:t> </w:t>
      </w:r>
      <w:r w:rsidR="00F944C8" w:rsidRPr="0032564C">
        <w:rPr>
          <w:rFonts w:ascii="Arial" w:hAnsi="Arial" w:cs="Arial"/>
          <w:sz w:val="20"/>
          <w:szCs w:val="20"/>
        </w:rPr>
        <w:t>Demirtaş</w:t>
      </w:r>
      <w:r w:rsidR="00B41416" w:rsidRPr="0032564C">
        <w:rPr>
          <w:rFonts w:ascii="Arial" w:hAnsi="Arial" w:cs="Arial"/>
          <w:sz w:val="20"/>
          <w:szCs w:val="20"/>
        </w:rPr>
        <w:t>’</w:t>
      </w:r>
      <w:r w:rsidR="00B56A75" w:rsidRPr="0032564C">
        <w:rPr>
          <w:rFonts w:ascii="Arial" w:hAnsi="Arial" w:cs="Arial"/>
          <w:sz w:val="20"/>
          <w:szCs w:val="20"/>
        </w:rPr>
        <w:t xml:space="preserve"> application</w:t>
      </w:r>
      <w:r w:rsidR="0099020E">
        <w:rPr>
          <w:rFonts w:ascii="Arial" w:hAnsi="Arial" w:cs="Arial"/>
          <w:sz w:val="20"/>
          <w:szCs w:val="20"/>
        </w:rPr>
        <w:t xml:space="preserve"> regarding his detention</w:t>
      </w:r>
      <w:r w:rsidR="00B56A75">
        <w:rPr>
          <w:rFonts w:ascii="Arial" w:hAnsi="Arial" w:cs="Arial"/>
          <w:sz w:val="20"/>
          <w:szCs w:val="20"/>
        </w:rPr>
        <w:t xml:space="preserve"> </w:t>
      </w:r>
      <w:r w:rsidR="00A10973">
        <w:rPr>
          <w:rFonts w:ascii="Arial" w:hAnsi="Arial" w:cs="Arial"/>
          <w:sz w:val="20"/>
          <w:szCs w:val="20"/>
        </w:rPr>
        <w:t>The Court</w:t>
      </w:r>
      <w:r w:rsidR="00B56A75">
        <w:rPr>
          <w:rFonts w:ascii="Arial" w:hAnsi="Arial" w:cs="Arial"/>
          <w:sz w:val="20"/>
          <w:szCs w:val="20"/>
        </w:rPr>
        <w:t xml:space="preserve"> </w:t>
      </w:r>
      <w:r w:rsidR="00B41416">
        <w:rPr>
          <w:rFonts w:ascii="Arial" w:hAnsi="Arial" w:cs="Arial"/>
          <w:sz w:val="20"/>
          <w:szCs w:val="20"/>
        </w:rPr>
        <w:t xml:space="preserve">held that there had been </w:t>
      </w:r>
      <w:r w:rsidR="00B56A75">
        <w:rPr>
          <w:rFonts w:ascii="Arial" w:hAnsi="Arial" w:cs="Arial"/>
          <w:sz w:val="20"/>
          <w:szCs w:val="20"/>
        </w:rPr>
        <w:t>violation</w:t>
      </w:r>
      <w:r w:rsidR="00DA3441">
        <w:rPr>
          <w:rFonts w:ascii="Arial" w:hAnsi="Arial" w:cs="Arial"/>
          <w:sz w:val="20"/>
          <w:szCs w:val="20"/>
        </w:rPr>
        <w:t>s</w:t>
      </w:r>
      <w:r w:rsidR="00B56A75">
        <w:rPr>
          <w:rFonts w:ascii="Arial" w:hAnsi="Arial" w:cs="Arial"/>
          <w:sz w:val="20"/>
          <w:szCs w:val="20"/>
        </w:rPr>
        <w:t xml:space="preserve"> of </w:t>
      </w:r>
      <w:r w:rsidR="00B41416">
        <w:rPr>
          <w:rFonts w:ascii="Arial" w:hAnsi="Arial" w:cs="Arial"/>
          <w:sz w:val="20"/>
          <w:szCs w:val="20"/>
        </w:rPr>
        <w:t>a</w:t>
      </w:r>
      <w:r w:rsidR="00B56A75">
        <w:rPr>
          <w:rFonts w:ascii="Arial" w:hAnsi="Arial" w:cs="Arial"/>
          <w:sz w:val="20"/>
          <w:szCs w:val="20"/>
        </w:rPr>
        <w:t xml:space="preserve">rticle </w:t>
      </w:r>
      <w:r w:rsidR="00C00393">
        <w:rPr>
          <w:rFonts w:ascii="Arial" w:hAnsi="Arial" w:cs="Arial"/>
          <w:sz w:val="20"/>
          <w:szCs w:val="20"/>
        </w:rPr>
        <w:t>5</w:t>
      </w:r>
      <w:r w:rsidR="00B41416">
        <w:rPr>
          <w:rFonts w:ascii="Arial" w:hAnsi="Arial" w:cs="Arial"/>
          <w:sz w:val="20"/>
          <w:szCs w:val="20"/>
        </w:rPr>
        <w:t>(</w:t>
      </w:r>
      <w:r w:rsidR="00C00393">
        <w:rPr>
          <w:rFonts w:ascii="Arial" w:hAnsi="Arial" w:cs="Arial"/>
          <w:sz w:val="20"/>
          <w:szCs w:val="20"/>
        </w:rPr>
        <w:t>3</w:t>
      </w:r>
      <w:r w:rsidR="00B41416">
        <w:rPr>
          <w:rFonts w:ascii="Arial" w:hAnsi="Arial" w:cs="Arial"/>
          <w:sz w:val="20"/>
          <w:szCs w:val="20"/>
        </w:rPr>
        <w:t xml:space="preserve">), </w:t>
      </w:r>
      <w:r w:rsidR="00DA3441">
        <w:rPr>
          <w:rFonts w:ascii="Arial" w:hAnsi="Arial" w:cs="Arial"/>
          <w:sz w:val="20"/>
          <w:szCs w:val="20"/>
        </w:rPr>
        <w:t xml:space="preserve">of </w:t>
      </w:r>
      <w:r w:rsidR="00B41416">
        <w:rPr>
          <w:rFonts w:ascii="Arial" w:hAnsi="Arial" w:cs="Arial"/>
          <w:sz w:val="20"/>
          <w:szCs w:val="20"/>
        </w:rPr>
        <w:t xml:space="preserve">article 3 of protocol No. 1, and </w:t>
      </w:r>
      <w:r w:rsidR="00DA3441">
        <w:rPr>
          <w:rFonts w:ascii="Arial" w:hAnsi="Arial" w:cs="Arial"/>
          <w:sz w:val="20"/>
          <w:szCs w:val="20"/>
        </w:rPr>
        <w:t xml:space="preserve">of </w:t>
      </w:r>
      <w:r w:rsidR="00B41416">
        <w:rPr>
          <w:rFonts w:ascii="Arial" w:hAnsi="Arial" w:cs="Arial"/>
          <w:sz w:val="20"/>
          <w:szCs w:val="20"/>
        </w:rPr>
        <w:t>article 18 in conjunction with article 5(3) of the European Convention of Human Rights.</w:t>
      </w:r>
      <w:r w:rsidR="00831421">
        <w:rPr>
          <w:rFonts w:ascii="Arial" w:hAnsi="Arial" w:cs="Arial"/>
          <w:sz w:val="20"/>
          <w:szCs w:val="20"/>
        </w:rPr>
        <w:t xml:space="preserve"> </w:t>
      </w:r>
      <w:r w:rsidR="00A10973">
        <w:rPr>
          <w:rFonts w:ascii="Arial" w:hAnsi="Arial" w:cs="Arial"/>
          <w:sz w:val="20"/>
          <w:szCs w:val="20"/>
        </w:rPr>
        <w:t>The Court</w:t>
      </w:r>
      <w:r w:rsidR="00831421">
        <w:rPr>
          <w:rFonts w:ascii="Arial" w:hAnsi="Arial" w:cs="Arial"/>
          <w:sz w:val="20"/>
          <w:szCs w:val="20"/>
        </w:rPr>
        <w:t xml:space="preserve"> affirmed that a mandatory detention on remand was per se incompatib</w:t>
      </w:r>
      <w:r w:rsidR="00335E37">
        <w:rPr>
          <w:rFonts w:ascii="Arial" w:hAnsi="Arial" w:cs="Arial"/>
          <w:sz w:val="20"/>
          <w:szCs w:val="20"/>
        </w:rPr>
        <w:t xml:space="preserve">le with </w:t>
      </w:r>
      <w:r w:rsidR="00DA3441">
        <w:rPr>
          <w:rFonts w:ascii="Arial" w:hAnsi="Arial" w:cs="Arial"/>
          <w:sz w:val="20"/>
          <w:szCs w:val="20"/>
        </w:rPr>
        <w:t>article 5(3) of the Convention</w:t>
      </w:r>
      <w:r w:rsidR="00335E37">
        <w:rPr>
          <w:rFonts w:ascii="Arial" w:hAnsi="Arial" w:cs="Arial"/>
          <w:sz w:val="20"/>
          <w:szCs w:val="20"/>
        </w:rPr>
        <w:t>,</w:t>
      </w:r>
      <w:r w:rsidR="00D143DB">
        <w:rPr>
          <w:rFonts w:ascii="Arial" w:hAnsi="Arial" w:cs="Arial"/>
          <w:sz w:val="20"/>
          <w:szCs w:val="20"/>
        </w:rPr>
        <w:t xml:space="preserve"> and</w:t>
      </w:r>
      <w:r w:rsidR="00335E37">
        <w:rPr>
          <w:rFonts w:ascii="Arial" w:hAnsi="Arial" w:cs="Arial"/>
          <w:sz w:val="20"/>
          <w:szCs w:val="20"/>
        </w:rPr>
        <w:t xml:space="preserve"> that Mr.</w:t>
      </w:r>
      <w:r w:rsidR="00807FA7">
        <w:rPr>
          <w:rFonts w:ascii="Arial" w:hAnsi="Arial" w:cs="Arial"/>
          <w:sz w:val="20"/>
          <w:szCs w:val="20"/>
        </w:rPr>
        <w:t> </w:t>
      </w:r>
      <w:r w:rsidR="00F944C8">
        <w:rPr>
          <w:rFonts w:ascii="Arial" w:hAnsi="Arial" w:cs="Arial"/>
          <w:sz w:val="20"/>
          <w:szCs w:val="20"/>
        </w:rPr>
        <w:t>Demirtaş</w:t>
      </w:r>
      <w:r w:rsidR="00335E37">
        <w:rPr>
          <w:rFonts w:ascii="Arial" w:hAnsi="Arial" w:cs="Arial"/>
          <w:sz w:val="20"/>
          <w:szCs w:val="20"/>
        </w:rPr>
        <w:t xml:space="preserve">’ </w:t>
      </w:r>
      <w:r w:rsidR="00A10973">
        <w:rPr>
          <w:rFonts w:ascii="Arial" w:hAnsi="Arial" w:cs="Arial"/>
          <w:sz w:val="20"/>
          <w:szCs w:val="20"/>
        </w:rPr>
        <w:t>detention on remand</w:t>
      </w:r>
      <w:r w:rsidR="00831421">
        <w:rPr>
          <w:rFonts w:ascii="Arial" w:hAnsi="Arial" w:cs="Arial"/>
          <w:sz w:val="20"/>
          <w:szCs w:val="20"/>
        </w:rPr>
        <w:t xml:space="preserve"> constituted</w:t>
      </w:r>
      <w:r w:rsidR="00C46B61" w:rsidRPr="00C46B61">
        <w:rPr>
          <w:rFonts w:ascii="Arial" w:hAnsi="Arial" w:cs="Arial"/>
          <w:sz w:val="20"/>
          <w:szCs w:val="20"/>
        </w:rPr>
        <w:t> an unjustified interference with the free expression of the opinion of the people and with the applicant’s right to be elected and to sit in the Grand National Assembly.</w:t>
      </w:r>
      <w:r w:rsidR="00C46B61">
        <w:rPr>
          <w:rFonts w:ascii="Arial" w:hAnsi="Arial" w:cs="Arial"/>
          <w:sz w:val="20"/>
          <w:szCs w:val="20"/>
        </w:rPr>
        <w:t xml:space="preserve"> The ulterior purpose of Mr Demirtaş’ detention was to stifle </w:t>
      </w:r>
      <w:r w:rsidR="00831421">
        <w:rPr>
          <w:rFonts w:ascii="Arial" w:hAnsi="Arial" w:cs="Arial"/>
          <w:sz w:val="20"/>
          <w:szCs w:val="20"/>
        </w:rPr>
        <w:t xml:space="preserve">pluralism and </w:t>
      </w:r>
      <w:r w:rsidR="00C46B61">
        <w:rPr>
          <w:rFonts w:ascii="Arial" w:hAnsi="Arial" w:cs="Arial"/>
          <w:sz w:val="20"/>
          <w:szCs w:val="20"/>
        </w:rPr>
        <w:t xml:space="preserve">limit </w:t>
      </w:r>
      <w:r w:rsidR="00831421">
        <w:rPr>
          <w:rFonts w:ascii="Arial" w:hAnsi="Arial" w:cs="Arial"/>
          <w:sz w:val="20"/>
          <w:szCs w:val="20"/>
        </w:rPr>
        <w:t xml:space="preserve">freedom of political debate, which are at the very core of a democratic </w:t>
      </w:r>
      <w:r w:rsidR="00831421" w:rsidRPr="009E4399">
        <w:rPr>
          <w:rFonts w:ascii="Arial" w:hAnsi="Arial" w:cs="Arial"/>
          <w:sz w:val="20"/>
          <w:szCs w:val="20"/>
        </w:rPr>
        <w:t>society.</w:t>
      </w:r>
      <w:r w:rsidR="00FF23F5" w:rsidRPr="009E4399">
        <w:rPr>
          <w:rFonts w:ascii="Arial" w:hAnsi="Arial" w:cs="Arial"/>
          <w:sz w:val="20"/>
          <w:szCs w:val="20"/>
        </w:rPr>
        <w:t xml:space="preserve"> The Court held unanimously, that Turkey was to take all necessary measures to put an end to Mr. </w:t>
      </w:r>
      <w:r w:rsidR="003416AF" w:rsidRPr="009E4399">
        <w:rPr>
          <w:rFonts w:ascii="Arial" w:hAnsi="Arial" w:cs="Arial"/>
          <w:sz w:val="20"/>
          <w:szCs w:val="20"/>
        </w:rPr>
        <w:t xml:space="preserve">Demirtaş’ </w:t>
      </w:r>
      <w:r w:rsidR="00FF23F5" w:rsidRPr="009E4399">
        <w:rPr>
          <w:rFonts w:ascii="Arial" w:hAnsi="Arial" w:cs="Arial"/>
          <w:sz w:val="20"/>
          <w:szCs w:val="20"/>
        </w:rPr>
        <w:t>pre</w:t>
      </w:r>
      <w:r w:rsidR="00FF23F5">
        <w:rPr>
          <w:rFonts w:ascii="Arial" w:hAnsi="Arial" w:cs="Arial"/>
          <w:sz w:val="20"/>
          <w:szCs w:val="20"/>
        </w:rPr>
        <w:t>-trial detention.</w:t>
      </w:r>
      <w:r w:rsidR="00831421">
        <w:rPr>
          <w:rFonts w:ascii="Arial" w:hAnsi="Arial" w:cs="Arial"/>
          <w:sz w:val="20"/>
          <w:szCs w:val="20"/>
        </w:rPr>
        <w:t xml:space="preserve"> </w:t>
      </w:r>
    </w:p>
    <w:p w14:paraId="6319C6EB" w14:textId="77777777" w:rsidR="00831421" w:rsidRPr="00F4539D" w:rsidRDefault="00831421" w:rsidP="00857E7D">
      <w:pPr>
        <w:tabs>
          <w:tab w:val="left" w:pos="851"/>
        </w:tabs>
        <w:rPr>
          <w:rFonts w:ascii="Arial" w:hAnsi="Arial" w:cs="Arial"/>
          <w:sz w:val="18"/>
          <w:szCs w:val="18"/>
        </w:rPr>
      </w:pPr>
    </w:p>
    <w:p w14:paraId="6EF107C0" w14:textId="304EDE2E" w:rsidR="00857E7D" w:rsidRPr="00E734A3" w:rsidRDefault="000A6D79" w:rsidP="00857E7D">
      <w:pPr>
        <w:tabs>
          <w:tab w:val="left" w:pos="851"/>
        </w:tabs>
        <w:rPr>
          <w:rFonts w:ascii="Arial" w:hAnsi="Arial" w:cs="Arial"/>
          <w:sz w:val="20"/>
          <w:szCs w:val="20"/>
        </w:rPr>
      </w:pPr>
      <w:r>
        <w:rPr>
          <w:rFonts w:ascii="Arial" w:hAnsi="Arial" w:cs="Arial"/>
          <w:sz w:val="20"/>
          <w:szCs w:val="20"/>
        </w:rPr>
        <w:t>10</w:t>
      </w:r>
      <w:r w:rsidR="00A5406C">
        <w:rPr>
          <w:rFonts w:ascii="Arial" w:hAnsi="Arial" w:cs="Arial"/>
          <w:sz w:val="20"/>
          <w:szCs w:val="20"/>
        </w:rPr>
        <w:t>1</w:t>
      </w:r>
      <w:r>
        <w:rPr>
          <w:rFonts w:ascii="Arial" w:hAnsi="Arial" w:cs="Arial"/>
          <w:sz w:val="20"/>
          <w:szCs w:val="20"/>
        </w:rPr>
        <w:t>.</w:t>
      </w:r>
      <w:r>
        <w:rPr>
          <w:rFonts w:ascii="Arial" w:hAnsi="Arial" w:cs="Arial"/>
          <w:sz w:val="20"/>
          <w:szCs w:val="20"/>
        </w:rPr>
        <w:tab/>
      </w:r>
      <w:r w:rsidR="00857E7D" w:rsidRPr="00E734A3">
        <w:rPr>
          <w:rFonts w:ascii="Arial" w:hAnsi="Arial" w:cs="Arial"/>
          <w:sz w:val="20"/>
          <w:szCs w:val="20"/>
        </w:rPr>
        <w:t>Two other applications, brought by HDP</w:t>
      </w:r>
      <w:r w:rsidR="00C46B61">
        <w:rPr>
          <w:rFonts w:ascii="Arial" w:hAnsi="Arial" w:cs="Arial"/>
          <w:sz w:val="20"/>
          <w:szCs w:val="20"/>
        </w:rPr>
        <w:t>,</w:t>
      </w:r>
      <w:r w:rsidR="00857E7D" w:rsidRPr="00E734A3">
        <w:rPr>
          <w:rFonts w:ascii="Arial" w:hAnsi="Arial" w:cs="Arial"/>
          <w:sz w:val="20"/>
          <w:szCs w:val="20"/>
        </w:rPr>
        <w:t xml:space="preserve"> as a party</w:t>
      </w:r>
      <w:r w:rsidR="00C46B61">
        <w:rPr>
          <w:rFonts w:ascii="Arial" w:hAnsi="Arial" w:cs="Arial"/>
          <w:sz w:val="20"/>
          <w:szCs w:val="20"/>
        </w:rPr>
        <w:t>,</w:t>
      </w:r>
      <w:r w:rsidR="00857E7D" w:rsidRPr="00E734A3">
        <w:rPr>
          <w:rFonts w:ascii="Arial" w:hAnsi="Arial" w:cs="Arial"/>
          <w:sz w:val="20"/>
          <w:szCs w:val="20"/>
        </w:rPr>
        <w:t xml:space="preserve"> and </w:t>
      </w:r>
      <w:r w:rsidR="00C46B61">
        <w:rPr>
          <w:rFonts w:ascii="Arial" w:hAnsi="Arial" w:cs="Arial"/>
          <w:sz w:val="20"/>
          <w:szCs w:val="20"/>
        </w:rPr>
        <w:t xml:space="preserve">by </w:t>
      </w:r>
      <w:r w:rsidR="00857E7D" w:rsidRPr="00E734A3">
        <w:rPr>
          <w:rFonts w:ascii="Arial" w:hAnsi="Arial" w:cs="Arial"/>
          <w:sz w:val="20"/>
          <w:szCs w:val="20"/>
        </w:rPr>
        <w:t xml:space="preserve">individual </w:t>
      </w:r>
      <w:r w:rsidR="00C46B61">
        <w:rPr>
          <w:rFonts w:ascii="Arial" w:hAnsi="Arial" w:cs="Arial"/>
          <w:sz w:val="20"/>
          <w:szCs w:val="20"/>
        </w:rPr>
        <w:t xml:space="preserve">parliamentarians regarding </w:t>
      </w:r>
      <w:r w:rsidR="00857E7D" w:rsidRPr="00E734A3">
        <w:rPr>
          <w:rFonts w:ascii="Arial" w:hAnsi="Arial" w:cs="Arial"/>
          <w:sz w:val="20"/>
          <w:szCs w:val="20"/>
        </w:rPr>
        <w:t>the lif</w:t>
      </w:r>
      <w:r w:rsidR="00D143DB">
        <w:rPr>
          <w:rFonts w:ascii="Arial" w:hAnsi="Arial" w:cs="Arial"/>
          <w:sz w:val="20"/>
          <w:szCs w:val="20"/>
        </w:rPr>
        <w:t>ting of parliamentary immunity</w:t>
      </w:r>
      <w:r w:rsidR="00C46B61">
        <w:rPr>
          <w:rFonts w:ascii="Arial" w:hAnsi="Arial" w:cs="Arial"/>
          <w:sz w:val="20"/>
          <w:szCs w:val="20"/>
        </w:rPr>
        <w:t>,</w:t>
      </w:r>
      <w:r w:rsidR="00857E7D" w:rsidRPr="00E734A3">
        <w:rPr>
          <w:rFonts w:ascii="Arial" w:hAnsi="Arial" w:cs="Arial"/>
          <w:sz w:val="20"/>
          <w:szCs w:val="20"/>
        </w:rPr>
        <w:t xml:space="preserve"> are currently pending before the Court. </w:t>
      </w:r>
    </w:p>
    <w:p w14:paraId="2FC33D8C" w14:textId="77777777" w:rsidR="00857E7D" w:rsidRPr="00F4539D" w:rsidRDefault="00857E7D" w:rsidP="00857E7D">
      <w:pPr>
        <w:tabs>
          <w:tab w:val="left" w:pos="851"/>
        </w:tabs>
        <w:rPr>
          <w:rFonts w:ascii="Arial" w:hAnsi="Arial" w:cs="Arial"/>
          <w:sz w:val="18"/>
          <w:szCs w:val="18"/>
        </w:rPr>
      </w:pPr>
    </w:p>
    <w:p w14:paraId="701CF3CE" w14:textId="40D7208D" w:rsidR="00D76BDA" w:rsidRPr="00CE5A6B" w:rsidRDefault="00CE5A6B" w:rsidP="00D76BDA">
      <w:pPr>
        <w:tabs>
          <w:tab w:val="left" w:pos="851"/>
        </w:tabs>
        <w:rPr>
          <w:rFonts w:ascii="Arial" w:hAnsi="Arial" w:cs="Arial"/>
          <w:sz w:val="20"/>
          <w:szCs w:val="20"/>
        </w:rPr>
      </w:pPr>
      <w:r w:rsidRPr="00CE5A6B">
        <w:rPr>
          <w:rFonts w:ascii="Arial" w:hAnsi="Arial" w:cs="Arial"/>
          <w:sz w:val="20"/>
          <w:szCs w:val="20"/>
        </w:rPr>
        <w:t>5.1</w:t>
      </w:r>
      <w:r w:rsidR="00E842AA">
        <w:rPr>
          <w:rFonts w:ascii="Arial" w:hAnsi="Arial" w:cs="Arial"/>
          <w:sz w:val="20"/>
          <w:szCs w:val="20"/>
        </w:rPr>
        <w:t>1</w:t>
      </w:r>
      <w:r w:rsidR="00D76BDA" w:rsidRPr="00CE5A6B">
        <w:rPr>
          <w:rFonts w:ascii="Arial" w:hAnsi="Arial" w:cs="Arial"/>
          <w:sz w:val="20"/>
          <w:szCs w:val="20"/>
        </w:rPr>
        <w:t>.</w:t>
      </w:r>
      <w:r w:rsidRPr="00CE5A6B">
        <w:rPr>
          <w:rFonts w:ascii="Arial" w:hAnsi="Arial" w:cs="Arial"/>
          <w:sz w:val="20"/>
          <w:szCs w:val="20"/>
        </w:rPr>
        <w:tab/>
      </w:r>
      <w:r w:rsidR="00D76BDA" w:rsidRPr="00CE5A6B">
        <w:rPr>
          <w:rFonts w:ascii="Arial" w:hAnsi="Arial" w:cs="Arial"/>
          <w:sz w:val="20"/>
          <w:szCs w:val="20"/>
          <w:u w:val="single"/>
        </w:rPr>
        <w:t>Visit to the courthouse complex</w:t>
      </w:r>
      <w:r w:rsidR="00D143DB">
        <w:rPr>
          <w:rFonts w:ascii="Arial" w:hAnsi="Arial" w:cs="Arial"/>
          <w:sz w:val="20"/>
          <w:szCs w:val="20"/>
          <w:u w:val="single"/>
        </w:rPr>
        <w:t xml:space="preserve"> in central Ankara</w:t>
      </w:r>
    </w:p>
    <w:p w14:paraId="21C21EC6" w14:textId="77777777" w:rsidR="008430E8" w:rsidRPr="00F4539D" w:rsidRDefault="008430E8" w:rsidP="00D76BDA">
      <w:pPr>
        <w:tabs>
          <w:tab w:val="left" w:pos="851"/>
        </w:tabs>
        <w:rPr>
          <w:rFonts w:ascii="Arial" w:hAnsi="Arial" w:cs="Arial"/>
          <w:sz w:val="18"/>
          <w:szCs w:val="18"/>
        </w:rPr>
      </w:pPr>
    </w:p>
    <w:p w14:paraId="2F234C00" w14:textId="28A7CEA8" w:rsidR="00D76BDA" w:rsidRDefault="000A6D79" w:rsidP="00D76BDA">
      <w:pPr>
        <w:tabs>
          <w:tab w:val="left" w:pos="851"/>
        </w:tabs>
        <w:rPr>
          <w:rFonts w:ascii="Arial" w:hAnsi="Arial" w:cs="Arial"/>
          <w:sz w:val="20"/>
          <w:szCs w:val="20"/>
        </w:rPr>
      </w:pPr>
      <w:r>
        <w:rPr>
          <w:rFonts w:ascii="Arial" w:hAnsi="Arial" w:cs="Arial"/>
          <w:sz w:val="20"/>
          <w:szCs w:val="20"/>
        </w:rPr>
        <w:t>10</w:t>
      </w:r>
      <w:r w:rsidR="00A5406C">
        <w:rPr>
          <w:rFonts w:ascii="Arial" w:hAnsi="Arial" w:cs="Arial"/>
          <w:sz w:val="20"/>
          <w:szCs w:val="20"/>
        </w:rPr>
        <w:t>2</w:t>
      </w:r>
      <w:r w:rsidR="00CE5A6B">
        <w:rPr>
          <w:rFonts w:ascii="Arial" w:hAnsi="Arial" w:cs="Arial"/>
          <w:sz w:val="20"/>
          <w:szCs w:val="20"/>
        </w:rPr>
        <w:t>.</w:t>
      </w:r>
      <w:r w:rsidR="00CE5A6B">
        <w:rPr>
          <w:rFonts w:ascii="Arial" w:hAnsi="Arial" w:cs="Arial"/>
          <w:sz w:val="20"/>
          <w:szCs w:val="20"/>
        </w:rPr>
        <w:tab/>
      </w:r>
      <w:r w:rsidR="00D76BDA" w:rsidRPr="00E734A3">
        <w:rPr>
          <w:rFonts w:ascii="Arial" w:hAnsi="Arial" w:cs="Arial"/>
          <w:sz w:val="20"/>
          <w:szCs w:val="20"/>
        </w:rPr>
        <w:t>During my mission</w:t>
      </w:r>
      <w:r w:rsidR="00C46B61">
        <w:rPr>
          <w:rFonts w:ascii="Arial" w:hAnsi="Arial" w:cs="Arial"/>
          <w:sz w:val="20"/>
          <w:szCs w:val="20"/>
        </w:rPr>
        <w:t xml:space="preserve"> of </w:t>
      </w:r>
      <w:r w:rsidR="00C46B61" w:rsidRPr="00E734A3">
        <w:rPr>
          <w:rFonts w:ascii="Arial" w:hAnsi="Arial" w:cs="Arial"/>
          <w:sz w:val="20"/>
          <w:szCs w:val="20"/>
        </w:rPr>
        <w:t>February 2018</w:t>
      </w:r>
      <w:r w:rsidR="00D76BDA" w:rsidRPr="00E734A3">
        <w:rPr>
          <w:rFonts w:ascii="Arial" w:hAnsi="Arial" w:cs="Arial"/>
          <w:sz w:val="20"/>
          <w:szCs w:val="20"/>
        </w:rPr>
        <w:t xml:space="preserve">, I had the opportunity to visit the Ankara courthouse complex </w:t>
      </w:r>
      <w:r w:rsidR="00C46B61">
        <w:rPr>
          <w:rFonts w:ascii="Arial" w:hAnsi="Arial" w:cs="Arial"/>
          <w:sz w:val="20"/>
          <w:szCs w:val="20"/>
        </w:rPr>
        <w:t>in which</w:t>
      </w:r>
      <w:r w:rsidR="00D76BDA" w:rsidRPr="00E734A3">
        <w:rPr>
          <w:rFonts w:ascii="Arial" w:hAnsi="Arial" w:cs="Arial"/>
          <w:sz w:val="20"/>
          <w:szCs w:val="20"/>
        </w:rPr>
        <w:t xml:space="preserve"> the proceedings in both cases </w:t>
      </w:r>
      <w:r w:rsidR="005E5FCA">
        <w:rPr>
          <w:rFonts w:ascii="Arial" w:hAnsi="Arial" w:cs="Arial"/>
          <w:sz w:val="20"/>
          <w:szCs w:val="20"/>
        </w:rPr>
        <w:t xml:space="preserve">were initially to </w:t>
      </w:r>
      <w:r w:rsidR="00C46B61">
        <w:rPr>
          <w:rFonts w:ascii="Arial" w:hAnsi="Arial" w:cs="Arial"/>
          <w:sz w:val="20"/>
          <w:szCs w:val="20"/>
        </w:rPr>
        <w:t>be held</w:t>
      </w:r>
      <w:r w:rsidR="00D76BDA" w:rsidRPr="00E734A3">
        <w:rPr>
          <w:rFonts w:ascii="Arial" w:hAnsi="Arial" w:cs="Arial"/>
          <w:sz w:val="20"/>
          <w:szCs w:val="20"/>
        </w:rPr>
        <w:t>. This visit illustrated the stark contrast between</w:t>
      </w:r>
      <w:r w:rsidR="00C86289">
        <w:rPr>
          <w:rFonts w:ascii="Arial" w:hAnsi="Arial" w:cs="Arial"/>
          <w:sz w:val="20"/>
          <w:szCs w:val="20"/>
        </w:rPr>
        <w:t xml:space="preserve"> the</w:t>
      </w:r>
      <w:r w:rsidR="00D76BDA" w:rsidRPr="00E734A3">
        <w:rPr>
          <w:rFonts w:ascii="Arial" w:hAnsi="Arial" w:cs="Arial"/>
          <w:sz w:val="20"/>
          <w:szCs w:val="20"/>
        </w:rPr>
        <w:t xml:space="preserve"> court proceedings held within a prison complex </w:t>
      </w:r>
      <w:r w:rsidR="0099020E">
        <w:rPr>
          <w:rFonts w:ascii="Arial" w:hAnsi="Arial" w:cs="Arial"/>
          <w:sz w:val="20"/>
          <w:szCs w:val="20"/>
        </w:rPr>
        <w:t>in an isolated place</w:t>
      </w:r>
      <w:r w:rsidR="00D143DB">
        <w:rPr>
          <w:rFonts w:ascii="Arial" w:hAnsi="Arial" w:cs="Arial"/>
          <w:sz w:val="20"/>
          <w:szCs w:val="20"/>
        </w:rPr>
        <w:t>,</w:t>
      </w:r>
      <w:r w:rsidR="00D76BDA" w:rsidRPr="00E734A3">
        <w:rPr>
          <w:rFonts w:ascii="Arial" w:hAnsi="Arial" w:cs="Arial"/>
          <w:sz w:val="20"/>
          <w:szCs w:val="20"/>
        </w:rPr>
        <w:t xml:space="preserve"> and </w:t>
      </w:r>
      <w:r w:rsidR="00C86289">
        <w:rPr>
          <w:rFonts w:ascii="Arial" w:hAnsi="Arial" w:cs="Arial"/>
          <w:sz w:val="20"/>
          <w:szCs w:val="20"/>
        </w:rPr>
        <w:t xml:space="preserve">court proceedings held </w:t>
      </w:r>
      <w:r w:rsidR="00D76BDA" w:rsidRPr="00E734A3">
        <w:rPr>
          <w:rFonts w:ascii="Arial" w:hAnsi="Arial" w:cs="Arial"/>
          <w:sz w:val="20"/>
          <w:szCs w:val="20"/>
        </w:rPr>
        <w:t xml:space="preserve">in a normal court building. </w:t>
      </w:r>
      <w:r w:rsidR="000A186C">
        <w:rPr>
          <w:rFonts w:ascii="Arial" w:hAnsi="Arial" w:cs="Arial"/>
          <w:sz w:val="20"/>
          <w:szCs w:val="20"/>
        </w:rPr>
        <w:t xml:space="preserve">The </w:t>
      </w:r>
      <w:r w:rsidR="00D76BDA" w:rsidRPr="00E734A3">
        <w:rPr>
          <w:rFonts w:ascii="Arial" w:hAnsi="Arial" w:cs="Arial"/>
          <w:sz w:val="20"/>
          <w:szCs w:val="20"/>
        </w:rPr>
        <w:t xml:space="preserve">Ankara courthouse complex is a huge building </w:t>
      </w:r>
      <w:r w:rsidR="000A186C">
        <w:rPr>
          <w:rFonts w:ascii="Arial" w:hAnsi="Arial" w:cs="Arial"/>
          <w:sz w:val="20"/>
          <w:szCs w:val="20"/>
        </w:rPr>
        <w:t xml:space="preserve">located in the centre of </w:t>
      </w:r>
      <w:r w:rsidR="00D76BDA" w:rsidRPr="00E734A3">
        <w:rPr>
          <w:rFonts w:ascii="Arial" w:hAnsi="Arial" w:cs="Arial"/>
          <w:sz w:val="20"/>
          <w:szCs w:val="20"/>
        </w:rPr>
        <w:t>Ankara,</w:t>
      </w:r>
      <w:r w:rsidR="000A186C">
        <w:rPr>
          <w:rFonts w:ascii="Arial" w:hAnsi="Arial" w:cs="Arial"/>
          <w:sz w:val="20"/>
          <w:szCs w:val="20"/>
        </w:rPr>
        <w:t xml:space="preserve"> </w:t>
      </w:r>
      <w:r w:rsidR="00D143DB">
        <w:rPr>
          <w:rFonts w:ascii="Arial" w:hAnsi="Arial" w:cs="Arial"/>
          <w:sz w:val="20"/>
          <w:szCs w:val="20"/>
        </w:rPr>
        <w:t xml:space="preserve">an area that </w:t>
      </w:r>
      <w:r w:rsidR="000A186C">
        <w:rPr>
          <w:rFonts w:ascii="Arial" w:hAnsi="Arial" w:cs="Arial"/>
          <w:sz w:val="20"/>
          <w:szCs w:val="20"/>
        </w:rPr>
        <w:t>is</w:t>
      </w:r>
      <w:r w:rsidR="00D76BDA" w:rsidRPr="00E734A3">
        <w:rPr>
          <w:rFonts w:ascii="Arial" w:hAnsi="Arial" w:cs="Arial"/>
          <w:sz w:val="20"/>
          <w:szCs w:val="20"/>
        </w:rPr>
        <w:t xml:space="preserve"> bustling with people. My interpreter and </w:t>
      </w:r>
      <w:r>
        <w:rPr>
          <w:rFonts w:ascii="Arial" w:hAnsi="Arial" w:cs="Arial"/>
          <w:sz w:val="20"/>
          <w:szCs w:val="20"/>
        </w:rPr>
        <w:t xml:space="preserve">I </w:t>
      </w:r>
      <w:r w:rsidR="000A186C">
        <w:rPr>
          <w:rFonts w:ascii="Arial" w:hAnsi="Arial" w:cs="Arial"/>
          <w:sz w:val="20"/>
          <w:szCs w:val="20"/>
        </w:rPr>
        <w:t>did not encounter any problems while</w:t>
      </w:r>
      <w:r w:rsidR="00D76BDA" w:rsidRPr="00E734A3">
        <w:rPr>
          <w:rFonts w:ascii="Arial" w:hAnsi="Arial" w:cs="Arial"/>
          <w:sz w:val="20"/>
          <w:szCs w:val="20"/>
        </w:rPr>
        <w:t xml:space="preserve"> entering the building. Security was limited to </w:t>
      </w:r>
      <w:r w:rsidR="00D143DB">
        <w:rPr>
          <w:rFonts w:ascii="Arial" w:hAnsi="Arial" w:cs="Arial"/>
          <w:sz w:val="20"/>
          <w:szCs w:val="20"/>
        </w:rPr>
        <w:t xml:space="preserve">just </w:t>
      </w:r>
      <w:r w:rsidR="00831421">
        <w:rPr>
          <w:rFonts w:ascii="Arial" w:hAnsi="Arial" w:cs="Arial"/>
          <w:sz w:val="20"/>
          <w:szCs w:val="20"/>
        </w:rPr>
        <w:t xml:space="preserve">security </w:t>
      </w:r>
      <w:r w:rsidR="00D76BDA" w:rsidRPr="00E734A3">
        <w:rPr>
          <w:rFonts w:ascii="Arial" w:hAnsi="Arial" w:cs="Arial"/>
          <w:sz w:val="20"/>
          <w:szCs w:val="20"/>
        </w:rPr>
        <w:t xml:space="preserve">screening at </w:t>
      </w:r>
      <w:r w:rsidR="00D76BDA" w:rsidRPr="00E734A3">
        <w:rPr>
          <w:rFonts w:ascii="Arial" w:hAnsi="Arial" w:cs="Arial"/>
          <w:sz w:val="20"/>
          <w:szCs w:val="20"/>
        </w:rPr>
        <w:lastRenderedPageBreak/>
        <w:t xml:space="preserve">the entrance; there </w:t>
      </w:r>
      <w:r w:rsidR="000A186C">
        <w:rPr>
          <w:rFonts w:ascii="Arial" w:hAnsi="Arial" w:cs="Arial"/>
          <w:sz w:val="20"/>
          <w:szCs w:val="20"/>
        </w:rPr>
        <w:t xml:space="preserve">were no officers checking </w:t>
      </w:r>
      <w:r w:rsidR="00D76BDA" w:rsidRPr="00E734A3">
        <w:rPr>
          <w:rFonts w:ascii="Arial" w:hAnsi="Arial" w:cs="Arial"/>
          <w:sz w:val="20"/>
          <w:szCs w:val="20"/>
        </w:rPr>
        <w:t>passport</w:t>
      </w:r>
      <w:r w:rsidR="000A186C">
        <w:rPr>
          <w:rFonts w:ascii="Arial" w:hAnsi="Arial" w:cs="Arial"/>
          <w:sz w:val="20"/>
          <w:szCs w:val="20"/>
        </w:rPr>
        <w:t>s</w:t>
      </w:r>
      <w:r w:rsidR="00D76BDA" w:rsidRPr="00E734A3">
        <w:rPr>
          <w:rFonts w:ascii="Arial" w:hAnsi="Arial" w:cs="Arial"/>
          <w:sz w:val="20"/>
          <w:szCs w:val="20"/>
        </w:rPr>
        <w:t xml:space="preserve"> or o</w:t>
      </w:r>
      <w:r w:rsidR="00684081" w:rsidRPr="00E734A3">
        <w:rPr>
          <w:rFonts w:ascii="Arial" w:hAnsi="Arial" w:cs="Arial"/>
          <w:sz w:val="20"/>
          <w:szCs w:val="20"/>
        </w:rPr>
        <w:t xml:space="preserve">ther identity </w:t>
      </w:r>
      <w:r w:rsidR="000A186C">
        <w:rPr>
          <w:rFonts w:ascii="Arial" w:hAnsi="Arial" w:cs="Arial"/>
          <w:sz w:val="20"/>
          <w:szCs w:val="20"/>
        </w:rPr>
        <w:t>documents,</w:t>
      </w:r>
      <w:r w:rsidR="00684081" w:rsidRPr="00E734A3">
        <w:rPr>
          <w:rFonts w:ascii="Arial" w:hAnsi="Arial" w:cs="Arial"/>
          <w:sz w:val="20"/>
          <w:szCs w:val="20"/>
        </w:rPr>
        <w:t xml:space="preserve"> or checking</w:t>
      </w:r>
      <w:r w:rsidR="00D76BDA" w:rsidRPr="00E734A3">
        <w:rPr>
          <w:rFonts w:ascii="Arial" w:hAnsi="Arial" w:cs="Arial"/>
          <w:sz w:val="20"/>
          <w:szCs w:val="20"/>
        </w:rPr>
        <w:t xml:space="preserve"> </w:t>
      </w:r>
      <w:r w:rsidR="000A186C">
        <w:rPr>
          <w:rFonts w:ascii="Arial" w:hAnsi="Arial" w:cs="Arial"/>
          <w:sz w:val="20"/>
          <w:szCs w:val="20"/>
        </w:rPr>
        <w:t xml:space="preserve">our </w:t>
      </w:r>
      <w:r w:rsidR="00D76BDA" w:rsidRPr="00E734A3">
        <w:rPr>
          <w:rFonts w:ascii="Arial" w:hAnsi="Arial" w:cs="Arial"/>
          <w:sz w:val="20"/>
          <w:szCs w:val="20"/>
        </w:rPr>
        <w:t>reasons for enter</w:t>
      </w:r>
      <w:r w:rsidR="000A186C">
        <w:rPr>
          <w:rFonts w:ascii="Arial" w:hAnsi="Arial" w:cs="Arial"/>
          <w:sz w:val="20"/>
          <w:szCs w:val="20"/>
        </w:rPr>
        <w:t>ing</w:t>
      </w:r>
      <w:r w:rsidR="00D76BDA" w:rsidRPr="00E734A3">
        <w:rPr>
          <w:rFonts w:ascii="Arial" w:hAnsi="Arial" w:cs="Arial"/>
          <w:sz w:val="20"/>
          <w:szCs w:val="20"/>
        </w:rPr>
        <w:t xml:space="preserve"> the court building. Even though strict security controls</w:t>
      </w:r>
      <w:r w:rsidR="00831421">
        <w:rPr>
          <w:rFonts w:ascii="Arial" w:hAnsi="Arial" w:cs="Arial"/>
          <w:sz w:val="20"/>
          <w:szCs w:val="20"/>
        </w:rPr>
        <w:t>, such as those</w:t>
      </w:r>
      <w:r w:rsidR="00D76BDA" w:rsidRPr="00E734A3">
        <w:rPr>
          <w:rFonts w:ascii="Arial" w:hAnsi="Arial" w:cs="Arial"/>
          <w:sz w:val="20"/>
          <w:szCs w:val="20"/>
        </w:rPr>
        <w:t xml:space="preserve"> </w:t>
      </w:r>
      <w:r w:rsidR="00684081" w:rsidRPr="00E734A3">
        <w:rPr>
          <w:rFonts w:ascii="Arial" w:hAnsi="Arial" w:cs="Arial"/>
          <w:sz w:val="20"/>
          <w:szCs w:val="20"/>
        </w:rPr>
        <w:t>set up</w:t>
      </w:r>
      <w:r w:rsidR="00831421">
        <w:rPr>
          <w:rFonts w:ascii="Arial" w:hAnsi="Arial" w:cs="Arial"/>
          <w:sz w:val="20"/>
          <w:szCs w:val="20"/>
        </w:rPr>
        <w:t xml:space="preserve"> for the first hearing in Ms.</w:t>
      </w:r>
      <w:r w:rsidR="005166C5">
        <w:rPr>
          <w:rFonts w:ascii="Arial" w:hAnsi="Arial" w:cs="Arial"/>
          <w:sz w:val="20"/>
          <w:szCs w:val="20"/>
        </w:rPr>
        <w:t> </w:t>
      </w:r>
      <w:r w:rsidR="000A186C" w:rsidRPr="00E734A3">
        <w:rPr>
          <w:rFonts w:ascii="Arial" w:hAnsi="Arial" w:cs="Arial"/>
          <w:sz w:val="20"/>
          <w:szCs w:val="20"/>
        </w:rPr>
        <w:t xml:space="preserve">Yüksekdağ </w:t>
      </w:r>
      <w:r w:rsidR="00831421">
        <w:rPr>
          <w:rFonts w:ascii="Arial" w:hAnsi="Arial" w:cs="Arial"/>
          <w:sz w:val="20"/>
          <w:szCs w:val="20"/>
        </w:rPr>
        <w:t xml:space="preserve">case </w:t>
      </w:r>
      <w:r w:rsidR="000A186C">
        <w:rPr>
          <w:rFonts w:ascii="Arial" w:hAnsi="Arial" w:cs="Arial"/>
          <w:sz w:val="20"/>
          <w:szCs w:val="20"/>
        </w:rPr>
        <w:t xml:space="preserve">held </w:t>
      </w:r>
      <w:r w:rsidR="00831421">
        <w:rPr>
          <w:rFonts w:ascii="Arial" w:hAnsi="Arial" w:cs="Arial"/>
          <w:sz w:val="20"/>
          <w:szCs w:val="20"/>
        </w:rPr>
        <w:t>in July 2017</w:t>
      </w:r>
      <w:r w:rsidR="00F17E46">
        <w:rPr>
          <w:rFonts w:ascii="Arial" w:hAnsi="Arial" w:cs="Arial"/>
          <w:sz w:val="20"/>
          <w:szCs w:val="20"/>
        </w:rPr>
        <w:t xml:space="preserve"> change the overall situation</w:t>
      </w:r>
      <w:r w:rsidR="00F17E46" w:rsidRPr="00E734A3">
        <w:rPr>
          <w:rFonts w:ascii="Arial" w:hAnsi="Arial" w:cs="Arial"/>
          <w:sz w:val="20"/>
          <w:szCs w:val="20"/>
        </w:rPr>
        <w:t>, the urban environment alone make</w:t>
      </w:r>
      <w:r w:rsidR="00F17E46">
        <w:rPr>
          <w:rFonts w:ascii="Arial" w:hAnsi="Arial" w:cs="Arial"/>
          <w:sz w:val="20"/>
          <w:szCs w:val="20"/>
        </w:rPr>
        <w:t>s</w:t>
      </w:r>
      <w:r w:rsidR="00F17E46" w:rsidRPr="00E734A3">
        <w:rPr>
          <w:rFonts w:ascii="Arial" w:hAnsi="Arial" w:cs="Arial"/>
          <w:sz w:val="20"/>
          <w:szCs w:val="20"/>
        </w:rPr>
        <w:t xml:space="preserve"> a </w:t>
      </w:r>
      <w:r w:rsidR="00F17E46">
        <w:rPr>
          <w:rFonts w:ascii="Arial" w:hAnsi="Arial" w:cs="Arial"/>
          <w:sz w:val="20"/>
          <w:szCs w:val="20"/>
        </w:rPr>
        <w:t xml:space="preserve">big </w:t>
      </w:r>
      <w:r w:rsidR="00F17E46" w:rsidRPr="00E734A3">
        <w:rPr>
          <w:rFonts w:ascii="Arial" w:hAnsi="Arial" w:cs="Arial"/>
          <w:sz w:val="20"/>
          <w:szCs w:val="20"/>
        </w:rPr>
        <w:t>difference</w:t>
      </w:r>
      <w:r w:rsidR="00F17E46">
        <w:rPr>
          <w:rFonts w:ascii="Arial" w:hAnsi="Arial" w:cs="Arial"/>
          <w:sz w:val="20"/>
          <w:szCs w:val="20"/>
        </w:rPr>
        <w:t>.</w:t>
      </w:r>
      <w:r w:rsidR="006724D4">
        <w:rPr>
          <w:rStyle w:val="Appelnotedebasdep"/>
          <w:rFonts w:ascii="Arial" w:hAnsi="Arial" w:cs="Arial"/>
          <w:szCs w:val="20"/>
        </w:rPr>
        <w:footnoteReference w:id="36"/>
      </w:r>
    </w:p>
    <w:p w14:paraId="78276D12" w14:textId="77777777" w:rsidR="00D235FF" w:rsidRDefault="00D235FF" w:rsidP="00D76BDA">
      <w:pPr>
        <w:tabs>
          <w:tab w:val="left" w:pos="851"/>
        </w:tabs>
        <w:rPr>
          <w:rFonts w:ascii="Arial" w:hAnsi="Arial" w:cs="Arial"/>
          <w:sz w:val="20"/>
          <w:szCs w:val="20"/>
        </w:rPr>
      </w:pPr>
    </w:p>
    <w:p w14:paraId="1B9039E9" w14:textId="11E1B015" w:rsidR="00D235FF" w:rsidRPr="00E239CB" w:rsidRDefault="00D235FF" w:rsidP="00D235FF">
      <w:pPr>
        <w:tabs>
          <w:tab w:val="left" w:pos="851"/>
        </w:tabs>
        <w:rPr>
          <w:rFonts w:ascii="Arial" w:hAnsi="Arial" w:cs="Arial"/>
          <w:b/>
          <w:sz w:val="22"/>
          <w:szCs w:val="22"/>
        </w:rPr>
      </w:pPr>
      <w:r w:rsidRPr="00E239CB">
        <w:rPr>
          <w:rFonts w:ascii="Arial" w:hAnsi="Arial" w:cs="Arial"/>
          <w:b/>
          <w:sz w:val="22"/>
          <w:szCs w:val="22"/>
        </w:rPr>
        <w:t>6.</w:t>
      </w:r>
      <w:r w:rsidRPr="00E239CB">
        <w:rPr>
          <w:rFonts w:ascii="Arial" w:hAnsi="Arial" w:cs="Arial"/>
          <w:b/>
          <w:sz w:val="22"/>
          <w:szCs w:val="22"/>
        </w:rPr>
        <w:tab/>
      </w:r>
      <w:r w:rsidR="006C78EF" w:rsidRPr="00E239CB">
        <w:rPr>
          <w:rFonts w:ascii="Arial" w:hAnsi="Arial" w:cs="Arial"/>
          <w:b/>
          <w:sz w:val="22"/>
          <w:szCs w:val="22"/>
        </w:rPr>
        <w:t>Concluding o</w:t>
      </w:r>
      <w:r w:rsidRPr="00E239CB">
        <w:rPr>
          <w:rFonts w:ascii="Arial" w:hAnsi="Arial" w:cs="Arial"/>
          <w:b/>
          <w:sz w:val="22"/>
          <w:szCs w:val="22"/>
        </w:rPr>
        <w:t>bservations</w:t>
      </w:r>
      <w:r w:rsidR="00FA48EB" w:rsidRPr="00E239CB">
        <w:rPr>
          <w:rFonts w:ascii="Arial" w:hAnsi="Arial" w:cs="Arial"/>
          <w:b/>
          <w:sz w:val="22"/>
          <w:szCs w:val="22"/>
        </w:rPr>
        <w:t xml:space="preserve"> and recommendation</w:t>
      </w:r>
    </w:p>
    <w:p w14:paraId="070A688E" w14:textId="77777777" w:rsidR="00D235FF" w:rsidRPr="00D235FF" w:rsidRDefault="00D235FF" w:rsidP="00D235FF">
      <w:pPr>
        <w:tabs>
          <w:tab w:val="left" w:pos="851"/>
        </w:tabs>
        <w:rPr>
          <w:rFonts w:ascii="Arial" w:hAnsi="Arial" w:cs="Arial"/>
          <w:sz w:val="20"/>
          <w:szCs w:val="20"/>
        </w:rPr>
      </w:pPr>
    </w:p>
    <w:p w14:paraId="3559B8F3" w14:textId="5223F10F" w:rsidR="00D235FF" w:rsidRPr="001A7B16" w:rsidRDefault="00D235FF" w:rsidP="001A7B16">
      <w:pPr>
        <w:pStyle w:val="Paragraphedeliste"/>
        <w:numPr>
          <w:ilvl w:val="0"/>
          <w:numId w:val="16"/>
        </w:numPr>
        <w:tabs>
          <w:tab w:val="left" w:pos="851"/>
        </w:tabs>
        <w:ind w:left="851" w:hanging="851"/>
        <w:rPr>
          <w:rFonts w:ascii="Arial" w:hAnsi="Arial" w:cs="Arial"/>
          <w:b/>
          <w:sz w:val="20"/>
          <w:szCs w:val="20"/>
        </w:rPr>
      </w:pPr>
      <w:r w:rsidRPr="001A7B16">
        <w:rPr>
          <w:rFonts w:ascii="Arial" w:hAnsi="Arial" w:cs="Arial"/>
          <w:b/>
          <w:sz w:val="20"/>
          <w:szCs w:val="20"/>
        </w:rPr>
        <w:t>Preliminary remarks</w:t>
      </w:r>
    </w:p>
    <w:p w14:paraId="4E18FFF1" w14:textId="77777777" w:rsidR="00D235FF" w:rsidRPr="00D235FF" w:rsidRDefault="00D235FF" w:rsidP="00D235FF">
      <w:pPr>
        <w:tabs>
          <w:tab w:val="left" w:pos="851"/>
        </w:tabs>
        <w:rPr>
          <w:rFonts w:ascii="Arial" w:hAnsi="Arial" w:cs="Arial"/>
          <w:sz w:val="20"/>
          <w:szCs w:val="20"/>
        </w:rPr>
      </w:pPr>
    </w:p>
    <w:p w14:paraId="301FAD33" w14:textId="1A778E31" w:rsidR="00D235FF" w:rsidRPr="00D235FF" w:rsidRDefault="00DF0A0E" w:rsidP="00D235FF">
      <w:pPr>
        <w:tabs>
          <w:tab w:val="left" w:pos="851"/>
        </w:tabs>
        <w:rPr>
          <w:rFonts w:ascii="Arial" w:hAnsi="Arial" w:cs="Arial"/>
          <w:sz w:val="20"/>
          <w:szCs w:val="20"/>
        </w:rPr>
      </w:pPr>
      <w:r>
        <w:rPr>
          <w:rFonts w:ascii="Arial" w:hAnsi="Arial" w:cs="Arial"/>
          <w:sz w:val="20"/>
          <w:szCs w:val="20"/>
        </w:rPr>
        <w:t>10</w:t>
      </w:r>
      <w:r w:rsidR="00A5406C">
        <w:rPr>
          <w:rFonts w:ascii="Arial" w:hAnsi="Arial" w:cs="Arial"/>
          <w:sz w:val="20"/>
          <w:szCs w:val="20"/>
        </w:rPr>
        <w:t>3</w:t>
      </w:r>
      <w:r w:rsidR="00D235FF" w:rsidRPr="00D235FF">
        <w:rPr>
          <w:rFonts w:ascii="Arial" w:hAnsi="Arial" w:cs="Arial"/>
          <w:sz w:val="20"/>
          <w:szCs w:val="20"/>
        </w:rPr>
        <w:t>.</w:t>
      </w:r>
      <w:r w:rsidR="00D235FF" w:rsidRPr="00D235FF">
        <w:rPr>
          <w:rFonts w:ascii="Arial" w:hAnsi="Arial" w:cs="Arial"/>
          <w:sz w:val="20"/>
          <w:szCs w:val="20"/>
        </w:rPr>
        <w:tab/>
        <w:t xml:space="preserve">Since </w:t>
      </w:r>
      <w:r w:rsidRPr="00D235FF">
        <w:rPr>
          <w:rFonts w:ascii="Arial" w:hAnsi="Arial" w:cs="Arial"/>
          <w:sz w:val="20"/>
          <w:szCs w:val="20"/>
        </w:rPr>
        <w:t xml:space="preserve">President </w:t>
      </w:r>
      <w:r w:rsidRPr="00DF0A0E">
        <w:rPr>
          <w:rFonts w:ascii="Arial" w:hAnsi="Arial" w:cs="Arial"/>
          <w:sz w:val="20"/>
          <w:szCs w:val="20"/>
        </w:rPr>
        <w:t xml:space="preserve">Erdoğan’s victory in the </w:t>
      </w:r>
      <w:r>
        <w:rPr>
          <w:rFonts w:ascii="Arial" w:hAnsi="Arial" w:cs="Arial"/>
          <w:sz w:val="20"/>
          <w:szCs w:val="20"/>
        </w:rPr>
        <w:t xml:space="preserve">presidential </w:t>
      </w:r>
      <w:r w:rsidR="00D235FF" w:rsidRPr="00D235FF">
        <w:rPr>
          <w:rFonts w:ascii="Arial" w:hAnsi="Arial" w:cs="Arial"/>
          <w:sz w:val="20"/>
          <w:szCs w:val="20"/>
        </w:rPr>
        <w:t>election</w:t>
      </w:r>
      <w:r>
        <w:rPr>
          <w:rFonts w:ascii="Arial" w:hAnsi="Arial" w:cs="Arial"/>
          <w:sz w:val="20"/>
          <w:szCs w:val="20"/>
        </w:rPr>
        <w:t>s</w:t>
      </w:r>
      <w:r w:rsidR="00D235FF" w:rsidRPr="00D235FF">
        <w:rPr>
          <w:rFonts w:ascii="Arial" w:hAnsi="Arial" w:cs="Arial"/>
          <w:sz w:val="20"/>
          <w:szCs w:val="20"/>
        </w:rPr>
        <w:t xml:space="preserve"> of 2014, and in particular since the failed coup d’état of July 2016 and the introduction of the state of emergency, new legislation, decrees and restrictive practices have had a </w:t>
      </w:r>
      <w:r w:rsidR="00D143DB">
        <w:rPr>
          <w:rFonts w:ascii="Arial" w:hAnsi="Arial" w:cs="Arial"/>
          <w:sz w:val="20"/>
          <w:szCs w:val="20"/>
        </w:rPr>
        <w:t>hugely</w:t>
      </w:r>
      <w:r w:rsidR="00D235FF" w:rsidRPr="00D235FF">
        <w:rPr>
          <w:rFonts w:ascii="Arial" w:hAnsi="Arial" w:cs="Arial"/>
          <w:sz w:val="20"/>
          <w:szCs w:val="20"/>
        </w:rPr>
        <w:t xml:space="preserve"> detrimental effect on the capacity of the Turkish judicial system to dispense justice. </w:t>
      </w:r>
      <w:r w:rsidR="002A6655" w:rsidRPr="00D235FF">
        <w:rPr>
          <w:rFonts w:ascii="Arial" w:hAnsi="Arial" w:cs="Arial"/>
          <w:sz w:val="20"/>
          <w:szCs w:val="20"/>
        </w:rPr>
        <w:t>Executive interference</w:t>
      </w:r>
      <w:r w:rsidR="00D235FF" w:rsidRPr="00D235FF">
        <w:rPr>
          <w:rFonts w:ascii="Arial" w:hAnsi="Arial" w:cs="Arial"/>
          <w:sz w:val="20"/>
          <w:szCs w:val="20"/>
        </w:rPr>
        <w:t xml:space="preserve"> </w:t>
      </w:r>
      <w:r w:rsidR="002A6655" w:rsidRPr="00D235FF">
        <w:rPr>
          <w:rFonts w:ascii="Arial" w:hAnsi="Arial" w:cs="Arial"/>
          <w:sz w:val="20"/>
          <w:szCs w:val="20"/>
        </w:rPr>
        <w:t>in the</w:t>
      </w:r>
      <w:r w:rsidR="00D235FF" w:rsidRPr="00D235FF">
        <w:rPr>
          <w:rFonts w:ascii="Arial" w:hAnsi="Arial" w:cs="Arial"/>
          <w:sz w:val="20"/>
          <w:szCs w:val="20"/>
        </w:rPr>
        <w:t xml:space="preserve"> judiciary has become </w:t>
      </w:r>
      <w:r w:rsidR="00D235FF" w:rsidRPr="002A6655">
        <w:rPr>
          <w:rFonts w:ascii="Arial" w:hAnsi="Arial" w:cs="Arial"/>
          <w:sz w:val="20"/>
          <w:szCs w:val="20"/>
        </w:rPr>
        <w:t>commonplace</w:t>
      </w:r>
      <w:r w:rsidR="002A6655">
        <w:rPr>
          <w:rFonts w:ascii="Arial" w:hAnsi="Arial" w:cs="Arial"/>
          <w:sz w:val="20"/>
          <w:szCs w:val="20"/>
        </w:rPr>
        <w:t>,</w:t>
      </w:r>
      <w:r w:rsidR="00D235FF" w:rsidRPr="00D235FF">
        <w:rPr>
          <w:rFonts w:ascii="Arial" w:hAnsi="Arial" w:cs="Arial"/>
          <w:sz w:val="20"/>
          <w:szCs w:val="20"/>
        </w:rPr>
        <w:t xml:space="preserve"> while the </w:t>
      </w:r>
      <w:r w:rsidR="00982AFE">
        <w:rPr>
          <w:rFonts w:ascii="Arial" w:hAnsi="Arial" w:cs="Arial"/>
          <w:sz w:val="20"/>
          <w:szCs w:val="20"/>
        </w:rPr>
        <w:t>ability</w:t>
      </w:r>
      <w:r w:rsidR="00D235FF" w:rsidRPr="00D235FF">
        <w:rPr>
          <w:rFonts w:ascii="Arial" w:hAnsi="Arial" w:cs="Arial"/>
          <w:sz w:val="20"/>
          <w:szCs w:val="20"/>
        </w:rPr>
        <w:t xml:space="preserve"> of defence lawyers to </w:t>
      </w:r>
      <w:r w:rsidR="002A6655">
        <w:rPr>
          <w:rFonts w:ascii="Arial" w:hAnsi="Arial" w:cs="Arial"/>
          <w:sz w:val="20"/>
          <w:szCs w:val="20"/>
        </w:rPr>
        <w:t xml:space="preserve">perform </w:t>
      </w:r>
      <w:r w:rsidR="00D235FF" w:rsidRPr="00D235FF">
        <w:rPr>
          <w:rFonts w:ascii="Arial" w:hAnsi="Arial" w:cs="Arial"/>
          <w:sz w:val="20"/>
          <w:szCs w:val="20"/>
        </w:rPr>
        <w:t xml:space="preserve">their professional duties has </w:t>
      </w:r>
      <w:r w:rsidR="00982AFE">
        <w:rPr>
          <w:rFonts w:ascii="Arial" w:hAnsi="Arial" w:cs="Arial"/>
          <w:sz w:val="20"/>
          <w:szCs w:val="20"/>
        </w:rPr>
        <w:t xml:space="preserve">been </w:t>
      </w:r>
      <w:r w:rsidR="00D235FF" w:rsidRPr="00D235FF">
        <w:rPr>
          <w:rFonts w:ascii="Arial" w:hAnsi="Arial" w:cs="Arial"/>
          <w:sz w:val="20"/>
          <w:szCs w:val="20"/>
        </w:rPr>
        <w:t xml:space="preserve">considerably </w:t>
      </w:r>
      <w:r w:rsidR="00982AFE">
        <w:rPr>
          <w:rFonts w:ascii="Arial" w:hAnsi="Arial" w:cs="Arial"/>
          <w:sz w:val="20"/>
          <w:szCs w:val="20"/>
        </w:rPr>
        <w:t>restricted</w:t>
      </w:r>
      <w:r w:rsidR="00D235FF" w:rsidRPr="00D235FF">
        <w:rPr>
          <w:rFonts w:ascii="Arial" w:hAnsi="Arial" w:cs="Arial"/>
          <w:sz w:val="20"/>
          <w:szCs w:val="20"/>
        </w:rPr>
        <w:t>. This development has been widely and heavily critici</w:t>
      </w:r>
      <w:r w:rsidR="0029040E">
        <w:rPr>
          <w:rFonts w:ascii="Arial" w:hAnsi="Arial" w:cs="Arial"/>
          <w:sz w:val="20"/>
          <w:szCs w:val="20"/>
        </w:rPr>
        <w:t>z</w:t>
      </w:r>
      <w:r w:rsidR="00D235FF" w:rsidRPr="00D235FF">
        <w:rPr>
          <w:rFonts w:ascii="Arial" w:hAnsi="Arial" w:cs="Arial"/>
          <w:sz w:val="20"/>
          <w:szCs w:val="20"/>
        </w:rPr>
        <w:t xml:space="preserve">ed at the international </w:t>
      </w:r>
      <w:r w:rsidR="002A6655">
        <w:rPr>
          <w:rFonts w:ascii="Arial" w:hAnsi="Arial" w:cs="Arial"/>
          <w:sz w:val="20"/>
          <w:szCs w:val="20"/>
        </w:rPr>
        <w:t>and European levels.</w:t>
      </w:r>
      <w:r w:rsidR="00D235FF" w:rsidRPr="00D235FF">
        <w:rPr>
          <w:rFonts w:ascii="Arial" w:hAnsi="Arial" w:cs="Arial"/>
          <w:sz w:val="20"/>
          <w:szCs w:val="20"/>
        </w:rPr>
        <w:t xml:space="preserve"> </w:t>
      </w:r>
      <w:r w:rsidR="002A6655">
        <w:rPr>
          <w:rFonts w:ascii="Arial" w:hAnsi="Arial" w:cs="Arial"/>
          <w:sz w:val="20"/>
          <w:szCs w:val="20"/>
        </w:rPr>
        <w:t>R</w:t>
      </w:r>
      <w:r w:rsidR="002A6655" w:rsidRPr="00D235FF">
        <w:rPr>
          <w:rFonts w:ascii="Arial" w:hAnsi="Arial" w:cs="Arial"/>
          <w:sz w:val="20"/>
          <w:szCs w:val="20"/>
        </w:rPr>
        <w:t>obust</w:t>
      </w:r>
      <w:r w:rsidR="00D235FF" w:rsidRPr="00D235FF">
        <w:rPr>
          <w:rFonts w:ascii="Arial" w:hAnsi="Arial" w:cs="Arial"/>
          <w:sz w:val="20"/>
          <w:szCs w:val="20"/>
        </w:rPr>
        <w:t xml:space="preserve"> recommendations having been made to the Turkish authorities to </w:t>
      </w:r>
      <w:r w:rsidR="002A6655">
        <w:rPr>
          <w:rFonts w:ascii="Arial" w:hAnsi="Arial" w:cs="Arial"/>
          <w:sz w:val="20"/>
          <w:szCs w:val="20"/>
        </w:rPr>
        <w:t xml:space="preserve">ensure that Turkish legislation and practices are consistent with international standards. </w:t>
      </w:r>
      <w:r w:rsidR="00D235FF" w:rsidRPr="00D235FF">
        <w:rPr>
          <w:rFonts w:ascii="Arial" w:hAnsi="Arial" w:cs="Arial"/>
          <w:sz w:val="20"/>
          <w:szCs w:val="20"/>
        </w:rPr>
        <w:t xml:space="preserve">Turkey </w:t>
      </w:r>
      <w:r w:rsidR="002A6655">
        <w:rPr>
          <w:rFonts w:ascii="Arial" w:hAnsi="Arial" w:cs="Arial"/>
          <w:sz w:val="20"/>
          <w:szCs w:val="20"/>
        </w:rPr>
        <w:t>is a party to</w:t>
      </w:r>
      <w:r w:rsidR="00F12E30">
        <w:rPr>
          <w:rFonts w:ascii="Arial" w:hAnsi="Arial" w:cs="Arial"/>
          <w:sz w:val="20"/>
          <w:szCs w:val="20"/>
        </w:rPr>
        <w:t>,</w:t>
      </w:r>
      <w:r w:rsidR="002A6655">
        <w:rPr>
          <w:rFonts w:ascii="Arial" w:hAnsi="Arial" w:cs="Arial"/>
          <w:sz w:val="20"/>
          <w:szCs w:val="20"/>
        </w:rPr>
        <w:t xml:space="preserve"> and has </w:t>
      </w:r>
      <w:r w:rsidR="00D235FF" w:rsidRPr="00D235FF">
        <w:rPr>
          <w:rFonts w:ascii="Arial" w:hAnsi="Arial" w:cs="Arial"/>
          <w:sz w:val="20"/>
          <w:szCs w:val="20"/>
        </w:rPr>
        <w:t>pledged to respect</w:t>
      </w:r>
      <w:r w:rsidR="00F12E30">
        <w:rPr>
          <w:rFonts w:ascii="Arial" w:hAnsi="Arial" w:cs="Arial"/>
          <w:sz w:val="20"/>
          <w:szCs w:val="20"/>
        </w:rPr>
        <w:t>,</w:t>
      </w:r>
      <w:r w:rsidR="00D143DB">
        <w:rPr>
          <w:rFonts w:ascii="Arial" w:hAnsi="Arial" w:cs="Arial"/>
          <w:sz w:val="20"/>
          <w:szCs w:val="20"/>
        </w:rPr>
        <w:t xml:space="preserve"> both</w:t>
      </w:r>
      <w:r w:rsidR="00D235FF" w:rsidRPr="00D235FF">
        <w:rPr>
          <w:rFonts w:ascii="Arial" w:hAnsi="Arial" w:cs="Arial"/>
          <w:sz w:val="20"/>
          <w:szCs w:val="20"/>
        </w:rPr>
        <w:t xml:space="preserve"> the International Covenant on Civil and Political Rights and the Euro</w:t>
      </w:r>
      <w:r w:rsidR="00F12E30">
        <w:rPr>
          <w:rFonts w:ascii="Arial" w:hAnsi="Arial" w:cs="Arial"/>
          <w:sz w:val="20"/>
          <w:szCs w:val="20"/>
        </w:rPr>
        <w:t>pean Convention on Human Rights</w:t>
      </w:r>
      <w:r w:rsidR="00D235FF" w:rsidRPr="00D235FF">
        <w:rPr>
          <w:rFonts w:ascii="Arial" w:hAnsi="Arial" w:cs="Arial"/>
          <w:sz w:val="20"/>
          <w:szCs w:val="20"/>
        </w:rPr>
        <w:t xml:space="preserve">. For the time being, these recommendations have not </w:t>
      </w:r>
      <w:r w:rsidR="00D235FF" w:rsidRPr="005E0CA7">
        <w:rPr>
          <w:rFonts w:ascii="Arial" w:hAnsi="Arial" w:cs="Arial"/>
          <w:sz w:val="20"/>
          <w:szCs w:val="20"/>
        </w:rPr>
        <w:t>led</w:t>
      </w:r>
      <w:r w:rsidR="00D235FF" w:rsidRPr="00D235FF">
        <w:rPr>
          <w:rFonts w:ascii="Arial" w:hAnsi="Arial" w:cs="Arial"/>
          <w:sz w:val="20"/>
          <w:szCs w:val="20"/>
        </w:rPr>
        <w:t xml:space="preserve"> to action by the </w:t>
      </w:r>
      <w:r w:rsidR="00F12E30">
        <w:rPr>
          <w:rFonts w:ascii="Arial" w:hAnsi="Arial" w:cs="Arial"/>
          <w:sz w:val="20"/>
          <w:szCs w:val="20"/>
        </w:rPr>
        <w:t>Government of Turkey</w:t>
      </w:r>
      <w:r w:rsidR="00D235FF" w:rsidRPr="00D235FF">
        <w:rPr>
          <w:rFonts w:ascii="Arial" w:hAnsi="Arial" w:cs="Arial"/>
          <w:sz w:val="20"/>
          <w:szCs w:val="20"/>
        </w:rPr>
        <w:t xml:space="preserve">. The </w:t>
      </w:r>
      <w:r w:rsidR="00F12E30">
        <w:rPr>
          <w:rFonts w:ascii="Arial" w:hAnsi="Arial" w:cs="Arial"/>
          <w:sz w:val="20"/>
          <w:szCs w:val="20"/>
        </w:rPr>
        <w:t xml:space="preserve">aforementioned </w:t>
      </w:r>
      <w:r w:rsidR="00D235FF" w:rsidRPr="00D235FF">
        <w:rPr>
          <w:rFonts w:ascii="Arial" w:hAnsi="Arial" w:cs="Arial"/>
          <w:sz w:val="20"/>
          <w:szCs w:val="20"/>
        </w:rPr>
        <w:t xml:space="preserve">cases must be seen against this </w:t>
      </w:r>
      <w:r w:rsidR="00F12E30">
        <w:rPr>
          <w:rFonts w:ascii="Arial" w:hAnsi="Arial" w:cs="Arial"/>
          <w:sz w:val="20"/>
          <w:szCs w:val="20"/>
        </w:rPr>
        <w:t>backdrop</w:t>
      </w:r>
      <w:r w:rsidR="00D235FF" w:rsidRPr="00D235FF">
        <w:rPr>
          <w:rFonts w:ascii="Arial" w:hAnsi="Arial" w:cs="Arial"/>
          <w:sz w:val="20"/>
          <w:szCs w:val="20"/>
        </w:rPr>
        <w:t xml:space="preserve">. </w:t>
      </w:r>
    </w:p>
    <w:p w14:paraId="4A443F8A" w14:textId="77777777" w:rsidR="00D235FF" w:rsidRDefault="00D235FF" w:rsidP="00D235FF">
      <w:pPr>
        <w:tabs>
          <w:tab w:val="left" w:pos="851"/>
        </w:tabs>
        <w:rPr>
          <w:rFonts w:ascii="Arial" w:hAnsi="Arial" w:cs="Arial"/>
          <w:sz w:val="20"/>
          <w:szCs w:val="20"/>
        </w:rPr>
      </w:pPr>
    </w:p>
    <w:p w14:paraId="37466BF2" w14:textId="39C9E72F" w:rsidR="00D235FF" w:rsidRPr="001A7B16" w:rsidRDefault="00D235FF" w:rsidP="001A7B16">
      <w:pPr>
        <w:pStyle w:val="Paragraphedeliste"/>
        <w:numPr>
          <w:ilvl w:val="0"/>
          <w:numId w:val="17"/>
        </w:numPr>
        <w:tabs>
          <w:tab w:val="left" w:pos="851"/>
        </w:tabs>
        <w:ind w:left="851" w:hanging="851"/>
        <w:rPr>
          <w:rFonts w:ascii="Arial" w:hAnsi="Arial" w:cs="Arial"/>
          <w:b/>
          <w:sz w:val="20"/>
          <w:szCs w:val="20"/>
        </w:rPr>
      </w:pPr>
      <w:r w:rsidRPr="001A7B16">
        <w:rPr>
          <w:rFonts w:ascii="Arial" w:hAnsi="Arial" w:cs="Arial"/>
          <w:b/>
          <w:sz w:val="20"/>
          <w:szCs w:val="20"/>
        </w:rPr>
        <w:t>Parliamentary immunity and freedom of expression</w:t>
      </w:r>
    </w:p>
    <w:p w14:paraId="23A80273" w14:textId="77777777" w:rsidR="00D235FF" w:rsidRPr="00D235FF" w:rsidRDefault="00D235FF" w:rsidP="00D235FF">
      <w:pPr>
        <w:tabs>
          <w:tab w:val="left" w:pos="851"/>
        </w:tabs>
        <w:rPr>
          <w:rFonts w:ascii="Arial" w:hAnsi="Arial" w:cs="Arial"/>
          <w:sz w:val="20"/>
          <w:szCs w:val="20"/>
        </w:rPr>
      </w:pPr>
    </w:p>
    <w:p w14:paraId="0F19C445" w14:textId="7F7C78A4" w:rsidR="00E261C2" w:rsidRPr="00532A8F" w:rsidRDefault="0033149C" w:rsidP="00D235FF">
      <w:pPr>
        <w:tabs>
          <w:tab w:val="left" w:pos="851"/>
        </w:tabs>
        <w:rPr>
          <w:rFonts w:ascii="Arial" w:hAnsi="Arial" w:cs="Arial"/>
          <w:sz w:val="20"/>
          <w:szCs w:val="20"/>
        </w:rPr>
      </w:pPr>
      <w:r>
        <w:rPr>
          <w:rFonts w:ascii="Arial" w:hAnsi="Arial" w:cs="Arial"/>
          <w:sz w:val="20"/>
          <w:szCs w:val="20"/>
        </w:rPr>
        <w:t>10</w:t>
      </w:r>
      <w:r w:rsidR="00A5406C">
        <w:rPr>
          <w:rFonts w:ascii="Arial" w:hAnsi="Arial" w:cs="Arial"/>
          <w:sz w:val="20"/>
          <w:szCs w:val="20"/>
        </w:rPr>
        <w:t>4</w:t>
      </w:r>
      <w:r>
        <w:rPr>
          <w:rFonts w:ascii="Arial" w:hAnsi="Arial" w:cs="Arial"/>
          <w:sz w:val="20"/>
          <w:szCs w:val="20"/>
        </w:rPr>
        <w:t>.</w:t>
      </w:r>
      <w:r>
        <w:rPr>
          <w:rFonts w:ascii="Arial" w:hAnsi="Arial" w:cs="Arial"/>
          <w:sz w:val="20"/>
          <w:szCs w:val="20"/>
        </w:rPr>
        <w:tab/>
      </w:r>
      <w:r w:rsidR="00D235FF" w:rsidRPr="00D235FF">
        <w:rPr>
          <w:rFonts w:ascii="Arial" w:hAnsi="Arial" w:cs="Arial"/>
          <w:sz w:val="20"/>
          <w:szCs w:val="20"/>
        </w:rPr>
        <w:t xml:space="preserve">The evidence </w:t>
      </w:r>
      <w:r w:rsidR="005E0CA7">
        <w:rPr>
          <w:rFonts w:ascii="Arial" w:hAnsi="Arial" w:cs="Arial"/>
          <w:sz w:val="20"/>
          <w:szCs w:val="20"/>
        </w:rPr>
        <w:t xml:space="preserve">put forward </w:t>
      </w:r>
      <w:r w:rsidR="00D235FF" w:rsidRPr="00D235FF">
        <w:rPr>
          <w:rFonts w:ascii="Arial" w:hAnsi="Arial" w:cs="Arial"/>
          <w:sz w:val="20"/>
          <w:szCs w:val="20"/>
        </w:rPr>
        <w:t>in the</w:t>
      </w:r>
      <w:r w:rsidR="00D235FF">
        <w:rPr>
          <w:rFonts w:ascii="Arial" w:hAnsi="Arial" w:cs="Arial"/>
          <w:sz w:val="20"/>
          <w:szCs w:val="20"/>
        </w:rPr>
        <w:t xml:space="preserve"> initial</w:t>
      </w:r>
      <w:r w:rsidR="00D235FF" w:rsidRPr="00D235FF">
        <w:rPr>
          <w:rFonts w:ascii="Arial" w:hAnsi="Arial" w:cs="Arial"/>
          <w:sz w:val="20"/>
          <w:szCs w:val="20"/>
        </w:rPr>
        <w:t xml:space="preserve"> indictment concerning Ms.</w:t>
      </w:r>
      <w:r w:rsidR="005E0CA7">
        <w:rPr>
          <w:rFonts w:ascii="Arial" w:hAnsi="Arial" w:cs="Arial"/>
          <w:sz w:val="20"/>
          <w:szCs w:val="20"/>
        </w:rPr>
        <w:t> </w:t>
      </w:r>
      <w:r w:rsidR="005E0CA7" w:rsidRPr="00E734A3">
        <w:rPr>
          <w:rFonts w:ascii="Arial" w:hAnsi="Arial" w:cs="Arial"/>
          <w:sz w:val="20"/>
          <w:szCs w:val="20"/>
        </w:rPr>
        <w:t>Yüksekdağ</w:t>
      </w:r>
      <w:r w:rsidR="00D235FF">
        <w:rPr>
          <w:rFonts w:ascii="Arial" w:hAnsi="Arial" w:cs="Arial"/>
          <w:sz w:val="20"/>
          <w:szCs w:val="20"/>
        </w:rPr>
        <w:t>, a copy of which was provided,</w:t>
      </w:r>
      <w:r w:rsidR="00D235FF" w:rsidRPr="00D235FF">
        <w:rPr>
          <w:rFonts w:ascii="Arial" w:hAnsi="Arial" w:cs="Arial"/>
          <w:sz w:val="20"/>
          <w:szCs w:val="20"/>
        </w:rPr>
        <w:t xml:space="preserve"> </w:t>
      </w:r>
      <w:r w:rsidR="005E0CA7">
        <w:rPr>
          <w:rFonts w:ascii="Arial" w:hAnsi="Arial" w:cs="Arial"/>
          <w:sz w:val="20"/>
          <w:szCs w:val="20"/>
        </w:rPr>
        <w:t>comprises</w:t>
      </w:r>
      <w:r w:rsidR="00D235FF" w:rsidRPr="00D235FF">
        <w:rPr>
          <w:rFonts w:ascii="Arial" w:hAnsi="Arial" w:cs="Arial"/>
          <w:sz w:val="20"/>
          <w:szCs w:val="20"/>
        </w:rPr>
        <w:t xml:space="preserve"> only speeches, </w:t>
      </w:r>
      <w:r w:rsidR="005E0CA7">
        <w:rPr>
          <w:rFonts w:ascii="Arial" w:hAnsi="Arial" w:cs="Arial"/>
          <w:sz w:val="20"/>
          <w:szCs w:val="20"/>
        </w:rPr>
        <w:t xml:space="preserve">statements </w:t>
      </w:r>
      <w:r w:rsidR="00D235FF" w:rsidRPr="00D235FF">
        <w:rPr>
          <w:rFonts w:ascii="Arial" w:hAnsi="Arial" w:cs="Arial"/>
          <w:sz w:val="20"/>
          <w:szCs w:val="20"/>
        </w:rPr>
        <w:t>and interviews</w:t>
      </w:r>
      <w:r w:rsidR="006C78EF">
        <w:rPr>
          <w:rFonts w:ascii="Arial" w:hAnsi="Arial" w:cs="Arial"/>
          <w:sz w:val="20"/>
          <w:szCs w:val="20"/>
        </w:rPr>
        <w:t>.</w:t>
      </w:r>
      <w:r w:rsidR="002A21E1">
        <w:rPr>
          <w:rFonts w:ascii="Arial" w:hAnsi="Arial" w:cs="Arial"/>
          <w:sz w:val="20"/>
          <w:szCs w:val="20"/>
        </w:rPr>
        <w:t xml:space="preserve"> </w:t>
      </w:r>
      <w:r w:rsidR="006C78EF">
        <w:rPr>
          <w:rFonts w:ascii="Arial" w:hAnsi="Arial" w:cs="Arial"/>
          <w:sz w:val="20"/>
          <w:szCs w:val="20"/>
        </w:rPr>
        <w:t>(A</w:t>
      </w:r>
      <w:r w:rsidR="002A21E1">
        <w:rPr>
          <w:rFonts w:ascii="Arial" w:hAnsi="Arial" w:cs="Arial"/>
          <w:sz w:val="20"/>
          <w:szCs w:val="20"/>
        </w:rPr>
        <w:t>n</w:t>
      </w:r>
      <w:r w:rsidR="006C78EF">
        <w:rPr>
          <w:rFonts w:ascii="Arial" w:hAnsi="Arial" w:cs="Arial"/>
          <w:sz w:val="20"/>
          <w:szCs w:val="20"/>
        </w:rPr>
        <w:t xml:space="preserve"> unofficial translation thereof was </w:t>
      </w:r>
      <w:r w:rsidR="00FF23F5">
        <w:rPr>
          <w:rFonts w:ascii="Arial" w:hAnsi="Arial" w:cs="Arial"/>
          <w:sz w:val="20"/>
          <w:szCs w:val="20"/>
        </w:rPr>
        <w:t xml:space="preserve">prepared </w:t>
      </w:r>
      <w:r w:rsidR="006C78EF">
        <w:rPr>
          <w:rFonts w:ascii="Arial" w:hAnsi="Arial" w:cs="Arial"/>
          <w:sz w:val="20"/>
          <w:szCs w:val="20"/>
        </w:rPr>
        <w:t xml:space="preserve">by the IPU). </w:t>
      </w:r>
      <w:r w:rsidR="00D235FF" w:rsidRPr="00D235FF">
        <w:rPr>
          <w:rFonts w:ascii="Arial" w:hAnsi="Arial" w:cs="Arial"/>
          <w:sz w:val="20"/>
          <w:szCs w:val="20"/>
        </w:rPr>
        <w:t xml:space="preserve"> </w:t>
      </w:r>
      <w:r w:rsidR="005E0CA7">
        <w:rPr>
          <w:rFonts w:ascii="Arial" w:hAnsi="Arial" w:cs="Arial"/>
          <w:sz w:val="20"/>
          <w:szCs w:val="20"/>
        </w:rPr>
        <w:t>I</w:t>
      </w:r>
      <w:r w:rsidR="00D235FF" w:rsidRPr="00D235FF">
        <w:rPr>
          <w:rFonts w:ascii="Arial" w:hAnsi="Arial" w:cs="Arial"/>
          <w:sz w:val="20"/>
          <w:szCs w:val="20"/>
        </w:rPr>
        <w:t>n short</w:t>
      </w:r>
      <w:r w:rsidR="005E0CA7">
        <w:rPr>
          <w:rFonts w:ascii="Arial" w:hAnsi="Arial" w:cs="Arial"/>
          <w:sz w:val="20"/>
          <w:szCs w:val="20"/>
        </w:rPr>
        <w:t xml:space="preserve">, these </w:t>
      </w:r>
      <w:r w:rsidR="00D235FF" w:rsidRPr="00D235FF">
        <w:rPr>
          <w:rFonts w:ascii="Arial" w:hAnsi="Arial" w:cs="Arial"/>
          <w:sz w:val="20"/>
          <w:szCs w:val="20"/>
        </w:rPr>
        <w:t>expression</w:t>
      </w:r>
      <w:r w:rsidR="002417CC">
        <w:rPr>
          <w:rFonts w:ascii="Arial" w:hAnsi="Arial" w:cs="Arial"/>
          <w:sz w:val="20"/>
          <w:szCs w:val="20"/>
        </w:rPr>
        <w:t>s</w:t>
      </w:r>
      <w:r w:rsidR="00D235FF" w:rsidRPr="00D235FF">
        <w:rPr>
          <w:rFonts w:ascii="Arial" w:hAnsi="Arial" w:cs="Arial"/>
          <w:sz w:val="20"/>
          <w:szCs w:val="20"/>
        </w:rPr>
        <w:t xml:space="preserve"> of views </w:t>
      </w:r>
      <w:r w:rsidR="006C78EF">
        <w:rPr>
          <w:rFonts w:ascii="Arial" w:hAnsi="Arial" w:cs="Arial"/>
          <w:sz w:val="20"/>
          <w:szCs w:val="20"/>
        </w:rPr>
        <w:t xml:space="preserve">were </w:t>
      </w:r>
      <w:r w:rsidR="00D235FF" w:rsidRPr="00D235FF">
        <w:rPr>
          <w:rFonts w:ascii="Arial" w:hAnsi="Arial" w:cs="Arial"/>
          <w:sz w:val="20"/>
          <w:szCs w:val="20"/>
        </w:rPr>
        <w:t xml:space="preserve">made </w:t>
      </w:r>
      <w:r w:rsidR="005E0CA7">
        <w:rPr>
          <w:rFonts w:ascii="Arial" w:hAnsi="Arial" w:cs="Arial"/>
          <w:sz w:val="20"/>
          <w:szCs w:val="20"/>
        </w:rPr>
        <w:t xml:space="preserve">primarily </w:t>
      </w:r>
      <w:r w:rsidR="00D235FF" w:rsidRPr="00D235FF">
        <w:rPr>
          <w:rFonts w:ascii="Arial" w:hAnsi="Arial" w:cs="Arial"/>
          <w:sz w:val="20"/>
          <w:szCs w:val="20"/>
        </w:rPr>
        <w:t xml:space="preserve">while she was a </w:t>
      </w:r>
      <w:r w:rsidR="005E0CA7">
        <w:rPr>
          <w:rFonts w:ascii="Arial" w:hAnsi="Arial" w:cs="Arial"/>
          <w:sz w:val="20"/>
          <w:szCs w:val="20"/>
        </w:rPr>
        <w:t xml:space="preserve">parliamentarian </w:t>
      </w:r>
      <w:r w:rsidR="00D235FF" w:rsidRPr="00D235FF">
        <w:rPr>
          <w:rFonts w:ascii="Arial" w:hAnsi="Arial" w:cs="Arial"/>
          <w:sz w:val="20"/>
          <w:szCs w:val="20"/>
        </w:rPr>
        <w:t xml:space="preserve">and </w:t>
      </w:r>
      <w:r w:rsidR="005E0CA7">
        <w:rPr>
          <w:rFonts w:ascii="Arial" w:hAnsi="Arial" w:cs="Arial"/>
          <w:sz w:val="20"/>
          <w:szCs w:val="20"/>
        </w:rPr>
        <w:t xml:space="preserve">therefore </w:t>
      </w:r>
      <w:r w:rsidR="00D235FF" w:rsidRPr="00D235FF">
        <w:rPr>
          <w:rFonts w:ascii="Arial" w:hAnsi="Arial" w:cs="Arial"/>
          <w:sz w:val="20"/>
          <w:szCs w:val="20"/>
        </w:rPr>
        <w:t xml:space="preserve">protected by parliamentary immunity. The same is true </w:t>
      </w:r>
      <w:r w:rsidR="005E0CA7">
        <w:rPr>
          <w:rFonts w:ascii="Arial" w:hAnsi="Arial" w:cs="Arial"/>
          <w:sz w:val="20"/>
          <w:szCs w:val="20"/>
        </w:rPr>
        <w:t xml:space="preserve">in the case of </w:t>
      </w:r>
      <w:r w:rsidR="00D235FF" w:rsidRPr="00D235FF">
        <w:rPr>
          <w:rFonts w:ascii="Arial" w:hAnsi="Arial" w:cs="Arial"/>
          <w:sz w:val="20"/>
          <w:szCs w:val="20"/>
        </w:rPr>
        <w:t>Mr.</w:t>
      </w:r>
      <w:r w:rsidR="005E0CA7">
        <w:rPr>
          <w:rFonts w:ascii="Arial" w:hAnsi="Arial" w:cs="Arial"/>
          <w:sz w:val="20"/>
          <w:szCs w:val="20"/>
        </w:rPr>
        <w:t> </w:t>
      </w:r>
      <w:r w:rsidR="00F944C8">
        <w:rPr>
          <w:rFonts w:ascii="Arial" w:hAnsi="Arial" w:cs="Arial"/>
          <w:sz w:val="20"/>
          <w:szCs w:val="20"/>
        </w:rPr>
        <w:t>Demirtaş</w:t>
      </w:r>
      <w:r w:rsidR="00D235FF" w:rsidRPr="00D235FF">
        <w:rPr>
          <w:rFonts w:ascii="Arial" w:hAnsi="Arial" w:cs="Arial"/>
          <w:sz w:val="20"/>
          <w:szCs w:val="20"/>
        </w:rPr>
        <w:t xml:space="preserve">. However, </w:t>
      </w:r>
      <w:r w:rsidR="005E0CA7">
        <w:rPr>
          <w:rFonts w:ascii="Arial" w:hAnsi="Arial" w:cs="Arial"/>
          <w:sz w:val="20"/>
          <w:szCs w:val="20"/>
        </w:rPr>
        <w:t>the parliamentary</w:t>
      </w:r>
      <w:r w:rsidR="00D235FF" w:rsidRPr="00D235FF">
        <w:rPr>
          <w:rFonts w:ascii="Arial" w:hAnsi="Arial" w:cs="Arial"/>
          <w:sz w:val="20"/>
          <w:szCs w:val="20"/>
        </w:rPr>
        <w:t xml:space="preserve"> immunity </w:t>
      </w:r>
      <w:r w:rsidR="005E0CA7">
        <w:rPr>
          <w:rFonts w:ascii="Arial" w:hAnsi="Arial" w:cs="Arial"/>
          <w:sz w:val="20"/>
          <w:szCs w:val="20"/>
        </w:rPr>
        <w:t xml:space="preserve">of </w:t>
      </w:r>
      <w:r w:rsidR="005E0CA7" w:rsidRPr="00D235FF">
        <w:rPr>
          <w:rFonts w:ascii="Arial" w:hAnsi="Arial" w:cs="Arial"/>
          <w:sz w:val="20"/>
          <w:szCs w:val="20"/>
        </w:rPr>
        <w:t>Mr.</w:t>
      </w:r>
      <w:r w:rsidR="005E0CA7">
        <w:rPr>
          <w:rFonts w:ascii="Arial" w:hAnsi="Arial" w:cs="Arial"/>
          <w:sz w:val="20"/>
          <w:szCs w:val="20"/>
        </w:rPr>
        <w:t> Demirtaş</w:t>
      </w:r>
      <w:r w:rsidR="005E0CA7" w:rsidRPr="00D235FF">
        <w:rPr>
          <w:rFonts w:ascii="Arial" w:hAnsi="Arial" w:cs="Arial"/>
          <w:sz w:val="20"/>
          <w:szCs w:val="20"/>
        </w:rPr>
        <w:t xml:space="preserve"> </w:t>
      </w:r>
      <w:r w:rsidR="005E0CA7">
        <w:rPr>
          <w:rFonts w:ascii="Arial" w:hAnsi="Arial" w:cs="Arial"/>
          <w:sz w:val="20"/>
          <w:szCs w:val="20"/>
        </w:rPr>
        <w:t xml:space="preserve">and </w:t>
      </w:r>
      <w:r w:rsidR="005E0CA7" w:rsidRPr="00D235FF">
        <w:rPr>
          <w:rFonts w:ascii="Arial" w:hAnsi="Arial" w:cs="Arial"/>
          <w:sz w:val="20"/>
          <w:szCs w:val="20"/>
        </w:rPr>
        <w:t>Ms.</w:t>
      </w:r>
      <w:r w:rsidR="005E0CA7">
        <w:rPr>
          <w:rFonts w:ascii="Arial" w:hAnsi="Arial" w:cs="Arial"/>
          <w:sz w:val="20"/>
          <w:szCs w:val="20"/>
        </w:rPr>
        <w:t> </w:t>
      </w:r>
      <w:r w:rsidR="005E0CA7" w:rsidRPr="00E734A3">
        <w:rPr>
          <w:rFonts w:ascii="Arial" w:hAnsi="Arial" w:cs="Arial"/>
          <w:sz w:val="20"/>
          <w:szCs w:val="20"/>
        </w:rPr>
        <w:t>Yüksekdağ</w:t>
      </w:r>
      <w:r w:rsidR="005E0CA7" w:rsidRPr="00D235FF">
        <w:rPr>
          <w:rFonts w:ascii="Arial" w:hAnsi="Arial" w:cs="Arial"/>
          <w:sz w:val="20"/>
          <w:szCs w:val="20"/>
        </w:rPr>
        <w:t xml:space="preserve"> </w:t>
      </w:r>
      <w:r w:rsidR="00D235FF" w:rsidRPr="00D235FF">
        <w:rPr>
          <w:rFonts w:ascii="Arial" w:hAnsi="Arial" w:cs="Arial"/>
          <w:sz w:val="20"/>
          <w:szCs w:val="20"/>
        </w:rPr>
        <w:t>was lifted</w:t>
      </w:r>
      <w:r w:rsidR="005E0CA7">
        <w:rPr>
          <w:rFonts w:ascii="Arial" w:hAnsi="Arial" w:cs="Arial"/>
          <w:sz w:val="20"/>
          <w:szCs w:val="20"/>
        </w:rPr>
        <w:t>,</w:t>
      </w:r>
      <w:r w:rsidR="00D235FF" w:rsidRPr="00D235FF">
        <w:rPr>
          <w:rFonts w:ascii="Arial" w:hAnsi="Arial" w:cs="Arial"/>
          <w:sz w:val="20"/>
          <w:szCs w:val="20"/>
        </w:rPr>
        <w:t xml:space="preserve"> </w:t>
      </w:r>
      <w:r w:rsidR="00E172CE">
        <w:rPr>
          <w:rFonts w:ascii="Arial" w:hAnsi="Arial" w:cs="Arial"/>
          <w:sz w:val="20"/>
          <w:szCs w:val="20"/>
        </w:rPr>
        <w:t>along with</w:t>
      </w:r>
      <w:r w:rsidR="00270044">
        <w:rPr>
          <w:rFonts w:ascii="Arial" w:hAnsi="Arial" w:cs="Arial"/>
          <w:sz w:val="20"/>
          <w:szCs w:val="20"/>
        </w:rPr>
        <w:t xml:space="preserve"> that of the great majority of HDP parliamentarians (55 out of 59) following</w:t>
      </w:r>
      <w:r w:rsidR="00D235FF" w:rsidRPr="00D235FF">
        <w:rPr>
          <w:rFonts w:ascii="Arial" w:hAnsi="Arial" w:cs="Arial"/>
          <w:sz w:val="20"/>
          <w:szCs w:val="20"/>
        </w:rPr>
        <w:t xml:space="preserve"> the </w:t>
      </w:r>
      <w:r w:rsidR="00D143DB">
        <w:rPr>
          <w:rFonts w:ascii="Arial" w:hAnsi="Arial" w:cs="Arial"/>
          <w:sz w:val="20"/>
          <w:szCs w:val="20"/>
        </w:rPr>
        <w:t>approval</w:t>
      </w:r>
      <w:r w:rsidR="00D235FF" w:rsidRPr="00D235FF">
        <w:rPr>
          <w:rFonts w:ascii="Arial" w:hAnsi="Arial" w:cs="Arial"/>
          <w:sz w:val="20"/>
          <w:szCs w:val="20"/>
        </w:rPr>
        <w:t xml:space="preserve"> of </w:t>
      </w:r>
      <w:r w:rsidR="005E0CA7">
        <w:rPr>
          <w:rFonts w:ascii="Arial" w:hAnsi="Arial" w:cs="Arial"/>
          <w:sz w:val="20"/>
          <w:szCs w:val="20"/>
        </w:rPr>
        <w:t>p</w:t>
      </w:r>
      <w:r w:rsidR="00D235FF" w:rsidRPr="00D235FF">
        <w:rPr>
          <w:rFonts w:ascii="Arial" w:hAnsi="Arial" w:cs="Arial"/>
          <w:sz w:val="20"/>
          <w:szCs w:val="20"/>
        </w:rPr>
        <w:t xml:space="preserve">rovisional </w:t>
      </w:r>
      <w:r w:rsidR="005E0CA7">
        <w:rPr>
          <w:rFonts w:ascii="Arial" w:hAnsi="Arial" w:cs="Arial"/>
          <w:sz w:val="20"/>
          <w:szCs w:val="20"/>
        </w:rPr>
        <w:t>a</w:t>
      </w:r>
      <w:r w:rsidR="00D235FF" w:rsidRPr="00D235FF">
        <w:rPr>
          <w:rFonts w:ascii="Arial" w:hAnsi="Arial" w:cs="Arial"/>
          <w:sz w:val="20"/>
          <w:szCs w:val="20"/>
        </w:rPr>
        <w:t xml:space="preserve">rticle 20 </w:t>
      </w:r>
      <w:r w:rsidR="005E0CA7">
        <w:rPr>
          <w:rFonts w:ascii="Arial" w:hAnsi="Arial" w:cs="Arial"/>
          <w:sz w:val="20"/>
          <w:szCs w:val="20"/>
        </w:rPr>
        <w:t>to the Constitution of Turkey</w:t>
      </w:r>
      <w:r w:rsidR="00D143DB">
        <w:rPr>
          <w:rFonts w:ascii="Arial" w:hAnsi="Arial" w:cs="Arial"/>
          <w:sz w:val="20"/>
          <w:szCs w:val="20"/>
        </w:rPr>
        <w:t xml:space="preserve"> by the Grand Nation</w:t>
      </w:r>
      <w:r w:rsidR="00434001">
        <w:rPr>
          <w:rFonts w:ascii="Arial" w:hAnsi="Arial" w:cs="Arial"/>
          <w:sz w:val="20"/>
          <w:szCs w:val="20"/>
        </w:rPr>
        <w:t>al</w:t>
      </w:r>
      <w:r w:rsidR="00D143DB">
        <w:rPr>
          <w:rFonts w:ascii="Arial" w:hAnsi="Arial" w:cs="Arial"/>
          <w:sz w:val="20"/>
          <w:szCs w:val="20"/>
        </w:rPr>
        <w:t xml:space="preserve"> Assembly</w:t>
      </w:r>
      <w:r w:rsidR="005E0CA7">
        <w:rPr>
          <w:rFonts w:ascii="Arial" w:hAnsi="Arial" w:cs="Arial"/>
          <w:sz w:val="20"/>
          <w:szCs w:val="20"/>
        </w:rPr>
        <w:t xml:space="preserve">, </w:t>
      </w:r>
      <w:r w:rsidR="00D235FF" w:rsidRPr="00D235FF">
        <w:rPr>
          <w:rFonts w:ascii="Arial" w:hAnsi="Arial" w:cs="Arial"/>
          <w:sz w:val="20"/>
          <w:szCs w:val="20"/>
        </w:rPr>
        <w:t>which was</w:t>
      </w:r>
      <w:r w:rsidR="005E0CA7">
        <w:rPr>
          <w:rFonts w:ascii="Arial" w:hAnsi="Arial" w:cs="Arial"/>
          <w:sz w:val="20"/>
          <w:szCs w:val="20"/>
        </w:rPr>
        <w:t xml:space="preserve"> described </w:t>
      </w:r>
      <w:r w:rsidR="005E0CA7" w:rsidRPr="00532A8F">
        <w:rPr>
          <w:rFonts w:ascii="Arial" w:hAnsi="Arial" w:cs="Arial"/>
          <w:sz w:val="20"/>
          <w:szCs w:val="20"/>
        </w:rPr>
        <w:t>as</w:t>
      </w:r>
      <w:r w:rsidR="00D235FF" w:rsidRPr="00532A8F">
        <w:rPr>
          <w:rFonts w:ascii="Arial" w:hAnsi="Arial" w:cs="Arial"/>
          <w:sz w:val="20"/>
          <w:szCs w:val="20"/>
        </w:rPr>
        <w:t xml:space="preserve"> </w:t>
      </w:r>
      <w:r w:rsidR="005E0CA7" w:rsidRPr="00532A8F">
        <w:rPr>
          <w:rFonts w:ascii="Arial" w:hAnsi="Arial" w:cs="Arial"/>
          <w:sz w:val="20"/>
          <w:szCs w:val="20"/>
        </w:rPr>
        <w:t xml:space="preserve">an </w:t>
      </w:r>
      <w:r w:rsidR="00D235FF" w:rsidRPr="00532A8F">
        <w:rPr>
          <w:rFonts w:ascii="Arial" w:hAnsi="Arial" w:cs="Arial"/>
          <w:sz w:val="20"/>
          <w:szCs w:val="20"/>
        </w:rPr>
        <w:t>ad</w:t>
      </w:r>
      <w:r w:rsidR="005E0CA7" w:rsidRPr="00532A8F">
        <w:rPr>
          <w:rFonts w:ascii="Arial" w:hAnsi="Arial" w:cs="Arial"/>
          <w:sz w:val="20"/>
          <w:szCs w:val="20"/>
        </w:rPr>
        <w:t xml:space="preserve"> hoc, one-</w:t>
      </w:r>
      <w:r w:rsidR="00D235FF" w:rsidRPr="00532A8F">
        <w:rPr>
          <w:rFonts w:ascii="Arial" w:hAnsi="Arial" w:cs="Arial"/>
          <w:sz w:val="20"/>
          <w:szCs w:val="20"/>
        </w:rPr>
        <w:t xml:space="preserve">shot and </w:t>
      </w:r>
      <w:r w:rsidR="005E0CA7" w:rsidRPr="00532A8F">
        <w:rPr>
          <w:rFonts w:ascii="Arial" w:hAnsi="Arial" w:cs="Arial"/>
          <w:sz w:val="20"/>
          <w:szCs w:val="20"/>
        </w:rPr>
        <w:t>ad hominem measure,</w:t>
      </w:r>
      <w:r w:rsidR="00E172CE" w:rsidRPr="00532A8F">
        <w:rPr>
          <w:rFonts w:ascii="Arial" w:hAnsi="Arial" w:cs="Arial"/>
          <w:sz w:val="20"/>
          <w:szCs w:val="20"/>
        </w:rPr>
        <w:t xml:space="preserve"> that</w:t>
      </w:r>
      <w:r w:rsidR="00D235FF" w:rsidRPr="00532A8F">
        <w:rPr>
          <w:rFonts w:ascii="Arial" w:hAnsi="Arial" w:cs="Arial"/>
          <w:sz w:val="20"/>
          <w:szCs w:val="20"/>
        </w:rPr>
        <w:t xml:space="preserve"> </w:t>
      </w:r>
      <w:r w:rsidR="005E0CA7" w:rsidRPr="00532A8F">
        <w:rPr>
          <w:rFonts w:ascii="Arial" w:hAnsi="Arial" w:cs="Arial"/>
          <w:sz w:val="20"/>
          <w:szCs w:val="20"/>
        </w:rPr>
        <w:t xml:space="preserve">allowed for </w:t>
      </w:r>
      <w:r w:rsidR="00D235FF" w:rsidRPr="00532A8F">
        <w:rPr>
          <w:rFonts w:ascii="Arial" w:hAnsi="Arial" w:cs="Arial"/>
          <w:sz w:val="20"/>
          <w:szCs w:val="20"/>
        </w:rPr>
        <w:t xml:space="preserve">derogation from the procedure laid down in </w:t>
      </w:r>
      <w:r w:rsidR="00C40694" w:rsidRPr="00532A8F">
        <w:rPr>
          <w:rFonts w:ascii="Arial" w:hAnsi="Arial" w:cs="Arial"/>
          <w:sz w:val="20"/>
          <w:szCs w:val="20"/>
        </w:rPr>
        <w:t>a</w:t>
      </w:r>
      <w:r w:rsidR="00D235FF" w:rsidRPr="00532A8F">
        <w:rPr>
          <w:rFonts w:ascii="Arial" w:hAnsi="Arial" w:cs="Arial"/>
          <w:sz w:val="20"/>
          <w:szCs w:val="20"/>
        </w:rPr>
        <w:t>rticle 83 of the Constitution</w:t>
      </w:r>
      <w:r w:rsidR="005E0CA7" w:rsidRPr="00532A8F">
        <w:rPr>
          <w:rFonts w:ascii="Arial" w:hAnsi="Arial" w:cs="Arial"/>
          <w:sz w:val="20"/>
          <w:szCs w:val="20"/>
        </w:rPr>
        <w:t xml:space="preserve"> of Turkey</w:t>
      </w:r>
      <w:r w:rsidR="00E172CE" w:rsidRPr="00532A8F">
        <w:rPr>
          <w:rFonts w:ascii="Arial" w:hAnsi="Arial" w:cs="Arial"/>
          <w:sz w:val="20"/>
          <w:szCs w:val="20"/>
        </w:rPr>
        <w:t xml:space="preserve">. </w:t>
      </w:r>
      <w:r w:rsidR="005E0CA7" w:rsidRPr="00532A8F">
        <w:rPr>
          <w:rFonts w:ascii="Arial" w:hAnsi="Arial" w:cs="Arial"/>
          <w:sz w:val="20"/>
          <w:szCs w:val="20"/>
        </w:rPr>
        <w:t>In addition to the</w:t>
      </w:r>
      <w:r w:rsidR="00D235FF" w:rsidRPr="00532A8F">
        <w:rPr>
          <w:rFonts w:ascii="Arial" w:hAnsi="Arial" w:cs="Arial"/>
          <w:sz w:val="20"/>
          <w:szCs w:val="20"/>
        </w:rPr>
        <w:t xml:space="preserve"> IPU, the Parliamentary Assembly of the Council of Europe and the European Commissioner for Human Rights </w:t>
      </w:r>
      <w:r w:rsidR="005E0CA7" w:rsidRPr="00532A8F">
        <w:rPr>
          <w:rFonts w:ascii="Arial" w:hAnsi="Arial" w:cs="Arial"/>
          <w:sz w:val="20"/>
          <w:szCs w:val="20"/>
        </w:rPr>
        <w:t xml:space="preserve">of the Council of Europe, numerous </w:t>
      </w:r>
      <w:r w:rsidR="00D235FF" w:rsidRPr="00532A8F">
        <w:rPr>
          <w:rFonts w:ascii="Arial" w:hAnsi="Arial" w:cs="Arial"/>
          <w:sz w:val="20"/>
          <w:szCs w:val="20"/>
        </w:rPr>
        <w:t>human rights organizations have strongly critici</w:t>
      </w:r>
      <w:r w:rsidR="0029040E" w:rsidRPr="00532A8F">
        <w:rPr>
          <w:rFonts w:ascii="Arial" w:hAnsi="Arial" w:cs="Arial"/>
          <w:sz w:val="20"/>
          <w:szCs w:val="20"/>
        </w:rPr>
        <w:t>z</w:t>
      </w:r>
      <w:r w:rsidR="00D235FF" w:rsidRPr="00532A8F">
        <w:rPr>
          <w:rFonts w:ascii="Arial" w:hAnsi="Arial" w:cs="Arial"/>
          <w:sz w:val="20"/>
          <w:szCs w:val="20"/>
        </w:rPr>
        <w:t xml:space="preserve">ed this amendment as undermining the democratic functioning and position of </w:t>
      </w:r>
      <w:r w:rsidR="00E172CE" w:rsidRPr="00532A8F">
        <w:rPr>
          <w:rFonts w:ascii="Arial" w:hAnsi="Arial" w:cs="Arial"/>
          <w:sz w:val="20"/>
          <w:szCs w:val="20"/>
        </w:rPr>
        <w:t>the Grand National Assembly</w:t>
      </w:r>
      <w:r w:rsidR="00D235FF" w:rsidRPr="00532A8F">
        <w:rPr>
          <w:rFonts w:ascii="Arial" w:hAnsi="Arial" w:cs="Arial"/>
          <w:sz w:val="20"/>
          <w:szCs w:val="20"/>
        </w:rPr>
        <w:t xml:space="preserve">. </w:t>
      </w:r>
    </w:p>
    <w:p w14:paraId="793EDF6F" w14:textId="77777777" w:rsidR="00E261C2" w:rsidRPr="00532A8F" w:rsidRDefault="00E261C2" w:rsidP="00D235FF">
      <w:pPr>
        <w:tabs>
          <w:tab w:val="left" w:pos="851"/>
        </w:tabs>
        <w:rPr>
          <w:rFonts w:ascii="Arial" w:hAnsi="Arial" w:cs="Arial"/>
          <w:sz w:val="20"/>
          <w:szCs w:val="20"/>
        </w:rPr>
      </w:pPr>
    </w:p>
    <w:p w14:paraId="1FA6C2DB" w14:textId="34443900" w:rsidR="00D235FF" w:rsidRPr="00532A8F" w:rsidRDefault="002417CC" w:rsidP="00D235FF">
      <w:pPr>
        <w:tabs>
          <w:tab w:val="left" w:pos="851"/>
        </w:tabs>
        <w:rPr>
          <w:rFonts w:ascii="Arial" w:hAnsi="Arial" w:cs="Arial"/>
          <w:sz w:val="20"/>
          <w:szCs w:val="20"/>
        </w:rPr>
      </w:pPr>
      <w:r w:rsidRPr="00532A8F">
        <w:rPr>
          <w:rFonts w:ascii="Arial" w:hAnsi="Arial" w:cs="Arial"/>
          <w:sz w:val="20"/>
          <w:szCs w:val="20"/>
        </w:rPr>
        <w:t>1</w:t>
      </w:r>
      <w:r w:rsidR="00A5406C">
        <w:rPr>
          <w:rFonts w:ascii="Arial" w:hAnsi="Arial" w:cs="Arial"/>
          <w:sz w:val="20"/>
          <w:szCs w:val="20"/>
        </w:rPr>
        <w:t>05</w:t>
      </w:r>
      <w:r w:rsidRPr="00532A8F">
        <w:rPr>
          <w:rFonts w:ascii="Arial" w:hAnsi="Arial" w:cs="Arial"/>
          <w:sz w:val="20"/>
          <w:szCs w:val="20"/>
        </w:rPr>
        <w:t>.</w:t>
      </w:r>
      <w:r w:rsidR="00532A8F">
        <w:rPr>
          <w:rFonts w:ascii="Arial" w:hAnsi="Arial" w:cs="Arial"/>
          <w:sz w:val="20"/>
          <w:szCs w:val="20"/>
        </w:rPr>
        <w:tab/>
      </w:r>
      <w:r w:rsidR="00E261C2" w:rsidRPr="00532A8F">
        <w:rPr>
          <w:rFonts w:ascii="Arial" w:hAnsi="Arial" w:cs="Arial"/>
          <w:sz w:val="20"/>
          <w:szCs w:val="20"/>
        </w:rPr>
        <w:t>The purpose</w:t>
      </w:r>
      <w:r w:rsidR="00232AB7" w:rsidRPr="00532A8F">
        <w:rPr>
          <w:rFonts w:ascii="Arial" w:hAnsi="Arial" w:cs="Arial"/>
          <w:sz w:val="20"/>
          <w:szCs w:val="20"/>
        </w:rPr>
        <w:t xml:space="preserve"> of parliamentary immunity is the protection of freedom of speech in parliament</w:t>
      </w:r>
      <w:r w:rsidR="00D612E6" w:rsidRPr="00532A8F">
        <w:rPr>
          <w:rFonts w:ascii="Arial" w:hAnsi="Arial" w:cs="Arial"/>
          <w:sz w:val="20"/>
          <w:szCs w:val="20"/>
        </w:rPr>
        <w:t xml:space="preserve"> and hence </w:t>
      </w:r>
      <w:r w:rsidR="003E737B" w:rsidRPr="00532A8F">
        <w:rPr>
          <w:rFonts w:ascii="Arial" w:hAnsi="Arial" w:cs="Arial"/>
          <w:sz w:val="20"/>
          <w:szCs w:val="20"/>
        </w:rPr>
        <w:t xml:space="preserve">of </w:t>
      </w:r>
      <w:r w:rsidR="00D612E6" w:rsidRPr="00532A8F">
        <w:rPr>
          <w:rFonts w:ascii="Arial" w:hAnsi="Arial" w:cs="Arial"/>
          <w:sz w:val="20"/>
          <w:szCs w:val="20"/>
        </w:rPr>
        <w:t>democratic debate</w:t>
      </w:r>
      <w:r w:rsidR="00232AB7" w:rsidRPr="00532A8F">
        <w:rPr>
          <w:rFonts w:ascii="Arial" w:hAnsi="Arial" w:cs="Arial"/>
          <w:sz w:val="20"/>
          <w:szCs w:val="20"/>
        </w:rPr>
        <w:t xml:space="preserve">. </w:t>
      </w:r>
      <w:r w:rsidR="00E261C2" w:rsidRPr="00532A8F">
        <w:rPr>
          <w:rFonts w:ascii="Arial" w:hAnsi="Arial" w:cs="Arial"/>
          <w:sz w:val="20"/>
          <w:szCs w:val="20"/>
        </w:rPr>
        <w:t xml:space="preserve"> </w:t>
      </w:r>
      <w:r w:rsidR="00D235FF" w:rsidRPr="00532A8F">
        <w:rPr>
          <w:rFonts w:ascii="Arial" w:hAnsi="Arial" w:cs="Arial"/>
          <w:sz w:val="20"/>
          <w:szCs w:val="20"/>
        </w:rPr>
        <w:t xml:space="preserve">Having read </w:t>
      </w:r>
      <w:r w:rsidR="006873B6" w:rsidRPr="00532A8F">
        <w:rPr>
          <w:rFonts w:ascii="Arial" w:hAnsi="Arial" w:cs="Arial"/>
          <w:sz w:val="20"/>
          <w:szCs w:val="20"/>
        </w:rPr>
        <w:t>a</w:t>
      </w:r>
      <w:r w:rsidR="00D235FF" w:rsidRPr="00532A8F">
        <w:rPr>
          <w:rFonts w:ascii="Arial" w:hAnsi="Arial" w:cs="Arial"/>
          <w:sz w:val="20"/>
          <w:szCs w:val="20"/>
        </w:rPr>
        <w:t xml:space="preserve"> translation of</w:t>
      </w:r>
      <w:r w:rsidR="006873B6" w:rsidRPr="00532A8F">
        <w:rPr>
          <w:rFonts w:ascii="Arial" w:hAnsi="Arial" w:cs="Arial"/>
          <w:sz w:val="20"/>
          <w:szCs w:val="20"/>
        </w:rPr>
        <w:t xml:space="preserve"> the incriminating</w:t>
      </w:r>
      <w:r w:rsidR="00D235FF" w:rsidRPr="00532A8F">
        <w:rPr>
          <w:rFonts w:ascii="Arial" w:hAnsi="Arial" w:cs="Arial"/>
          <w:sz w:val="20"/>
          <w:szCs w:val="20"/>
        </w:rPr>
        <w:t xml:space="preserve"> statements</w:t>
      </w:r>
      <w:r w:rsidR="0099020E" w:rsidRPr="00532A8F">
        <w:rPr>
          <w:rFonts w:ascii="Arial" w:hAnsi="Arial" w:cs="Arial"/>
          <w:sz w:val="20"/>
          <w:szCs w:val="20"/>
        </w:rPr>
        <w:t xml:space="preserve"> in the case of Ms. </w:t>
      </w:r>
      <w:r w:rsidR="003416AF" w:rsidRPr="00532A8F">
        <w:rPr>
          <w:rFonts w:ascii="Arial" w:hAnsi="Arial" w:cs="Arial"/>
          <w:sz w:val="20"/>
          <w:szCs w:val="20"/>
        </w:rPr>
        <w:t>Yüksekdağ</w:t>
      </w:r>
      <w:r w:rsidR="00D235FF" w:rsidRPr="00532A8F">
        <w:rPr>
          <w:rFonts w:ascii="Arial" w:hAnsi="Arial" w:cs="Arial"/>
          <w:sz w:val="20"/>
          <w:szCs w:val="20"/>
        </w:rPr>
        <w:t xml:space="preserve">, I cannot find any incitement or encouragement </w:t>
      </w:r>
      <w:r w:rsidR="006873B6" w:rsidRPr="00532A8F">
        <w:rPr>
          <w:rFonts w:ascii="Arial" w:hAnsi="Arial" w:cs="Arial"/>
          <w:sz w:val="20"/>
          <w:szCs w:val="20"/>
        </w:rPr>
        <w:t xml:space="preserve">of </w:t>
      </w:r>
      <w:r w:rsidR="00D235FF" w:rsidRPr="00532A8F">
        <w:rPr>
          <w:rFonts w:ascii="Arial" w:hAnsi="Arial" w:cs="Arial"/>
          <w:sz w:val="20"/>
          <w:szCs w:val="20"/>
        </w:rPr>
        <w:t xml:space="preserve">violence, </w:t>
      </w:r>
      <w:r w:rsidR="004D0CC7" w:rsidRPr="00532A8F">
        <w:rPr>
          <w:rFonts w:ascii="Arial" w:hAnsi="Arial" w:cs="Arial"/>
          <w:sz w:val="20"/>
          <w:szCs w:val="20"/>
        </w:rPr>
        <w:t xml:space="preserve">let alone </w:t>
      </w:r>
      <w:r w:rsidR="00D235FF" w:rsidRPr="00532A8F">
        <w:rPr>
          <w:rFonts w:ascii="Arial" w:hAnsi="Arial" w:cs="Arial"/>
          <w:sz w:val="20"/>
          <w:szCs w:val="20"/>
        </w:rPr>
        <w:t>armed resistance</w:t>
      </w:r>
      <w:r w:rsidR="006873B6" w:rsidRPr="00532A8F">
        <w:rPr>
          <w:rFonts w:ascii="Arial" w:hAnsi="Arial" w:cs="Arial"/>
          <w:sz w:val="20"/>
          <w:szCs w:val="20"/>
        </w:rPr>
        <w:t xml:space="preserve">. However, I find </w:t>
      </w:r>
      <w:r w:rsidR="00D235FF" w:rsidRPr="00532A8F">
        <w:rPr>
          <w:rFonts w:ascii="Arial" w:hAnsi="Arial" w:cs="Arial"/>
          <w:sz w:val="20"/>
          <w:szCs w:val="20"/>
        </w:rPr>
        <w:t>criticism of violence employed by the State</w:t>
      </w:r>
      <w:r w:rsidR="00270044" w:rsidRPr="00532A8F">
        <w:rPr>
          <w:rFonts w:ascii="Arial" w:hAnsi="Arial" w:cs="Arial"/>
          <w:sz w:val="20"/>
          <w:szCs w:val="20"/>
        </w:rPr>
        <w:t>, support for democratic</w:t>
      </w:r>
      <w:r w:rsidR="003416AF" w:rsidRPr="00532A8F">
        <w:rPr>
          <w:rFonts w:ascii="Arial" w:hAnsi="Arial" w:cs="Arial"/>
          <w:sz w:val="20"/>
          <w:szCs w:val="20"/>
        </w:rPr>
        <w:t xml:space="preserve"> </w:t>
      </w:r>
      <w:r w:rsidR="00270044" w:rsidRPr="00532A8F">
        <w:rPr>
          <w:rFonts w:ascii="Arial" w:hAnsi="Arial" w:cs="Arial"/>
          <w:sz w:val="20"/>
          <w:szCs w:val="20"/>
        </w:rPr>
        <w:t>structures at the local level</w:t>
      </w:r>
      <w:r w:rsidR="00D235FF" w:rsidRPr="00532A8F">
        <w:rPr>
          <w:rFonts w:ascii="Arial" w:hAnsi="Arial" w:cs="Arial"/>
          <w:sz w:val="20"/>
          <w:szCs w:val="20"/>
        </w:rPr>
        <w:t xml:space="preserve"> and appeals</w:t>
      </w:r>
      <w:r w:rsidR="006873B6" w:rsidRPr="00532A8F">
        <w:rPr>
          <w:rFonts w:ascii="Arial" w:hAnsi="Arial" w:cs="Arial"/>
          <w:sz w:val="20"/>
          <w:szCs w:val="20"/>
        </w:rPr>
        <w:t xml:space="preserve"> for peaceful solutions of the </w:t>
      </w:r>
      <w:r w:rsidR="00D235FF" w:rsidRPr="00532A8F">
        <w:rPr>
          <w:rFonts w:ascii="Arial" w:hAnsi="Arial" w:cs="Arial"/>
          <w:sz w:val="20"/>
          <w:szCs w:val="20"/>
        </w:rPr>
        <w:t xml:space="preserve">Kurdish question. </w:t>
      </w:r>
      <w:r w:rsidR="009C7B18" w:rsidRPr="00532A8F">
        <w:rPr>
          <w:rFonts w:ascii="Arial" w:hAnsi="Arial" w:cs="Arial"/>
          <w:sz w:val="20"/>
          <w:szCs w:val="20"/>
        </w:rPr>
        <w:t>The ECtHR has on many occasions stressed the importance of freedom of expression for a democratic society, and in particular for members of parliament</w:t>
      </w:r>
      <w:r w:rsidR="003E737B" w:rsidRPr="00532A8F">
        <w:rPr>
          <w:rStyle w:val="Appelnotedebasdep"/>
          <w:rFonts w:ascii="Arial" w:hAnsi="Arial" w:cs="Arial"/>
          <w:szCs w:val="20"/>
        </w:rPr>
        <w:footnoteReference w:id="37"/>
      </w:r>
      <w:r w:rsidR="009C7B18" w:rsidRPr="00532A8F">
        <w:rPr>
          <w:rFonts w:ascii="Arial" w:hAnsi="Arial" w:cs="Arial"/>
          <w:sz w:val="20"/>
          <w:szCs w:val="20"/>
        </w:rPr>
        <w:t xml:space="preserve">. </w:t>
      </w:r>
      <w:r w:rsidR="00D235FF" w:rsidRPr="00532A8F">
        <w:rPr>
          <w:rFonts w:ascii="Arial" w:hAnsi="Arial" w:cs="Arial"/>
          <w:sz w:val="20"/>
          <w:szCs w:val="20"/>
        </w:rPr>
        <w:t xml:space="preserve"> </w:t>
      </w:r>
      <w:r w:rsidR="00D612E6" w:rsidRPr="00532A8F">
        <w:rPr>
          <w:rFonts w:ascii="Arial" w:hAnsi="Arial" w:cs="Arial"/>
          <w:sz w:val="20"/>
          <w:szCs w:val="20"/>
        </w:rPr>
        <w:t xml:space="preserve">In its </w:t>
      </w:r>
      <w:r w:rsidR="00D235FF" w:rsidRPr="00532A8F">
        <w:rPr>
          <w:rFonts w:ascii="Arial" w:hAnsi="Arial" w:cs="Arial"/>
          <w:sz w:val="20"/>
          <w:szCs w:val="20"/>
        </w:rPr>
        <w:t xml:space="preserve">judgment </w:t>
      </w:r>
      <w:r w:rsidR="006873B6" w:rsidRPr="00532A8F">
        <w:rPr>
          <w:rFonts w:ascii="Arial" w:hAnsi="Arial" w:cs="Arial"/>
          <w:sz w:val="20"/>
          <w:szCs w:val="20"/>
        </w:rPr>
        <w:t xml:space="preserve">in the case of </w:t>
      </w:r>
      <w:r w:rsidR="006873B6" w:rsidRPr="00532A8F">
        <w:rPr>
          <w:rFonts w:ascii="Arial" w:hAnsi="Arial" w:cs="Arial"/>
          <w:i/>
          <w:sz w:val="20"/>
          <w:szCs w:val="20"/>
        </w:rPr>
        <w:t>Party for a Democratic Society (DTP)</w:t>
      </w:r>
      <w:r w:rsidR="00D612E6" w:rsidRPr="00532A8F">
        <w:rPr>
          <w:rStyle w:val="Appelnotedebasdep"/>
          <w:rFonts w:ascii="Arial" w:hAnsi="Arial" w:cs="Arial"/>
          <w:i/>
          <w:szCs w:val="20"/>
        </w:rPr>
        <w:footnoteReference w:id="38"/>
      </w:r>
      <w:r w:rsidR="006873B6" w:rsidRPr="00532A8F">
        <w:rPr>
          <w:rFonts w:ascii="Arial" w:hAnsi="Arial" w:cs="Arial"/>
          <w:i/>
          <w:sz w:val="20"/>
          <w:szCs w:val="20"/>
        </w:rPr>
        <w:t xml:space="preserve"> and Others versus Turkey</w:t>
      </w:r>
      <w:r w:rsidR="00F17E46" w:rsidRPr="00532A8F">
        <w:rPr>
          <w:rFonts w:ascii="Arial" w:hAnsi="Arial" w:cs="Arial"/>
          <w:i/>
          <w:sz w:val="20"/>
          <w:szCs w:val="20"/>
        </w:rPr>
        <w:t xml:space="preserve"> (2016)</w:t>
      </w:r>
      <w:r w:rsidR="00F17E46" w:rsidRPr="00532A8F">
        <w:rPr>
          <w:rStyle w:val="Appelnotedebasdep"/>
          <w:rFonts w:ascii="Arial" w:hAnsi="Arial" w:cs="Arial"/>
          <w:szCs w:val="20"/>
        </w:rPr>
        <w:footnoteReference w:id="39"/>
      </w:r>
      <w:r w:rsidR="00D235FF" w:rsidRPr="00532A8F">
        <w:rPr>
          <w:rFonts w:ascii="Arial" w:hAnsi="Arial" w:cs="Arial"/>
          <w:sz w:val="20"/>
          <w:szCs w:val="20"/>
        </w:rPr>
        <w:t>,</w:t>
      </w:r>
      <w:r w:rsidR="003E737B" w:rsidRPr="00532A8F">
        <w:rPr>
          <w:rFonts w:ascii="Arial" w:hAnsi="Arial" w:cs="Arial"/>
          <w:sz w:val="20"/>
          <w:szCs w:val="20"/>
        </w:rPr>
        <w:t xml:space="preserve"> which is </w:t>
      </w:r>
      <w:r w:rsidR="00FF23F5" w:rsidRPr="00532A8F">
        <w:rPr>
          <w:rFonts w:ascii="Arial" w:hAnsi="Arial" w:cs="Arial"/>
          <w:sz w:val="20"/>
          <w:szCs w:val="20"/>
        </w:rPr>
        <w:t xml:space="preserve">of </w:t>
      </w:r>
      <w:r w:rsidR="003E737B" w:rsidRPr="00532A8F">
        <w:rPr>
          <w:rFonts w:ascii="Arial" w:hAnsi="Arial" w:cs="Arial"/>
          <w:sz w:val="20"/>
          <w:szCs w:val="20"/>
        </w:rPr>
        <w:t>particular relevan</w:t>
      </w:r>
      <w:r w:rsidR="00FF23F5" w:rsidRPr="00532A8F">
        <w:rPr>
          <w:rFonts w:ascii="Arial" w:hAnsi="Arial" w:cs="Arial"/>
          <w:sz w:val="20"/>
          <w:szCs w:val="20"/>
        </w:rPr>
        <w:t>ce</w:t>
      </w:r>
      <w:r w:rsidR="003E737B" w:rsidRPr="00532A8F">
        <w:rPr>
          <w:rFonts w:ascii="Arial" w:hAnsi="Arial" w:cs="Arial"/>
          <w:sz w:val="20"/>
          <w:szCs w:val="20"/>
        </w:rPr>
        <w:t xml:space="preserve"> in both cases in question,</w:t>
      </w:r>
      <w:r w:rsidR="00D235FF" w:rsidRPr="00532A8F">
        <w:rPr>
          <w:rFonts w:ascii="Arial" w:hAnsi="Arial" w:cs="Arial"/>
          <w:sz w:val="20"/>
          <w:szCs w:val="20"/>
        </w:rPr>
        <w:t xml:space="preserve"> </w:t>
      </w:r>
      <w:r w:rsidR="00F17E46" w:rsidRPr="00532A8F">
        <w:rPr>
          <w:rFonts w:ascii="Arial" w:hAnsi="Arial" w:cs="Arial"/>
          <w:sz w:val="20"/>
          <w:szCs w:val="20"/>
        </w:rPr>
        <w:t xml:space="preserve">the </w:t>
      </w:r>
      <w:r w:rsidR="00D612E6" w:rsidRPr="00532A8F">
        <w:rPr>
          <w:rFonts w:ascii="Arial" w:hAnsi="Arial" w:cs="Arial"/>
          <w:sz w:val="20"/>
          <w:szCs w:val="20"/>
        </w:rPr>
        <w:t>ECtHR had held that it “was of the essence of democracy to allow diverse political programmes to be proposed and debated. Even those that called into question the way a State was currently organised, provided that they did not harm democracy itself”.  Referring to the alleged parallelism between the principles supported by the DTP and the PKK, the Court held that “if merely by advocating those principles a political group w</w:t>
      </w:r>
      <w:r w:rsidR="006D349D" w:rsidRPr="00532A8F">
        <w:rPr>
          <w:rFonts w:ascii="Arial" w:hAnsi="Arial" w:cs="Arial"/>
          <w:sz w:val="20"/>
          <w:szCs w:val="20"/>
        </w:rPr>
        <w:t>e</w:t>
      </w:r>
      <w:r w:rsidR="00D612E6" w:rsidRPr="00532A8F">
        <w:rPr>
          <w:rFonts w:ascii="Arial" w:hAnsi="Arial" w:cs="Arial"/>
          <w:sz w:val="20"/>
          <w:szCs w:val="20"/>
        </w:rPr>
        <w:t xml:space="preserve">re held to be supporting terrorism, that would </w:t>
      </w:r>
      <w:r w:rsidR="00D612E6" w:rsidRPr="00532A8F">
        <w:rPr>
          <w:rFonts w:ascii="Arial" w:hAnsi="Arial" w:cs="Arial"/>
          <w:sz w:val="20"/>
          <w:szCs w:val="20"/>
        </w:rPr>
        <w:lastRenderedPageBreak/>
        <w:t xml:space="preserve">reduce the possibility of </w:t>
      </w:r>
      <w:r w:rsidR="006D349D" w:rsidRPr="00532A8F">
        <w:rPr>
          <w:rFonts w:ascii="Arial" w:hAnsi="Arial" w:cs="Arial"/>
          <w:sz w:val="20"/>
          <w:szCs w:val="20"/>
        </w:rPr>
        <w:t>dealing</w:t>
      </w:r>
      <w:r w:rsidR="00D612E6" w:rsidRPr="00532A8F">
        <w:rPr>
          <w:rFonts w:ascii="Arial" w:hAnsi="Arial" w:cs="Arial"/>
          <w:sz w:val="20"/>
          <w:szCs w:val="20"/>
        </w:rPr>
        <w:t xml:space="preserve"> with related issues in the context of a democratic debate and would allow armed movements to </w:t>
      </w:r>
      <w:r w:rsidR="006D349D" w:rsidRPr="00532A8F">
        <w:rPr>
          <w:rFonts w:ascii="Arial" w:hAnsi="Arial" w:cs="Arial"/>
          <w:sz w:val="20"/>
          <w:szCs w:val="20"/>
        </w:rPr>
        <w:t xml:space="preserve">monopolise support for the principles in question.” It held also that robust criticism of the struggle conducted by the security forces against terrorism in south-eastern Turkey could not be considered as </w:t>
      </w:r>
      <w:r w:rsidR="003E737B" w:rsidRPr="00532A8F">
        <w:rPr>
          <w:rFonts w:ascii="Arial" w:hAnsi="Arial" w:cs="Arial"/>
          <w:sz w:val="20"/>
          <w:szCs w:val="20"/>
        </w:rPr>
        <w:t>support</w:t>
      </w:r>
      <w:r w:rsidR="006D349D" w:rsidRPr="00532A8F">
        <w:rPr>
          <w:rFonts w:ascii="Arial" w:hAnsi="Arial" w:cs="Arial"/>
          <w:sz w:val="20"/>
          <w:szCs w:val="20"/>
        </w:rPr>
        <w:t xml:space="preserve"> for or approval of the PKK’s actions”</w:t>
      </w:r>
      <w:r w:rsidR="009731E9" w:rsidRPr="00532A8F">
        <w:rPr>
          <w:rStyle w:val="Appelnotedebasdep"/>
          <w:rFonts w:ascii="Arial" w:hAnsi="Arial" w:cs="Arial"/>
          <w:szCs w:val="20"/>
        </w:rPr>
        <w:footnoteReference w:id="40"/>
      </w:r>
      <w:r w:rsidR="006D349D" w:rsidRPr="00532A8F">
        <w:rPr>
          <w:rFonts w:ascii="Arial" w:hAnsi="Arial" w:cs="Arial"/>
          <w:sz w:val="20"/>
          <w:szCs w:val="20"/>
        </w:rPr>
        <w:t xml:space="preserve">.  </w:t>
      </w:r>
      <w:r w:rsidR="003E737B" w:rsidRPr="00532A8F">
        <w:rPr>
          <w:rFonts w:ascii="Arial" w:hAnsi="Arial" w:cs="Arial"/>
          <w:sz w:val="20"/>
          <w:szCs w:val="20"/>
        </w:rPr>
        <w:t xml:space="preserve">Clearly, in the light of these judgments, the prosecution </w:t>
      </w:r>
      <w:r w:rsidR="00F17E46" w:rsidRPr="00532A8F">
        <w:rPr>
          <w:rFonts w:ascii="Arial" w:hAnsi="Arial" w:cs="Arial"/>
          <w:sz w:val="20"/>
          <w:szCs w:val="20"/>
        </w:rPr>
        <w:t xml:space="preserve">evidence put forward in </w:t>
      </w:r>
      <w:r w:rsidR="00D235FF" w:rsidRPr="00532A8F">
        <w:rPr>
          <w:rFonts w:ascii="Arial" w:hAnsi="Arial" w:cs="Arial"/>
          <w:sz w:val="20"/>
          <w:szCs w:val="20"/>
        </w:rPr>
        <w:t>Ms</w:t>
      </w:r>
      <w:r w:rsidR="00F17E46" w:rsidRPr="00532A8F">
        <w:rPr>
          <w:rFonts w:ascii="Arial" w:hAnsi="Arial" w:cs="Arial"/>
          <w:sz w:val="20"/>
          <w:szCs w:val="20"/>
        </w:rPr>
        <w:t>. Yüksekdağ</w:t>
      </w:r>
      <w:r w:rsidR="00FF23F5" w:rsidRPr="00532A8F">
        <w:rPr>
          <w:rFonts w:ascii="Arial" w:hAnsi="Arial" w:cs="Arial"/>
          <w:sz w:val="20"/>
          <w:szCs w:val="20"/>
        </w:rPr>
        <w:t xml:space="preserve">’s case </w:t>
      </w:r>
      <w:r w:rsidR="00D235FF" w:rsidRPr="00532A8F">
        <w:rPr>
          <w:rFonts w:ascii="Arial" w:hAnsi="Arial" w:cs="Arial"/>
          <w:sz w:val="20"/>
          <w:szCs w:val="20"/>
        </w:rPr>
        <w:t>appear</w:t>
      </w:r>
      <w:r w:rsidR="00C277DA" w:rsidRPr="00532A8F">
        <w:rPr>
          <w:rFonts w:ascii="Arial" w:hAnsi="Arial" w:cs="Arial"/>
          <w:sz w:val="20"/>
          <w:szCs w:val="20"/>
        </w:rPr>
        <w:t>s</w:t>
      </w:r>
      <w:r w:rsidR="00D235FF" w:rsidRPr="00532A8F">
        <w:rPr>
          <w:rFonts w:ascii="Arial" w:hAnsi="Arial" w:cs="Arial"/>
          <w:sz w:val="20"/>
          <w:szCs w:val="20"/>
        </w:rPr>
        <w:t xml:space="preserve"> to fall squarely within her legitimate right to express her opinions, discharging her duty to draw attention to </w:t>
      </w:r>
      <w:r w:rsidR="00E261C2" w:rsidRPr="00532A8F">
        <w:rPr>
          <w:rFonts w:ascii="Arial" w:hAnsi="Arial" w:cs="Arial"/>
          <w:sz w:val="20"/>
          <w:szCs w:val="20"/>
        </w:rPr>
        <w:t xml:space="preserve">the </w:t>
      </w:r>
      <w:r w:rsidR="00D235FF" w:rsidRPr="00532A8F">
        <w:rPr>
          <w:rFonts w:ascii="Arial" w:hAnsi="Arial" w:cs="Arial"/>
          <w:sz w:val="20"/>
          <w:szCs w:val="20"/>
        </w:rPr>
        <w:t>concerns</w:t>
      </w:r>
      <w:r w:rsidR="00673886" w:rsidRPr="00532A8F">
        <w:rPr>
          <w:rFonts w:ascii="Arial" w:hAnsi="Arial" w:cs="Arial"/>
          <w:sz w:val="20"/>
          <w:szCs w:val="20"/>
        </w:rPr>
        <w:t xml:space="preserve"> of those she represents</w:t>
      </w:r>
      <w:r w:rsidR="00D235FF" w:rsidRPr="00532A8F">
        <w:rPr>
          <w:rFonts w:ascii="Arial" w:hAnsi="Arial" w:cs="Arial"/>
          <w:sz w:val="20"/>
          <w:szCs w:val="20"/>
        </w:rPr>
        <w:t xml:space="preserve">.  </w:t>
      </w:r>
    </w:p>
    <w:p w14:paraId="432EB7B7" w14:textId="77777777" w:rsidR="00D612E6" w:rsidRPr="00532A8F" w:rsidRDefault="00D612E6" w:rsidP="00D235FF">
      <w:pPr>
        <w:tabs>
          <w:tab w:val="left" w:pos="851"/>
        </w:tabs>
        <w:rPr>
          <w:rFonts w:ascii="Arial" w:hAnsi="Arial" w:cs="Arial"/>
          <w:sz w:val="20"/>
          <w:szCs w:val="20"/>
        </w:rPr>
      </w:pPr>
    </w:p>
    <w:p w14:paraId="0557185E" w14:textId="43F8F3B2" w:rsidR="00D612E6" w:rsidRPr="00532A8F" w:rsidRDefault="002417CC" w:rsidP="00D612E6">
      <w:pPr>
        <w:tabs>
          <w:tab w:val="left" w:pos="851"/>
        </w:tabs>
        <w:rPr>
          <w:rFonts w:ascii="Arial" w:hAnsi="Arial" w:cs="Arial"/>
          <w:sz w:val="20"/>
          <w:szCs w:val="20"/>
        </w:rPr>
      </w:pPr>
      <w:r w:rsidRPr="00532A8F">
        <w:rPr>
          <w:rFonts w:ascii="Arial" w:hAnsi="Arial" w:cs="Arial"/>
          <w:sz w:val="20"/>
          <w:szCs w:val="20"/>
        </w:rPr>
        <w:t>10</w:t>
      </w:r>
      <w:r w:rsidR="00A5406C">
        <w:rPr>
          <w:rFonts w:ascii="Arial" w:hAnsi="Arial" w:cs="Arial"/>
          <w:sz w:val="20"/>
          <w:szCs w:val="20"/>
        </w:rPr>
        <w:t>6</w:t>
      </w:r>
      <w:r w:rsidRPr="00532A8F">
        <w:rPr>
          <w:rFonts w:ascii="Arial" w:hAnsi="Arial" w:cs="Arial"/>
          <w:sz w:val="20"/>
          <w:szCs w:val="20"/>
        </w:rPr>
        <w:t>.</w:t>
      </w:r>
      <w:r w:rsidR="00532A8F">
        <w:rPr>
          <w:rFonts w:ascii="Arial" w:hAnsi="Arial" w:cs="Arial"/>
          <w:sz w:val="20"/>
          <w:szCs w:val="20"/>
        </w:rPr>
        <w:tab/>
      </w:r>
      <w:r w:rsidR="003E737B" w:rsidRPr="00532A8F">
        <w:rPr>
          <w:rFonts w:ascii="Arial" w:hAnsi="Arial" w:cs="Arial"/>
          <w:sz w:val="20"/>
          <w:szCs w:val="20"/>
        </w:rPr>
        <w:t>Lastly, i</w:t>
      </w:r>
      <w:r w:rsidR="00D612E6" w:rsidRPr="00532A8F">
        <w:rPr>
          <w:rFonts w:ascii="Arial" w:hAnsi="Arial" w:cs="Arial"/>
          <w:sz w:val="20"/>
          <w:szCs w:val="20"/>
        </w:rPr>
        <w:t>n its judgment of November 2018 in the case of Mr. Demirtaş, the ECHR found that it had been established beyond reasonable doubt that the extensions of Mr. Demirtaş detention had pursued the predominant ulterior purpose of stifling pluralism and limiting freedom of political debate, which was at the very core of the concept of a democratic society.</w:t>
      </w:r>
      <w:r w:rsidR="00D612E6" w:rsidRPr="00532A8F">
        <w:rPr>
          <w:rFonts w:ascii="Arial" w:hAnsi="Arial" w:cs="Arial"/>
          <w:sz w:val="20"/>
          <w:szCs w:val="20"/>
          <w:vertAlign w:val="superscript"/>
        </w:rPr>
        <w:footnoteReference w:id="41"/>
      </w:r>
      <w:r w:rsidR="00D612E6" w:rsidRPr="00532A8F">
        <w:rPr>
          <w:rFonts w:ascii="Arial" w:hAnsi="Arial" w:cs="Arial"/>
          <w:sz w:val="20"/>
          <w:szCs w:val="20"/>
        </w:rPr>
        <w:t xml:space="preserve"> </w:t>
      </w:r>
      <w:r w:rsidR="003E737B" w:rsidRPr="00532A8F">
        <w:rPr>
          <w:rFonts w:ascii="Arial" w:hAnsi="Arial" w:cs="Arial"/>
          <w:sz w:val="20"/>
          <w:szCs w:val="20"/>
        </w:rPr>
        <w:t xml:space="preserve"> </w:t>
      </w:r>
      <w:r w:rsidR="00D612E6" w:rsidRPr="00532A8F">
        <w:rPr>
          <w:rFonts w:ascii="Arial" w:hAnsi="Arial" w:cs="Arial"/>
          <w:sz w:val="20"/>
          <w:szCs w:val="20"/>
        </w:rPr>
        <w:t>The Court concluded that there had therefore been a violation of article 18 of the European Convention of Human Rights in conjunction with article 5(3)</w:t>
      </w:r>
      <w:r w:rsidR="003E737B" w:rsidRPr="00532A8F">
        <w:rPr>
          <w:rFonts w:ascii="Arial" w:hAnsi="Arial" w:cs="Arial"/>
          <w:sz w:val="20"/>
          <w:szCs w:val="20"/>
        </w:rPr>
        <w:t xml:space="preserve"> and held unanimously that Turkey was to take all </w:t>
      </w:r>
      <w:r w:rsidR="00FF23F5" w:rsidRPr="00532A8F">
        <w:rPr>
          <w:rFonts w:ascii="Arial" w:hAnsi="Arial" w:cs="Arial"/>
          <w:sz w:val="20"/>
          <w:szCs w:val="20"/>
        </w:rPr>
        <w:t>necessary</w:t>
      </w:r>
      <w:r w:rsidR="003E737B" w:rsidRPr="00532A8F">
        <w:rPr>
          <w:rFonts w:ascii="Arial" w:hAnsi="Arial" w:cs="Arial"/>
          <w:sz w:val="20"/>
          <w:szCs w:val="20"/>
        </w:rPr>
        <w:t xml:space="preserve"> measures to put an end to Mr. </w:t>
      </w:r>
      <w:r w:rsidR="003416AF" w:rsidRPr="00532A8F">
        <w:rPr>
          <w:rFonts w:ascii="Arial" w:hAnsi="Arial" w:cs="Arial"/>
          <w:sz w:val="20"/>
          <w:szCs w:val="20"/>
        </w:rPr>
        <w:t xml:space="preserve">Demirtaş’ </w:t>
      </w:r>
      <w:r w:rsidR="003E737B" w:rsidRPr="00532A8F">
        <w:rPr>
          <w:rFonts w:ascii="Arial" w:hAnsi="Arial" w:cs="Arial"/>
          <w:sz w:val="20"/>
          <w:szCs w:val="20"/>
        </w:rPr>
        <w:t>pre-trial detention.</w:t>
      </w:r>
      <w:r w:rsidR="00D612E6" w:rsidRPr="00532A8F">
        <w:rPr>
          <w:rFonts w:ascii="Arial" w:hAnsi="Arial" w:cs="Arial"/>
          <w:sz w:val="20"/>
          <w:szCs w:val="20"/>
        </w:rPr>
        <w:t xml:space="preserve">  It goes without saying that the same reasoning applies also to the case of Ms. Yüksekdağ. </w:t>
      </w:r>
    </w:p>
    <w:p w14:paraId="3C984CED" w14:textId="77777777" w:rsidR="00D235FF" w:rsidRDefault="00D235FF" w:rsidP="00D235FF">
      <w:pPr>
        <w:tabs>
          <w:tab w:val="left" w:pos="851"/>
        </w:tabs>
        <w:rPr>
          <w:rFonts w:ascii="Arial" w:hAnsi="Arial" w:cs="Arial"/>
          <w:sz w:val="20"/>
          <w:szCs w:val="20"/>
        </w:rPr>
      </w:pPr>
    </w:p>
    <w:p w14:paraId="39CBF60B" w14:textId="4F886741" w:rsidR="00D235FF" w:rsidRPr="001A7B16" w:rsidRDefault="00D235FF" w:rsidP="001A7B16">
      <w:pPr>
        <w:pStyle w:val="Paragraphedeliste"/>
        <w:numPr>
          <w:ilvl w:val="0"/>
          <w:numId w:val="18"/>
        </w:numPr>
        <w:tabs>
          <w:tab w:val="left" w:pos="851"/>
        </w:tabs>
        <w:ind w:left="851" w:hanging="851"/>
        <w:rPr>
          <w:rFonts w:ascii="Arial" w:hAnsi="Arial" w:cs="Arial"/>
          <w:b/>
          <w:sz w:val="20"/>
          <w:szCs w:val="20"/>
        </w:rPr>
      </w:pPr>
      <w:r w:rsidRPr="001A7B16">
        <w:rPr>
          <w:rFonts w:ascii="Arial" w:hAnsi="Arial" w:cs="Arial"/>
          <w:b/>
          <w:sz w:val="20"/>
          <w:szCs w:val="20"/>
        </w:rPr>
        <w:t>Procedural aspects</w:t>
      </w:r>
    </w:p>
    <w:p w14:paraId="60AAC495" w14:textId="77777777" w:rsidR="00D235FF" w:rsidRPr="00D235FF" w:rsidRDefault="00D235FF" w:rsidP="00D235FF">
      <w:pPr>
        <w:tabs>
          <w:tab w:val="left" w:pos="851"/>
        </w:tabs>
        <w:rPr>
          <w:rFonts w:ascii="Arial" w:hAnsi="Arial" w:cs="Arial"/>
          <w:sz w:val="20"/>
          <w:szCs w:val="20"/>
        </w:rPr>
      </w:pPr>
    </w:p>
    <w:p w14:paraId="12447800" w14:textId="77777777" w:rsidR="00D235FF" w:rsidRPr="00D235FF" w:rsidRDefault="00D235FF" w:rsidP="00D235FF">
      <w:pPr>
        <w:tabs>
          <w:tab w:val="left" w:pos="851"/>
        </w:tabs>
        <w:rPr>
          <w:rFonts w:ascii="Arial" w:hAnsi="Arial" w:cs="Arial"/>
          <w:sz w:val="20"/>
          <w:szCs w:val="20"/>
        </w:rPr>
      </w:pPr>
      <w:r w:rsidRPr="00D235FF">
        <w:rPr>
          <w:rFonts w:ascii="Arial" w:hAnsi="Arial" w:cs="Arial"/>
          <w:sz w:val="20"/>
          <w:szCs w:val="20"/>
        </w:rPr>
        <w:t>6.1.</w:t>
      </w:r>
      <w:r w:rsidRPr="00D235FF">
        <w:rPr>
          <w:rFonts w:ascii="Arial" w:hAnsi="Arial" w:cs="Arial"/>
          <w:sz w:val="20"/>
          <w:szCs w:val="20"/>
        </w:rPr>
        <w:tab/>
      </w:r>
      <w:r w:rsidRPr="00F12E30">
        <w:rPr>
          <w:rFonts w:ascii="Arial" w:hAnsi="Arial" w:cs="Arial"/>
          <w:sz w:val="20"/>
          <w:szCs w:val="20"/>
          <w:u w:val="single"/>
        </w:rPr>
        <w:t>A public hearing</w:t>
      </w:r>
    </w:p>
    <w:p w14:paraId="3EBF2C73" w14:textId="77777777" w:rsidR="00D235FF" w:rsidRPr="00D235FF" w:rsidRDefault="00D235FF" w:rsidP="00D235FF">
      <w:pPr>
        <w:tabs>
          <w:tab w:val="left" w:pos="851"/>
        </w:tabs>
        <w:rPr>
          <w:rFonts w:ascii="Arial" w:hAnsi="Arial" w:cs="Arial"/>
          <w:sz w:val="20"/>
          <w:szCs w:val="20"/>
        </w:rPr>
      </w:pPr>
    </w:p>
    <w:p w14:paraId="4719010F" w14:textId="652D35F8" w:rsidR="00D235FF" w:rsidRPr="00D235FF" w:rsidRDefault="0033149C" w:rsidP="00D235FF">
      <w:pPr>
        <w:tabs>
          <w:tab w:val="left" w:pos="851"/>
        </w:tabs>
        <w:rPr>
          <w:rFonts w:ascii="Arial" w:hAnsi="Arial" w:cs="Arial"/>
          <w:sz w:val="20"/>
          <w:szCs w:val="20"/>
        </w:rPr>
      </w:pPr>
      <w:r>
        <w:rPr>
          <w:rFonts w:ascii="Arial" w:hAnsi="Arial" w:cs="Arial"/>
          <w:sz w:val="20"/>
          <w:szCs w:val="20"/>
        </w:rPr>
        <w:t>10</w:t>
      </w:r>
      <w:r w:rsidR="00A5406C">
        <w:rPr>
          <w:rFonts w:ascii="Arial" w:hAnsi="Arial" w:cs="Arial"/>
          <w:sz w:val="20"/>
          <w:szCs w:val="20"/>
        </w:rPr>
        <w:t>7</w:t>
      </w:r>
      <w:r w:rsidR="00D235FF" w:rsidRPr="00D235FF">
        <w:rPr>
          <w:rFonts w:ascii="Arial" w:hAnsi="Arial" w:cs="Arial"/>
          <w:sz w:val="20"/>
          <w:szCs w:val="20"/>
        </w:rPr>
        <w:t>.</w:t>
      </w:r>
      <w:r w:rsidR="00D235FF" w:rsidRPr="00D235FF">
        <w:rPr>
          <w:rFonts w:ascii="Arial" w:hAnsi="Arial" w:cs="Arial"/>
          <w:sz w:val="20"/>
          <w:szCs w:val="20"/>
        </w:rPr>
        <w:tab/>
        <w:t xml:space="preserve">The Permanent Mission of Turkey to the United Nations Office </w:t>
      </w:r>
      <w:r w:rsidR="00304800">
        <w:rPr>
          <w:rFonts w:ascii="Arial" w:hAnsi="Arial" w:cs="Arial"/>
          <w:sz w:val="20"/>
          <w:szCs w:val="20"/>
        </w:rPr>
        <w:t>at</w:t>
      </w:r>
      <w:r w:rsidR="00D235FF" w:rsidRPr="00D235FF">
        <w:rPr>
          <w:rFonts w:ascii="Arial" w:hAnsi="Arial" w:cs="Arial"/>
          <w:sz w:val="20"/>
          <w:szCs w:val="20"/>
        </w:rPr>
        <w:t xml:space="preserve"> Geneva and the Turkish Embassy in Paris</w:t>
      </w:r>
      <w:r w:rsidR="00304800">
        <w:rPr>
          <w:rFonts w:ascii="Arial" w:hAnsi="Arial" w:cs="Arial"/>
          <w:sz w:val="20"/>
          <w:szCs w:val="20"/>
        </w:rPr>
        <w:t>, France,</w:t>
      </w:r>
      <w:r w:rsidR="00D235FF" w:rsidRPr="00D235FF">
        <w:rPr>
          <w:rFonts w:ascii="Arial" w:hAnsi="Arial" w:cs="Arial"/>
          <w:sz w:val="20"/>
          <w:szCs w:val="20"/>
        </w:rPr>
        <w:t xml:space="preserve"> to which the French observers had submitted a request for accreditation to the</w:t>
      </w:r>
      <w:r>
        <w:rPr>
          <w:rFonts w:ascii="Arial" w:hAnsi="Arial" w:cs="Arial"/>
          <w:sz w:val="20"/>
          <w:szCs w:val="20"/>
        </w:rPr>
        <w:t xml:space="preserve"> hearings held in December in the cases of </w:t>
      </w:r>
      <w:r w:rsidR="003455A1">
        <w:rPr>
          <w:rFonts w:ascii="Arial" w:hAnsi="Arial" w:cs="Arial"/>
          <w:sz w:val="20"/>
          <w:szCs w:val="20"/>
        </w:rPr>
        <w:t>Ms. Yüksekdağ and Mr. Demirtaş, respectively</w:t>
      </w:r>
      <w:r>
        <w:rPr>
          <w:rFonts w:ascii="Arial" w:hAnsi="Arial" w:cs="Arial"/>
          <w:sz w:val="20"/>
          <w:szCs w:val="20"/>
        </w:rPr>
        <w:t>,</w:t>
      </w:r>
      <w:r>
        <w:rPr>
          <w:rStyle w:val="Marquedecommentaire"/>
        </w:rPr>
        <w:t xml:space="preserve"> </w:t>
      </w:r>
      <w:r w:rsidR="00D235FF" w:rsidRPr="00D235FF">
        <w:rPr>
          <w:rFonts w:ascii="Arial" w:hAnsi="Arial" w:cs="Arial"/>
          <w:sz w:val="20"/>
          <w:szCs w:val="20"/>
        </w:rPr>
        <w:t>stated</w:t>
      </w:r>
      <w:r>
        <w:rPr>
          <w:rFonts w:ascii="Arial" w:hAnsi="Arial" w:cs="Arial"/>
          <w:sz w:val="20"/>
          <w:szCs w:val="20"/>
        </w:rPr>
        <w:t xml:space="preserve"> </w:t>
      </w:r>
      <w:r w:rsidR="00D235FF" w:rsidRPr="00D235FF">
        <w:rPr>
          <w:rFonts w:ascii="Arial" w:hAnsi="Arial" w:cs="Arial"/>
          <w:sz w:val="20"/>
          <w:szCs w:val="20"/>
        </w:rPr>
        <w:t xml:space="preserve">that there was no such thing as an accreditation procedure with </w:t>
      </w:r>
      <w:r w:rsidR="00D235FF" w:rsidRPr="009B4A39">
        <w:rPr>
          <w:rFonts w:ascii="Arial" w:hAnsi="Arial" w:cs="Arial"/>
          <w:sz w:val="20"/>
          <w:szCs w:val="20"/>
        </w:rPr>
        <w:t xml:space="preserve">Turkish </w:t>
      </w:r>
      <w:r w:rsidR="00D235FF" w:rsidRPr="00781333">
        <w:rPr>
          <w:rFonts w:ascii="Arial" w:hAnsi="Arial" w:cs="Arial"/>
          <w:sz w:val="20"/>
          <w:szCs w:val="20"/>
        </w:rPr>
        <w:t>ministries</w:t>
      </w:r>
      <w:r w:rsidRPr="009B4A39">
        <w:rPr>
          <w:rFonts w:ascii="Arial" w:hAnsi="Arial" w:cs="Arial"/>
          <w:sz w:val="20"/>
          <w:szCs w:val="20"/>
        </w:rPr>
        <w:t>,</w:t>
      </w:r>
      <w:r w:rsidR="00D235FF" w:rsidRPr="00D235FF">
        <w:rPr>
          <w:rFonts w:ascii="Arial" w:hAnsi="Arial" w:cs="Arial"/>
          <w:sz w:val="20"/>
          <w:szCs w:val="20"/>
        </w:rPr>
        <w:t xml:space="preserve"> as the court</w:t>
      </w:r>
      <w:r>
        <w:rPr>
          <w:rFonts w:ascii="Arial" w:hAnsi="Arial" w:cs="Arial"/>
          <w:sz w:val="20"/>
          <w:szCs w:val="20"/>
        </w:rPr>
        <w:t>s</w:t>
      </w:r>
      <w:r w:rsidR="00D235FF" w:rsidRPr="00D235FF">
        <w:rPr>
          <w:rFonts w:ascii="Arial" w:hAnsi="Arial" w:cs="Arial"/>
          <w:sz w:val="20"/>
          <w:szCs w:val="20"/>
        </w:rPr>
        <w:t xml:space="preserve"> alone had authority over </w:t>
      </w:r>
      <w:r>
        <w:rPr>
          <w:rFonts w:ascii="Arial" w:hAnsi="Arial" w:cs="Arial"/>
          <w:sz w:val="20"/>
          <w:szCs w:val="20"/>
        </w:rPr>
        <w:t>proceedings, and that</w:t>
      </w:r>
      <w:r w:rsidR="00D235FF" w:rsidRPr="00D235FF">
        <w:rPr>
          <w:rFonts w:ascii="Arial" w:hAnsi="Arial" w:cs="Arial"/>
          <w:sz w:val="20"/>
          <w:szCs w:val="20"/>
        </w:rPr>
        <w:t xml:space="preserve"> </w:t>
      </w:r>
      <w:r w:rsidR="00C40694">
        <w:rPr>
          <w:rFonts w:ascii="Arial" w:hAnsi="Arial" w:cs="Arial"/>
          <w:sz w:val="20"/>
          <w:szCs w:val="20"/>
        </w:rPr>
        <w:t>a</w:t>
      </w:r>
      <w:r w:rsidR="00D235FF" w:rsidRPr="00D235FF">
        <w:rPr>
          <w:rFonts w:ascii="Arial" w:hAnsi="Arial" w:cs="Arial"/>
          <w:sz w:val="20"/>
          <w:szCs w:val="20"/>
        </w:rPr>
        <w:t xml:space="preserve">rticle 182 of the Criminal Procedure </w:t>
      </w:r>
      <w:r w:rsidR="00FC562D">
        <w:rPr>
          <w:rFonts w:ascii="Arial" w:hAnsi="Arial" w:cs="Arial"/>
          <w:sz w:val="20"/>
          <w:szCs w:val="20"/>
        </w:rPr>
        <w:t xml:space="preserve">Code </w:t>
      </w:r>
      <w:r>
        <w:rPr>
          <w:rFonts w:ascii="Arial" w:hAnsi="Arial" w:cs="Arial"/>
          <w:sz w:val="20"/>
          <w:szCs w:val="20"/>
        </w:rPr>
        <w:t xml:space="preserve">of </w:t>
      </w:r>
      <w:r w:rsidRPr="00D235FF">
        <w:rPr>
          <w:rFonts w:ascii="Arial" w:hAnsi="Arial" w:cs="Arial"/>
          <w:sz w:val="20"/>
          <w:szCs w:val="20"/>
        </w:rPr>
        <w:t xml:space="preserve">Turkish </w:t>
      </w:r>
      <w:r w:rsidR="00FC562D">
        <w:rPr>
          <w:rFonts w:ascii="Arial" w:hAnsi="Arial" w:cs="Arial"/>
          <w:sz w:val="20"/>
          <w:szCs w:val="20"/>
        </w:rPr>
        <w:t xml:space="preserve">guaranteed an open trial. </w:t>
      </w:r>
      <w:r w:rsidR="00D235FF" w:rsidRPr="00D235FF">
        <w:rPr>
          <w:rFonts w:ascii="Arial" w:hAnsi="Arial" w:cs="Arial"/>
          <w:sz w:val="20"/>
          <w:szCs w:val="20"/>
        </w:rPr>
        <w:t xml:space="preserve">However, </w:t>
      </w:r>
      <w:r>
        <w:rPr>
          <w:rFonts w:ascii="Arial" w:hAnsi="Arial" w:cs="Arial"/>
          <w:sz w:val="20"/>
          <w:szCs w:val="20"/>
        </w:rPr>
        <w:t xml:space="preserve">the </w:t>
      </w:r>
      <w:r w:rsidR="00D235FF" w:rsidRPr="00D235FF">
        <w:rPr>
          <w:rFonts w:ascii="Arial" w:hAnsi="Arial" w:cs="Arial"/>
          <w:sz w:val="20"/>
          <w:szCs w:val="20"/>
        </w:rPr>
        <w:t xml:space="preserve">reality </w:t>
      </w:r>
      <w:r>
        <w:rPr>
          <w:rFonts w:ascii="Arial" w:hAnsi="Arial" w:cs="Arial"/>
          <w:sz w:val="20"/>
          <w:szCs w:val="20"/>
        </w:rPr>
        <w:t xml:space="preserve">of this </w:t>
      </w:r>
      <w:r w:rsidR="00D235FF" w:rsidRPr="00D235FF">
        <w:rPr>
          <w:rFonts w:ascii="Arial" w:hAnsi="Arial" w:cs="Arial"/>
          <w:sz w:val="20"/>
          <w:szCs w:val="20"/>
        </w:rPr>
        <w:t>was differe</w:t>
      </w:r>
      <w:r w:rsidR="00FC562D">
        <w:rPr>
          <w:rFonts w:ascii="Arial" w:hAnsi="Arial" w:cs="Arial"/>
          <w:sz w:val="20"/>
          <w:szCs w:val="20"/>
        </w:rPr>
        <w:t>nt</w:t>
      </w:r>
      <w:r>
        <w:rPr>
          <w:rFonts w:ascii="Arial" w:hAnsi="Arial" w:cs="Arial"/>
          <w:sz w:val="20"/>
          <w:szCs w:val="20"/>
        </w:rPr>
        <w:t xml:space="preserve">. </w:t>
      </w:r>
      <w:r w:rsidR="00400FE5">
        <w:rPr>
          <w:rFonts w:ascii="Arial" w:hAnsi="Arial" w:cs="Arial"/>
          <w:sz w:val="20"/>
          <w:szCs w:val="20"/>
        </w:rPr>
        <w:t>Suffice to mention</w:t>
      </w:r>
      <w:r>
        <w:rPr>
          <w:rFonts w:ascii="Arial" w:hAnsi="Arial" w:cs="Arial"/>
          <w:sz w:val="20"/>
          <w:szCs w:val="20"/>
        </w:rPr>
        <w:t xml:space="preserve"> the hearings held on </w:t>
      </w:r>
      <w:r w:rsidR="00D235FF" w:rsidRPr="00D235FF">
        <w:rPr>
          <w:rFonts w:ascii="Arial" w:hAnsi="Arial" w:cs="Arial"/>
          <w:sz w:val="20"/>
          <w:szCs w:val="20"/>
        </w:rPr>
        <w:t>6</w:t>
      </w:r>
      <w:r w:rsidR="00AB0483">
        <w:rPr>
          <w:rFonts w:ascii="Arial" w:hAnsi="Arial" w:cs="Arial"/>
          <w:sz w:val="20"/>
          <w:szCs w:val="20"/>
        </w:rPr>
        <w:t> </w:t>
      </w:r>
      <w:r w:rsidR="00D235FF" w:rsidRPr="00D235FF">
        <w:rPr>
          <w:rFonts w:ascii="Arial" w:hAnsi="Arial" w:cs="Arial"/>
          <w:sz w:val="20"/>
          <w:szCs w:val="20"/>
        </w:rPr>
        <w:t xml:space="preserve">and 7 December 2017 </w:t>
      </w:r>
      <w:r w:rsidR="00860081">
        <w:rPr>
          <w:rFonts w:ascii="Arial" w:hAnsi="Arial" w:cs="Arial"/>
          <w:sz w:val="20"/>
          <w:szCs w:val="20"/>
        </w:rPr>
        <w:t xml:space="preserve">in the cases of </w:t>
      </w:r>
      <w:r w:rsidR="003455A1">
        <w:rPr>
          <w:rFonts w:ascii="Arial" w:hAnsi="Arial" w:cs="Arial"/>
          <w:sz w:val="20"/>
          <w:szCs w:val="20"/>
        </w:rPr>
        <w:t>Ms. Yüksekdağ and Mr. Demirtaş</w:t>
      </w:r>
      <w:r w:rsidR="00400FE5">
        <w:rPr>
          <w:rFonts w:ascii="Arial" w:hAnsi="Arial" w:cs="Arial"/>
          <w:sz w:val="20"/>
          <w:szCs w:val="20"/>
        </w:rPr>
        <w:t>:</w:t>
      </w:r>
      <w:r w:rsidR="003455A1">
        <w:rPr>
          <w:rFonts w:ascii="Arial" w:hAnsi="Arial" w:cs="Arial"/>
          <w:sz w:val="20"/>
          <w:szCs w:val="20"/>
        </w:rPr>
        <w:t xml:space="preserve"> </w:t>
      </w:r>
      <w:r w:rsidR="00860081">
        <w:rPr>
          <w:rFonts w:ascii="Arial" w:hAnsi="Arial" w:cs="Arial"/>
          <w:sz w:val="20"/>
          <w:szCs w:val="20"/>
        </w:rPr>
        <w:t>w</w:t>
      </w:r>
      <w:r w:rsidR="00D235FF" w:rsidRPr="00D235FF">
        <w:rPr>
          <w:rFonts w:ascii="Arial" w:hAnsi="Arial" w:cs="Arial"/>
          <w:sz w:val="20"/>
          <w:szCs w:val="20"/>
        </w:rPr>
        <w:t xml:space="preserve">hile the </w:t>
      </w:r>
      <w:r w:rsidR="00860081">
        <w:rPr>
          <w:rFonts w:ascii="Arial" w:hAnsi="Arial" w:cs="Arial"/>
          <w:sz w:val="20"/>
          <w:szCs w:val="20"/>
        </w:rPr>
        <w:t>c</w:t>
      </w:r>
      <w:r w:rsidR="00D235FF" w:rsidRPr="00D235FF">
        <w:rPr>
          <w:rFonts w:ascii="Arial" w:hAnsi="Arial" w:cs="Arial"/>
          <w:sz w:val="20"/>
          <w:szCs w:val="20"/>
        </w:rPr>
        <w:t>ourt</w:t>
      </w:r>
      <w:r w:rsidR="00860081">
        <w:rPr>
          <w:rFonts w:ascii="Arial" w:hAnsi="Arial" w:cs="Arial"/>
          <w:sz w:val="20"/>
          <w:szCs w:val="20"/>
        </w:rPr>
        <w:t>s</w:t>
      </w:r>
      <w:r w:rsidR="00D235FF" w:rsidRPr="00D235FF">
        <w:rPr>
          <w:rFonts w:ascii="Arial" w:hAnsi="Arial" w:cs="Arial"/>
          <w:sz w:val="20"/>
          <w:szCs w:val="20"/>
        </w:rPr>
        <w:t xml:space="preserve"> had </w:t>
      </w:r>
      <w:r w:rsidR="00D235FF" w:rsidRPr="002B5D57">
        <w:rPr>
          <w:rFonts w:ascii="Arial" w:hAnsi="Arial" w:cs="Arial"/>
          <w:sz w:val="20"/>
          <w:szCs w:val="20"/>
        </w:rPr>
        <w:t xml:space="preserve">decided to admit foreign observers, police </w:t>
      </w:r>
      <w:r w:rsidR="00860081" w:rsidRPr="002B5D57">
        <w:rPr>
          <w:rFonts w:ascii="Arial" w:hAnsi="Arial" w:cs="Arial"/>
          <w:sz w:val="20"/>
          <w:szCs w:val="20"/>
        </w:rPr>
        <w:t xml:space="preserve">officers had </w:t>
      </w:r>
      <w:r w:rsidR="00D235FF" w:rsidRPr="002B5D57">
        <w:rPr>
          <w:rFonts w:ascii="Arial" w:hAnsi="Arial" w:cs="Arial"/>
          <w:sz w:val="20"/>
          <w:szCs w:val="20"/>
        </w:rPr>
        <w:t xml:space="preserve">prevented us from </w:t>
      </w:r>
      <w:r w:rsidR="00503D3E">
        <w:rPr>
          <w:rFonts w:ascii="Arial" w:hAnsi="Arial" w:cs="Arial"/>
          <w:sz w:val="20"/>
          <w:szCs w:val="20"/>
        </w:rPr>
        <w:t>entering</w:t>
      </w:r>
      <w:r w:rsidR="00D235FF" w:rsidRPr="002B5D57">
        <w:rPr>
          <w:rFonts w:ascii="Arial" w:hAnsi="Arial" w:cs="Arial"/>
          <w:sz w:val="20"/>
          <w:szCs w:val="20"/>
        </w:rPr>
        <w:t xml:space="preserve"> the courtroom. Apart from absurd security reasons</w:t>
      </w:r>
      <w:r w:rsidR="00860081" w:rsidRPr="002B5D57">
        <w:rPr>
          <w:rFonts w:ascii="Arial" w:hAnsi="Arial" w:cs="Arial"/>
          <w:sz w:val="20"/>
          <w:szCs w:val="20"/>
        </w:rPr>
        <w:t xml:space="preserve"> </w:t>
      </w:r>
      <w:r w:rsidR="00400FE5">
        <w:rPr>
          <w:rFonts w:ascii="Arial" w:hAnsi="Arial" w:cs="Arial"/>
          <w:sz w:val="20"/>
          <w:szCs w:val="20"/>
        </w:rPr>
        <w:t xml:space="preserve">- </w:t>
      </w:r>
      <w:r w:rsidR="00C95F6F">
        <w:rPr>
          <w:rFonts w:ascii="Arial" w:hAnsi="Arial" w:cs="Arial"/>
          <w:sz w:val="20"/>
          <w:szCs w:val="20"/>
        </w:rPr>
        <w:t xml:space="preserve">was </w:t>
      </w:r>
      <w:r w:rsidR="00860081" w:rsidRPr="002B5D57">
        <w:rPr>
          <w:rFonts w:ascii="Arial" w:hAnsi="Arial" w:cs="Arial"/>
          <w:sz w:val="20"/>
          <w:szCs w:val="20"/>
        </w:rPr>
        <w:t xml:space="preserve">our personal security at stake or </w:t>
      </w:r>
      <w:r w:rsidR="00C95F6F">
        <w:rPr>
          <w:rFonts w:ascii="Arial" w:hAnsi="Arial" w:cs="Arial"/>
          <w:sz w:val="20"/>
          <w:szCs w:val="20"/>
        </w:rPr>
        <w:t xml:space="preserve">did </w:t>
      </w:r>
      <w:r w:rsidR="00860081" w:rsidRPr="002B5D57">
        <w:rPr>
          <w:rFonts w:ascii="Arial" w:hAnsi="Arial" w:cs="Arial"/>
          <w:sz w:val="20"/>
          <w:szCs w:val="20"/>
        </w:rPr>
        <w:t>we pose a threat to the courts</w:t>
      </w:r>
      <w:r w:rsidR="00C95F6F">
        <w:rPr>
          <w:rFonts w:ascii="Arial" w:hAnsi="Arial" w:cs="Arial"/>
          <w:sz w:val="20"/>
          <w:szCs w:val="20"/>
        </w:rPr>
        <w:t>?</w:t>
      </w:r>
      <w:r w:rsidR="00400FE5">
        <w:rPr>
          <w:rFonts w:ascii="Arial" w:hAnsi="Arial" w:cs="Arial"/>
          <w:sz w:val="20"/>
          <w:szCs w:val="20"/>
        </w:rPr>
        <w:t xml:space="preserve"> </w:t>
      </w:r>
      <w:r w:rsidR="0057570A">
        <w:rPr>
          <w:rFonts w:ascii="Arial" w:hAnsi="Arial" w:cs="Arial"/>
          <w:sz w:val="20"/>
          <w:szCs w:val="20"/>
        </w:rPr>
        <w:t>A</w:t>
      </w:r>
      <w:r w:rsidR="00860081" w:rsidRPr="002B5D57">
        <w:rPr>
          <w:rFonts w:ascii="Arial" w:hAnsi="Arial" w:cs="Arial"/>
          <w:sz w:val="20"/>
          <w:szCs w:val="20"/>
        </w:rPr>
        <w:t xml:space="preserve">ccreditation with government authorities was now required. </w:t>
      </w:r>
      <w:r w:rsidR="00D235FF" w:rsidRPr="002B5D57">
        <w:rPr>
          <w:rFonts w:ascii="Arial" w:hAnsi="Arial" w:cs="Arial"/>
          <w:sz w:val="20"/>
          <w:szCs w:val="20"/>
        </w:rPr>
        <w:t xml:space="preserve">The </w:t>
      </w:r>
      <w:r w:rsidR="002B5D57">
        <w:rPr>
          <w:rFonts w:ascii="Arial" w:hAnsi="Arial" w:cs="Arial"/>
          <w:sz w:val="20"/>
          <w:szCs w:val="20"/>
        </w:rPr>
        <w:t xml:space="preserve">observers from </w:t>
      </w:r>
      <w:r w:rsidR="00C95F6F">
        <w:rPr>
          <w:rFonts w:ascii="Arial" w:hAnsi="Arial" w:cs="Arial"/>
          <w:sz w:val="20"/>
          <w:szCs w:val="20"/>
        </w:rPr>
        <w:t xml:space="preserve">the </w:t>
      </w:r>
      <w:r w:rsidR="002B5D57" w:rsidRPr="002B5D57">
        <w:rPr>
          <w:rFonts w:ascii="Arial" w:hAnsi="Arial" w:cs="Arial"/>
          <w:sz w:val="20"/>
          <w:szCs w:val="20"/>
        </w:rPr>
        <w:t xml:space="preserve">Norwegian Bar Association </w:t>
      </w:r>
      <w:r w:rsidR="00D235FF" w:rsidRPr="002B5D57">
        <w:rPr>
          <w:rFonts w:ascii="Arial" w:hAnsi="Arial" w:cs="Arial"/>
          <w:sz w:val="20"/>
          <w:szCs w:val="20"/>
        </w:rPr>
        <w:t xml:space="preserve">at the first hearing </w:t>
      </w:r>
      <w:r w:rsidR="002B5D57">
        <w:rPr>
          <w:rFonts w:ascii="Arial" w:hAnsi="Arial" w:cs="Arial"/>
          <w:sz w:val="20"/>
          <w:szCs w:val="20"/>
        </w:rPr>
        <w:t xml:space="preserve">held on 4 July 2017 </w:t>
      </w:r>
      <w:r w:rsidR="00D235FF" w:rsidRPr="002B5D57">
        <w:rPr>
          <w:rFonts w:ascii="Arial" w:hAnsi="Arial" w:cs="Arial"/>
          <w:sz w:val="20"/>
          <w:szCs w:val="20"/>
        </w:rPr>
        <w:t>in</w:t>
      </w:r>
      <w:r w:rsidR="002B5D57">
        <w:rPr>
          <w:rFonts w:ascii="Arial" w:hAnsi="Arial" w:cs="Arial"/>
          <w:sz w:val="20"/>
          <w:szCs w:val="20"/>
        </w:rPr>
        <w:t xml:space="preserve"> the case of</w:t>
      </w:r>
      <w:r w:rsidR="00D235FF" w:rsidRPr="002B5D57">
        <w:rPr>
          <w:rFonts w:ascii="Arial" w:hAnsi="Arial" w:cs="Arial"/>
          <w:sz w:val="20"/>
          <w:szCs w:val="20"/>
        </w:rPr>
        <w:t xml:space="preserve"> </w:t>
      </w:r>
      <w:r w:rsidR="002B5D57">
        <w:rPr>
          <w:rFonts w:ascii="Arial" w:hAnsi="Arial" w:cs="Arial"/>
          <w:sz w:val="20"/>
          <w:szCs w:val="20"/>
        </w:rPr>
        <w:t>Ms. </w:t>
      </w:r>
      <w:r w:rsidR="002B5D57" w:rsidRPr="00E734A3">
        <w:rPr>
          <w:rFonts w:ascii="Arial" w:hAnsi="Arial" w:cs="Arial"/>
          <w:sz w:val="20"/>
          <w:szCs w:val="20"/>
        </w:rPr>
        <w:t>Yüksekdağ</w:t>
      </w:r>
      <w:r w:rsidR="00D235FF" w:rsidRPr="002B5D57">
        <w:rPr>
          <w:rFonts w:ascii="Arial" w:hAnsi="Arial" w:cs="Arial"/>
          <w:sz w:val="20"/>
          <w:szCs w:val="20"/>
        </w:rPr>
        <w:t xml:space="preserve">’s </w:t>
      </w:r>
      <w:r w:rsidR="00400FE5">
        <w:rPr>
          <w:rFonts w:ascii="Arial" w:hAnsi="Arial" w:cs="Arial"/>
          <w:sz w:val="20"/>
          <w:szCs w:val="20"/>
        </w:rPr>
        <w:t xml:space="preserve">had </w:t>
      </w:r>
      <w:r w:rsidR="002B5D57">
        <w:rPr>
          <w:rFonts w:ascii="Arial" w:hAnsi="Arial" w:cs="Arial"/>
          <w:sz w:val="20"/>
          <w:szCs w:val="20"/>
        </w:rPr>
        <w:t xml:space="preserve">made the same </w:t>
      </w:r>
      <w:r w:rsidR="00400FE5">
        <w:rPr>
          <w:rFonts w:ascii="Arial" w:hAnsi="Arial" w:cs="Arial"/>
          <w:sz w:val="20"/>
          <w:szCs w:val="20"/>
        </w:rPr>
        <w:t>experience, namely a court decision admitting them to the hearing being overturned following the objection of the prosecutor.</w:t>
      </w:r>
      <w:r w:rsidR="00860081">
        <w:rPr>
          <w:rStyle w:val="Appelnotedebasdep"/>
          <w:rFonts w:ascii="Arial" w:hAnsi="Arial" w:cs="Arial"/>
          <w:szCs w:val="20"/>
        </w:rPr>
        <w:footnoteReference w:id="42"/>
      </w:r>
      <w:r w:rsidR="002B5D57">
        <w:rPr>
          <w:rFonts w:ascii="Arial" w:hAnsi="Arial" w:cs="Arial"/>
          <w:sz w:val="20"/>
          <w:szCs w:val="20"/>
        </w:rPr>
        <w:t xml:space="preserve"> </w:t>
      </w:r>
      <w:r w:rsidR="00D235FF" w:rsidRPr="00D235FF">
        <w:rPr>
          <w:rFonts w:ascii="Arial" w:hAnsi="Arial" w:cs="Arial"/>
          <w:sz w:val="20"/>
          <w:szCs w:val="20"/>
        </w:rPr>
        <w:t xml:space="preserve">The </w:t>
      </w:r>
      <w:r w:rsidR="00E63F1D">
        <w:rPr>
          <w:rFonts w:ascii="Arial" w:hAnsi="Arial" w:cs="Arial"/>
          <w:sz w:val="20"/>
          <w:szCs w:val="20"/>
        </w:rPr>
        <w:t>Presiding Judge</w:t>
      </w:r>
      <w:r w:rsidR="00D235FF" w:rsidRPr="00D235FF">
        <w:rPr>
          <w:rFonts w:ascii="Arial" w:hAnsi="Arial" w:cs="Arial"/>
          <w:sz w:val="20"/>
          <w:szCs w:val="20"/>
        </w:rPr>
        <w:t xml:space="preserve"> in the case of Ms.</w:t>
      </w:r>
      <w:r w:rsidR="00464419">
        <w:rPr>
          <w:rFonts w:ascii="Arial" w:hAnsi="Arial" w:cs="Arial"/>
          <w:sz w:val="20"/>
          <w:szCs w:val="20"/>
        </w:rPr>
        <w:t> </w:t>
      </w:r>
      <w:r w:rsidR="00664D2D">
        <w:rPr>
          <w:rFonts w:ascii="Arial" w:hAnsi="Arial" w:cs="Arial"/>
          <w:sz w:val="20"/>
          <w:szCs w:val="20"/>
        </w:rPr>
        <w:t>Yüksekdağ</w:t>
      </w:r>
      <w:r w:rsidR="00D235FF" w:rsidRPr="00D235FF">
        <w:rPr>
          <w:rFonts w:ascii="Arial" w:hAnsi="Arial" w:cs="Arial"/>
          <w:sz w:val="20"/>
          <w:szCs w:val="20"/>
        </w:rPr>
        <w:t xml:space="preserve"> had been informed personally by the IPU of my observer mission and requested to grant me leave to attend</w:t>
      </w:r>
      <w:r w:rsidR="00464419">
        <w:rPr>
          <w:rFonts w:ascii="Arial" w:hAnsi="Arial" w:cs="Arial"/>
          <w:sz w:val="20"/>
          <w:szCs w:val="20"/>
        </w:rPr>
        <w:t>.</w:t>
      </w:r>
      <w:r w:rsidR="00D235FF" w:rsidRPr="00D235FF">
        <w:rPr>
          <w:rFonts w:ascii="Arial" w:hAnsi="Arial" w:cs="Arial"/>
          <w:sz w:val="20"/>
          <w:szCs w:val="20"/>
        </w:rPr>
        <w:t xml:space="preserve"> </w:t>
      </w:r>
      <w:r w:rsidR="00464419">
        <w:rPr>
          <w:rFonts w:ascii="Arial" w:hAnsi="Arial" w:cs="Arial"/>
          <w:sz w:val="20"/>
          <w:szCs w:val="20"/>
        </w:rPr>
        <w:t>T</w:t>
      </w:r>
      <w:r w:rsidR="00D235FF" w:rsidRPr="00D235FF">
        <w:rPr>
          <w:rFonts w:ascii="Arial" w:hAnsi="Arial" w:cs="Arial"/>
          <w:sz w:val="20"/>
          <w:szCs w:val="20"/>
        </w:rPr>
        <w:t xml:space="preserve">he requirement of a letter from a government authority can only </w:t>
      </w:r>
      <w:r w:rsidR="00400FE5">
        <w:rPr>
          <w:rFonts w:ascii="Arial" w:hAnsi="Arial" w:cs="Arial"/>
          <w:sz w:val="20"/>
          <w:szCs w:val="20"/>
        </w:rPr>
        <w:t>mean</w:t>
      </w:r>
      <w:r w:rsidR="00464419">
        <w:rPr>
          <w:rFonts w:ascii="Arial" w:hAnsi="Arial" w:cs="Arial"/>
          <w:sz w:val="20"/>
          <w:szCs w:val="20"/>
        </w:rPr>
        <w:t xml:space="preserve"> </w:t>
      </w:r>
      <w:r w:rsidR="00D235FF" w:rsidRPr="00D235FF">
        <w:rPr>
          <w:rFonts w:ascii="Arial" w:hAnsi="Arial" w:cs="Arial"/>
          <w:sz w:val="20"/>
          <w:szCs w:val="20"/>
        </w:rPr>
        <w:t xml:space="preserve">that </w:t>
      </w:r>
      <w:r w:rsidR="00464419">
        <w:rPr>
          <w:rFonts w:ascii="Arial" w:hAnsi="Arial" w:cs="Arial"/>
          <w:sz w:val="20"/>
          <w:szCs w:val="20"/>
        </w:rPr>
        <w:t xml:space="preserve">the Presiding Judge required </w:t>
      </w:r>
      <w:r w:rsidR="00D235FF" w:rsidRPr="00D235FF">
        <w:rPr>
          <w:rFonts w:ascii="Arial" w:hAnsi="Arial" w:cs="Arial"/>
          <w:sz w:val="20"/>
          <w:szCs w:val="20"/>
        </w:rPr>
        <w:t>approval</w:t>
      </w:r>
      <w:r w:rsidR="00464419">
        <w:rPr>
          <w:rFonts w:ascii="Arial" w:hAnsi="Arial" w:cs="Arial"/>
          <w:sz w:val="20"/>
          <w:szCs w:val="20"/>
        </w:rPr>
        <w:t xml:space="preserve"> from a government authority</w:t>
      </w:r>
      <w:r w:rsidR="00D235FF" w:rsidRPr="00D235FF">
        <w:rPr>
          <w:rFonts w:ascii="Arial" w:hAnsi="Arial" w:cs="Arial"/>
          <w:sz w:val="20"/>
          <w:szCs w:val="20"/>
        </w:rPr>
        <w:t xml:space="preserve">. Such involvement of executive authorities in court proceedings is incompatible with the independence </w:t>
      </w:r>
      <w:r w:rsidR="00FC562D">
        <w:rPr>
          <w:rFonts w:ascii="Arial" w:hAnsi="Arial" w:cs="Arial"/>
          <w:sz w:val="20"/>
          <w:szCs w:val="20"/>
        </w:rPr>
        <w:t xml:space="preserve">and integrity </w:t>
      </w:r>
      <w:r w:rsidR="00464419">
        <w:rPr>
          <w:rFonts w:ascii="Arial" w:hAnsi="Arial" w:cs="Arial"/>
          <w:sz w:val="20"/>
          <w:szCs w:val="20"/>
        </w:rPr>
        <w:t xml:space="preserve">of the </w:t>
      </w:r>
      <w:r w:rsidR="006A0061">
        <w:rPr>
          <w:rFonts w:ascii="Arial" w:hAnsi="Arial" w:cs="Arial"/>
          <w:sz w:val="20"/>
          <w:szCs w:val="20"/>
        </w:rPr>
        <w:t>judiciary</w:t>
      </w:r>
      <w:r w:rsidR="00D235FF" w:rsidRPr="00D235FF">
        <w:rPr>
          <w:rFonts w:ascii="Arial" w:hAnsi="Arial" w:cs="Arial"/>
          <w:sz w:val="20"/>
          <w:szCs w:val="20"/>
        </w:rPr>
        <w:t xml:space="preserve"> and the requirement of an open hearing</w:t>
      </w:r>
      <w:r w:rsidR="00FC562D">
        <w:rPr>
          <w:rFonts w:ascii="Arial" w:hAnsi="Arial" w:cs="Arial"/>
          <w:sz w:val="20"/>
          <w:szCs w:val="20"/>
        </w:rPr>
        <w:t>.</w:t>
      </w:r>
    </w:p>
    <w:p w14:paraId="254A68A7" w14:textId="77777777" w:rsidR="00D235FF" w:rsidRPr="00D235FF" w:rsidRDefault="00D235FF" w:rsidP="00D235FF">
      <w:pPr>
        <w:tabs>
          <w:tab w:val="left" w:pos="851"/>
        </w:tabs>
        <w:rPr>
          <w:rFonts w:ascii="Arial" w:hAnsi="Arial" w:cs="Arial"/>
          <w:sz w:val="20"/>
          <w:szCs w:val="20"/>
        </w:rPr>
      </w:pPr>
    </w:p>
    <w:p w14:paraId="329D9E18" w14:textId="3EEC5BF9" w:rsidR="00D235FF" w:rsidRDefault="0033149C" w:rsidP="00D235FF">
      <w:pPr>
        <w:tabs>
          <w:tab w:val="left" w:pos="851"/>
        </w:tabs>
        <w:rPr>
          <w:rFonts w:ascii="Arial" w:hAnsi="Arial" w:cs="Arial"/>
          <w:sz w:val="20"/>
          <w:szCs w:val="20"/>
        </w:rPr>
      </w:pPr>
      <w:r>
        <w:rPr>
          <w:rFonts w:ascii="Arial" w:hAnsi="Arial" w:cs="Arial"/>
          <w:sz w:val="20"/>
          <w:szCs w:val="20"/>
        </w:rPr>
        <w:t>10</w:t>
      </w:r>
      <w:r w:rsidR="00A5406C">
        <w:rPr>
          <w:rFonts w:ascii="Arial" w:hAnsi="Arial" w:cs="Arial"/>
          <w:sz w:val="20"/>
          <w:szCs w:val="20"/>
        </w:rPr>
        <w:t>8</w:t>
      </w:r>
      <w:r>
        <w:rPr>
          <w:rFonts w:ascii="Arial" w:hAnsi="Arial" w:cs="Arial"/>
          <w:sz w:val="20"/>
          <w:szCs w:val="20"/>
        </w:rPr>
        <w:t>.</w:t>
      </w:r>
      <w:r>
        <w:rPr>
          <w:rFonts w:ascii="Arial" w:hAnsi="Arial" w:cs="Arial"/>
          <w:sz w:val="20"/>
          <w:szCs w:val="20"/>
        </w:rPr>
        <w:tab/>
      </w:r>
      <w:r w:rsidR="006A0061">
        <w:rPr>
          <w:rFonts w:ascii="Arial" w:hAnsi="Arial" w:cs="Arial"/>
          <w:sz w:val="20"/>
          <w:szCs w:val="20"/>
        </w:rPr>
        <w:t>Numerous</w:t>
      </w:r>
      <w:r w:rsidR="00D235FF" w:rsidRPr="00D235FF">
        <w:rPr>
          <w:rFonts w:ascii="Arial" w:hAnsi="Arial" w:cs="Arial"/>
          <w:sz w:val="20"/>
          <w:szCs w:val="20"/>
        </w:rPr>
        <w:t xml:space="preserve"> international </w:t>
      </w:r>
      <w:r w:rsidR="006A0061">
        <w:rPr>
          <w:rFonts w:ascii="Arial" w:hAnsi="Arial" w:cs="Arial"/>
          <w:sz w:val="20"/>
          <w:szCs w:val="20"/>
        </w:rPr>
        <w:t xml:space="preserve">standards </w:t>
      </w:r>
      <w:r w:rsidR="00D235FF" w:rsidRPr="00D235FF">
        <w:rPr>
          <w:rFonts w:ascii="Arial" w:hAnsi="Arial" w:cs="Arial"/>
          <w:sz w:val="20"/>
          <w:szCs w:val="20"/>
        </w:rPr>
        <w:t xml:space="preserve">expressly stipulate the right of foreign observers to attend court hearings. </w:t>
      </w:r>
      <w:r w:rsidR="00D43553">
        <w:rPr>
          <w:rFonts w:ascii="Arial" w:hAnsi="Arial" w:cs="Arial"/>
          <w:sz w:val="20"/>
          <w:szCs w:val="20"/>
        </w:rPr>
        <w:t>The United Nations Declaration on Human Rights Defenders</w:t>
      </w:r>
      <w:r w:rsidR="00D43553">
        <w:rPr>
          <w:rStyle w:val="Appelnotedebasdep"/>
          <w:rFonts w:ascii="Arial" w:hAnsi="Arial" w:cs="Arial"/>
          <w:szCs w:val="20"/>
        </w:rPr>
        <w:footnoteReference w:id="43"/>
      </w:r>
      <w:r w:rsidR="00D43553">
        <w:rPr>
          <w:rFonts w:ascii="Arial" w:hAnsi="Arial" w:cs="Arial"/>
          <w:sz w:val="20"/>
          <w:szCs w:val="20"/>
        </w:rPr>
        <w:t xml:space="preserve"> </w:t>
      </w:r>
      <w:r w:rsidR="006A0061">
        <w:rPr>
          <w:rFonts w:ascii="Arial" w:hAnsi="Arial" w:cs="Arial"/>
          <w:sz w:val="20"/>
          <w:szCs w:val="20"/>
        </w:rPr>
        <w:t>stipulate</w:t>
      </w:r>
      <w:r w:rsidR="00D43553">
        <w:rPr>
          <w:rFonts w:ascii="Arial" w:hAnsi="Arial" w:cs="Arial"/>
          <w:sz w:val="20"/>
          <w:szCs w:val="20"/>
        </w:rPr>
        <w:t>s</w:t>
      </w:r>
      <w:r w:rsidR="006A0061">
        <w:rPr>
          <w:rFonts w:ascii="Arial" w:hAnsi="Arial" w:cs="Arial"/>
          <w:sz w:val="20"/>
          <w:szCs w:val="20"/>
        </w:rPr>
        <w:t xml:space="preserve"> </w:t>
      </w:r>
      <w:r w:rsidR="00D235FF" w:rsidRPr="00D235FF">
        <w:rPr>
          <w:rFonts w:ascii="Arial" w:hAnsi="Arial" w:cs="Arial"/>
          <w:sz w:val="20"/>
          <w:szCs w:val="20"/>
        </w:rPr>
        <w:t xml:space="preserve">that, in the exercise of human rights and fundamental freedoms, </w:t>
      </w:r>
      <w:r w:rsidR="006A0061">
        <w:rPr>
          <w:rFonts w:ascii="Arial" w:hAnsi="Arial" w:cs="Arial"/>
          <w:sz w:val="20"/>
          <w:szCs w:val="20"/>
        </w:rPr>
        <w:t>“</w:t>
      </w:r>
      <w:r w:rsidR="00D235FF" w:rsidRPr="00D235FF">
        <w:rPr>
          <w:rFonts w:ascii="Arial" w:hAnsi="Arial" w:cs="Arial"/>
          <w:sz w:val="20"/>
          <w:szCs w:val="20"/>
        </w:rPr>
        <w:t>everyone has the right, individually</w:t>
      </w:r>
      <w:r w:rsidR="006A0061">
        <w:rPr>
          <w:rFonts w:ascii="Arial" w:hAnsi="Arial" w:cs="Arial"/>
          <w:sz w:val="20"/>
          <w:szCs w:val="20"/>
        </w:rPr>
        <w:t xml:space="preserve"> or in association with others … </w:t>
      </w:r>
      <w:r w:rsidR="00D235FF" w:rsidRPr="00D235FF">
        <w:rPr>
          <w:rFonts w:ascii="Arial" w:hAnsi="Arial" w:cs="Arial"/>
          <w:sz w:val="20"/>
          <w:szCs w:val="20"/>
        </w:rPr>
        <w:t>[t</w:t>
      </w:r>
      <w:r w:rsidR="006A0061">
        <w:rPr>
          <w:rFonts w:ascii="Arial" w:hAnsi="Arial" w:cs="Arial"/>
          <w:sz w:val="20"/>
          <w:szCs w:val="20"/>
        </w:rPr>
        <w:t>]</w:t>
      </w:r>
      <w:r w:rsidR="00D235FF" w:rsidRPr="00D235FF">
        <w:rPr>
          <w:rFonts w:ascii="Arial" w:hAnsi="Arial" w:cs="Arial"/>
          <w:sz w:val="20"/>
          <w:szCs w:val="20"/>
        </w:rPr>
        <w:t>o attend public hearings, proceedings and trials so as to form an opinion on their compliance with national law and applicable international obligations and commitments” (</w:t>
      </w:r>
      <w:r w:rsidR="00C40694">
        <w:rPr>
          <w:rFonts w:ascii="Arial" w:hAnsi="Arial" w:cs="Arial"/>
          <w:sz w:val="20"/>
          <w:szCs w:val="20"/>
        </w:rPr>
        <w:t>a</w:t>
      </w:r>
      <w:r w:rsidR="00D235FF" w:rsidRPr="00D235FF">
        <w:rPr>
          <w:rFonts w:ascii="Arial" w:hAnsi="Arial" w:cs="Arial"/>
          <w:sz w:val="20"/>
          <w:szCs w:val="20"/>
        </w:rPr>
        <w:t>rticle 9</w:t>
      </w:r>
      <w:r w:rsidR="006A0061">
        <w:rPr>
          <w:rFonts w:ascii="Arial" w:hAnsi="Arial" w:cs="Arial"/>
          <w:sz w:val="20"/>
          <w:szCs w:val="20"/>
        </w:rPr>
        <w:t>(3)(b))</w:t>
      </w:r>
      <w:r w:rsidR="00AB0483">
        <w:rPr>
          <w:rFonts w:ascii="Arial" w:hAnsi="Arial" w:cs="Arial"/>
          <w:sz w:val="20"/>
          <w:szCs w:val="20"/>
        </w:rPr>
        <w:t>.</w:t>
      </w:r>
      <w:r w:rsidR="006A0061">
        <w:rPr>
          <w:rStyle w:val="Appelnotedebasdep"/>
          <w:rFonts w:ascii="Arial" w:hAnsi="Arial" w:cs="Arial"/>
          <w:szCs w:val="20"/>
        </w:rPr>
        <w:footnoteReference w:id="44"/>
      </w:r>
      <w:r w:rsidR="00D235FF" w:rsidRPr="00D235FF">
        <w:rPr>
          <w:rFonts w:ascii="Arial" w:hAnsi="Arial" w:cs="Arial"/>
          <w:sz w:val="20"/>
          <w:szCs w:val="20"/>
        </w:rPr>
        <w:t xml:space="preserve"> The sa</w:t>
      </w:r>
      <w:r w:rsidR="004443E7">
        <w:rPr>
          <w:rFonts w:ascii="Arial" w:hAnsi="Arial" w:cs="Arial"/>
          <w:sz w:val="20"/>
          <w:szCs w:val="20"/>
        </w:rPr>
        <w:t>me right is guaranteed in paragraph </w:t>
      </w:r>
      <w:r w:rsidR="00D235FF" w:rsidRPr="00D235FF">
        <w:rPr>
          <w:rFonts w:ascii="Arial" w:hAnsi="Arial" w:cs="Arial"/>
          <w:sz w:val="20"/>
          <w:szCs w:val="20"/>
        </w:rPr>
        <w:t>12 of the Document of the Copenhagen Meeting of the Conference on the Human Dimension of the Conference on Secu</w:t>
      </w:r>
      <w:r w:rsidR="00FD75C2">
        <w:rPr>
          <w:rFonts w:ascii="Arial" w:hAnsi="Arial" w:cs="Arial"/>
          <w:sz w:val="20"/>
          <w:szCs w:val="20"/>
        </w:rPr>
        <w:t>rity and Cooperation in Europe</w:t>
      </w:r>
      <w:r w:rsidR="004443E7">
        <w:rPr>
          <w:rFonts w:ascii="Arial" w:hAnsi="Arial" w:cs="Arial"/>
          <w:sz w:val="20"/>
          <w:szCs w:val="20"/>
        </w:rPr>
        <w:t>,</w:t>
      </w:r>
      <w:r w:rsidR="00D235FF" w:rsidRPr="00D235FF">
        <w:rPr>
          <w:rFonts w:ascii="Arial" w:hAnsi="Arial" w:cs="Arial"/>
          <w:sz w:val="20"/>
          <w:szCs w:val="20"/>
        </w:rPr>
        <w:t xml:space="preserve"> under which all participating States, including Turkey, have committed to </w:t>
      </w:r>
      <w:r w:rsidR="00C277DA">
        <w:rPr>
          <w:rFonts w:ascii="Arial" w:hAnsi="Arial" w:cs="Arial"/>
          <w:sz w:val="20"/>
          <w:szCs w:val="20"/>
        </w:rPr>
        <w:t>accepting</w:t>
      </w:r>
      <w:r w:rsidR="00D235FF" w:rsidRPr="00D235FF">
        <w:rPr>
          <w:rFonts w:ascii="Arial" w:hAnsi="Arial" w:cs="Arial"/>
          <w:sz w:val="20"/>
          <w:szCs w:val="20"/>
        </w:rPr>
        <w:t xml:space="preserve"> </w:t>
      </w:r>
      <w:r w:rsidR="004443E7">
        <w:rPr>
          <w:rFonts w:ascii="Arial" w:hAnsi="Arial" w:cs="Arial"/>
          <w:sz w:val="20"/>
          <w:szCs w:val="20"/>
        </w:rPr>
        <w:t xml:space="preserve">observers sent by participating States, representatives of non-governmental organizations and other </w:t>
      </w:r>
      <w:r w:rsidR="004443E7">
        <w:rPr>
          <w:rFonts w:ascii="Arial" w:hAnsi="Arial" w:cs="Arial"/>
          <w:sz w:val="20"/>
          <w:szCs w:val="20"/>
        </w:rPr>
        <w:lastRenderedPageBreak/>
        <w:t>interested persons at proceedings before courts</w:t>
      </w:r>
      <w:r w:rsidR="00D235FF" w:rsidRPr="00D235FF">
        <w:rPr>
          <w:rFonts w:ascii="Arial" w:hAnsi="Arial" w:cs="Arial"/>
          <w:sz w:val="20"/>
          <w:szCs w:val="20"/>
        </w:rPr>
        <w:t>.</w:t>
      </w:r>
      <w:r w:rsidR="00FD75C2">
        <w:rPr>
          <w:rStyle w:val="Appelnotedebasdep"/>
          <w:rFonts w:ascii="Arial" w:hAnsi="Arial" w:cs="Arial"/>
          <w:szCs w:val="20"/>
        </w:rPr>
        <w:footnoteReference w:id="45"/>
      </w:r>
      <w:r w:rsidR="004443E7">
        <w:rPr>
          <w:rFonts w:ascii="Arial" w:hAnsi="Arial" w:cs="Arial"/>
          <w:sz w:val="20"/>
          <w:szCs w:val="20"/>
        </w:rPr>
        <w:t xml:space="preserve">  Lastly, the European Union </w:t>
      </w:r>
      <w:r w:rsidR="00D235FF" w:rsidRPr="00D235FF">
        <w:rPr>
          <w:rFonts w:ascii="Arial" w:hAnsi="Arial" w:cs="Arial"/>
          <w:sz w:val="20"/>
          <w:szCs w:val="20"/>
        </w:rPr>
        <w:t xml:space="preserve">agreed that </w:t>
      </w:r>
      <w:r w:rsidR="004443E7">
        <w:rPr>
          <w:rFonts w:ascii="Arial" w:hAnsi="Arial" w:cs="Arial"/>
          <w:sz w:val="20"/>
          <w:szCs w:val="20"/>
        </w:rPr>
        <w:t>European Union</w:t>
      </w:r>
      <w:r w:rsidR="00D235FF" w:rsidRPr="00D235FF">
        <w:rPr>
          <w:rFonts w:ascii="Arial" w:hAnsi="Arial" w:cs="Arial"/>
          <w:sz w:val="20"/>
          <w:szCs w:val="20"/>
        </w:rPr>
        <w:t xml:space="preserve"> missions</w:t>
      </w:r>
      <w:r w:rsidR="004443E7">
        <w:rPr>
          <w:rFonts w:ascii="Arial" w:hAnsi="Arial" w:cs="Arial"/>
          <w:sz w:val="20"/>
          <w:szCs w:val="20"/>
        </w:rPr>
        <w:t>, i.e. embassies of European Union member states and European Commission delegations,</w:t>
      </w:r>
      <w:r w:rsidR="00D235FF" w:rsidRPr="00D235FF">
        <w:rPr>
          <w:rFonts w:ascii="Arial" w:hAnsi="Arial" w:cs="Arial"/>
          <w:sz w:val="20"/>
          <w:szCs w:val="20"/>
        </w:rPr>
        <w:t xml:space="preserve"> </w:t>
      </w:r>
      <w:r w:rsidR="004443E7">
        <w:rPr>
          <w:rFonts w:ascii="Arial" w:hAnsi="Arial" w:cs="Arial"/>
          <w:sz w:val="20"/>
          <w:szCs w:val="20"/>
        </w:rPr>
        <w:t xml:space="preserve">could </w:t>
      </w:r>
      <w:r w:rsidR="00D235FF" w:rsidRPr="00D235FF">
        <w:rPr>
          <w:rFonts w:ascii="Arial" w:hAnsi="Arial" w:cs="Arial"/>
          <w:sz w:val="20"/>
          <w:szCs w:val="20"/>
        </w:rPr>
        <w:t>“</w:t>
      </w:r>
      <w:r w:rsidR="004443E7">
        <w:rPr>
          <w:rFonts w:ascii="Arial" w:hAnsi="Arial" w:cs="Arial"/>
          <w:sz w:val="20"/>
          <w:szCs w:val="20"/>
        </w:rPr>
        <w:t>[</w:t>
      </w:r>
      <w:r w:rsidR="00D235FF" w:rsidRPr="00D235FF">
        <w:rPr>
          <w:rFonts w:ascii="Arial" w:hAnsi="Arial" w:cs="Arial"/>
          <w:sz w:val="20"/>
          <w:szCs w:val="20"/>
        </w:rPr>
        <w:t>attend</w:t>
      </w:r>
      <w:r w:rsidR="004443E7">
        <w:rPr>
          <w:rFonts w:ascii="Arial" w:hAnsi="Arial" w:cs="Arial"/>
          <w:sz w:val="20"/>
          <w:szCs w:val="20"/>
        </w:rPr>
        <w:t xml:space="preserve">] and [observe], </w:t>
      </w:r>
      <w:r w:rsidR="00D235FF" w:rsidRPr="00D235FF">
        <w:rPr>
          <w:rFonts w:ascii="Arial" w:hAnsi="Arial" w:cs="Arial"/>
          <w:sz w:val="20"/>
          <w:szCs w:val="20"/>
        </w:rPr>
        <w:t>where appropriate, trials of human right</w:t>
      </w:r>
      <w:r w:rsidR="004443E7">
        <w:rPr>
          <w:rFonts w:ascii="Arial" w:hAnsi="Arial" w:cs="Arial"/>
          <w:sz w:val="20"/>
          <w:szCs w:val="20"/>
        </w:rPr>
        <w:t>s</w:t>
      </w:r>
      <w:r w:rsidR="00D235FF" w:rsidRPr="00D235FF">
        <w:rPr>
          <w:rFonts w:ascii="Arial" w:hAnsi="Arial" w:cs="Arial"/>
          <w:sz w:val="20"/>
          <w:szCs w:val="20"/>
        </w:rPr>
        <w:t xml:space="preserve"> defenders”</w:t>
      </w:r>
      <w:r w:rsidR="00AB0483">
        <w:rPr>
          <w:rFonts w:ascii="Arial" w:hAnsi="Arial" w:cs="Arial"/>
          <w:sz w:val="20"/>
          <w:szCs w:val="20"/>
        </w:rPr>
        <w:t xml:space="preserve"> (paragraph 10).</w:t>
      </w:r>
      <w:r w:rsidR="004443E7">
        <w:rPr>
          <w:rStyle w:val="Appelnotedebasdep"/>
          <w:rFonts w:ascii="Arial" w:hAnsi="Arial" w:cs="Arial"/>
          <w:szCs w:val="20"/>
        </w:rPr>
        <w:footnoteReference w:id="46"/>
      </w:r>
      <w:r w:rsidR="00D235FF" w:rsidRPr="00D235FF">
        <w:rPr>
          <w:rFonts w:ascii="Arial" w:hAnsi="Arial" w:cs="Arial"/>
          <w:sz w:val="20"/>
          <w:szCs w:val="20"/>
        </w:rPr>
        <w:t xml:space="preserve"> The Lawyers Committee for Human Rights </w:t>
      </w:r>
      <w:r w:rsidR="00D1443A">
        <w:rPr>
          <w:rFonts w:ascii="Arial" w:hAnsi="Arial" w:cs="Arial"/>
          <w:sz w:val="20"/>
          <w:szCs w:val="20"/>
        </w:rPr>
        <w:t xml:space="preserve">has stated </w:t>
      </w:r>
      <w:r w:rsidR="00D235FF" w:rsidRPr="00D235FF">
        <w:rPr>
          <w:rFonts w:ascii="Arial" w:hAnsi="Arial" w:cs="Arial"/>
          <w:sz w:val="20"/>
          <w:szCs w:val="20"/>
        </w:rPr>
        <w:t xml:space="preserve">that, read together, these international legal standards mean that “the practice of sending and receiving trial observers is today so widespread and accepted that it may already constitute </w:t>
      </w:r>
      <w:r w:rsidR="00D1443A">
        <w:rPr>
          <w:rFonts w:ascii="Arial" w:hAnsi="Arial" w:cs="Arial"/>
          <w:sz w:val="20"/>
          <w:szCs w:val="20"/>
        </w:rPr>
        <w:t>a norm of international law”</w:t>
      </w:r>
      <w:r w:rsidR="00AB0483">
        <w:rPr>
          <w:rFonts w:ascii="Arial" w:hAnsi="Arial" w:cs="Arial"/>
          <w:sz w:val="20"/>
          <w:szCs w:val="20"/>
        </w:rPr>
        <w:t>.</w:t>
      </w:r>
      <w:r w:rsidR="00D1443A">
        <w:rPr>
          <w:rStyle w:val="Appelnotedebasdep"/>
          <w:rFonts w:ascii="Arial" w:hAnsi="Arial" w:cs="Arial"/>
          <w:szCs w:val="20"/>
        </w:rPr>
        <w:footnoteReference w:id="47"/>
      </w:r>
      <w:r w:rsidR="00391334">
        <w:rPr>
          <w:rFonts w:ascii="Arial" w:hAnsi="Arial" w:cs="Arial"/>
          <w:sz w:val="20"/>
          <w:szCs w:val="20"/>
        </w:rPr>
        <w:t xml:space="preserve"> The exclusion of the international observers in the aforementioned cases</w:t>
      </w:r>
      <w:r w:rsidR="00400FE5">
        <w:rPr>
          <w:rFonts w:ascii="Arial" w:hAnsi="Arial" w:cs="Arial"/>
          <w:sz w:val="20"/>
          <w:szCs w:val="20"/>
        </w:rPr>
        <w:t xml:space="preserve"> contravened these standards.</w:t>
      </w:r>
      <w:r w:rsidR="00400FE5">
        <w:rPr>
          <w:rStyle w:val="Appelnotedebasdep"/>
          <w:rFonts w:ascii="Arial" w:hAnsi="Arial" w:cs="Arial"/>
          <w:szCs w:val="20"/>
        </w:rPr>
        <w:footnoteReference w:id="48"/>
      </w:r>
      <w:r w:rsidR="00D43553">
        <w:rPr>
          <w:rFonts w:ascii="Arial" w:hAnsi="Arial" w:cs="Arial"/>
          <w:sz w:val="20"/>
          <w:szCs w:val="20"/>
        </w:rPr>
        <w:t xml:space="preserve"> </w:t>
      </w:r>
    </w:p>
    <w:p w14:paraId="63C6C6DF" w14:textId="77777777" w:rsidR="00FC562D" w:rsidRPr="00D235FF" w:rsidRDefault="00FC562D" w:rsidP="00D235FF">
      <w:pPr>
        <w:tabs>
          <w:tab w:val="left" w:pos="851"/>
        </w:tabs>
        <w:rPr>
          <w:rFonts w:ascii="Arial" w:hAnsi="Arial" w:cs="Arial"/>
          <w:sz w:val="20"/>
          <w:szCs w:val="20"/>
        </w:rPr>
      </w:pPr>
    </w:p>
    <w:p w14:paraId="5BC85624" w14:textId="7C4937E2" w:rsidR="00FC562D" w:rsidRDefault="0033149C" w:rsidP="00D235FF">
      <w:pPr>
        <w:tabs>
          <w:tab w:val="left" w:pos="851"/>
        </w:tabs>
        <w:rPr>
          <w:rFonts w:ascii="Arial" w:hAnsi="Arial" w:cs="Arial"/>
          <w:sz w:val="20"/>
          <w:szCs w:val="20"/>
        </w:rPr>
      </w:pPr>
      <w:r>
        <w:rPr>
          <w:rFonts w:ascii="Arial" w:hAnsi="Arial" w:cs="Arial"/>
          <w:sz w:val="20"/>
          <w:szCs w:val="20"/>
        </w:rPr>
        <w:t>10</w:t>
      </w:r>
      <w:r w:rsidR="00A5406C">
        <w:rPr>
          <w:rFonts w:ascii="Arial" w:hAnsi="Arial" w:cs="Arial"/>
          <w:sz w:val="20"/>
          <w:szCs w:val="20"/>
        </w:rPr>
        <w:t>9</w:t>
      </w:r>
      <w:r w:rsidR="00D235FF" w:rsidRPr="00D235FF">
        <w:rPr>
          <w:rFonts w:ascii="Arial" w:hAnsi="Arial" w:cs="Arial"/>
          <w:sz w:val="20"/>
          <w:szCs w:val="20"/>
        </w:rPr>
        <w:t>.</w:t>
      </w:r>
      <w:r w:rsidR="00D235FF" w:rsidRPr="00D235FF">
        <w:rPr>
          <w:rFonts w:ascii="Arial" w:hAnsi="Arial" w:cs="Arial"/>
          <w:sz w:val="20"/>
          <w:szCs w:val="20"/>
        </w:rPr>
        <w:tab/>
        <w:t xml:space="preserve">While Turkish nationals were admitted to the hearings, not all of those who sought </w:t>
      </w:r>
      <w:r w:rsidR="00503D3E">
        <w:rPr>
          <w:rFonts w:ascii="Arial" w:hAnsi="Arial" w:cs="Arial"/>
          <w:sz w:val="20"/>
          <w:szCs w:val="20"/>
        </w:rPr>
        <w:t>admission</w:t>
      </w:r>
      <w:r w:rsidR="00D235FF" w:rsidRPr="00D235FF">
        <w:rPr>
          <w:rFonts w:ascii="Arial" w:hAnsi="Arial" w:cs="Arial"/>
          <w:sz w:val="20"/>
          <w:szCs w:val="20"/>
        </w:rPr>
        <w:t xml:space="preserve"> were </w:t>
      </w:r>
      <w:r w:rsidR="00392D70">
        <w:rPr>
          <w:rFonts w:ascii="Arial" w:hAnsi="Arial" w:cs="Arial"/>
          <w:sz w:val="20"/>
          <w:szCs w:val="20"/>
        </w:rPr>
        <w:t xml:space="preserve">granted access </w:t>
      </w:r>
      <w:r w:rsidR="00C277DA">
        <w:rPr>
          <w:rFonts w:ascii="Arial" w:hAnsi="Arial" w:cs="Arial"/>
          <w:sz w:val="20"/>
          <w:szCs w:val="20"/>
        </w:rPr>
        <w:t>to the</w:t>
      </w:r>
      <w:r w:rsidR="007423FE">
        <w:rPr>
          <w:rFonts w:ascii="Arial" w:hAnsi="Arial" w:cs="Arial"/>
          <w:sz w:val="20"/>
          <w:szCs w:val="20"/>
        </w:rPr>
        <w:t xml:space="preserve"> courtroom, despite </w:t>
      </w:r>
      <w:r w:rsidR="00D235FF" w:rsidRPr="00D235FF">
        <w:rPr>
          <w:rFonts w:ascii="Arial" w:hAnsi="Arial" w:cs="Arial"/>
          <w:sz w:val="20"/>
          <w:szCs w:val="20"/>
        </w:rPr>
        <w:t xml:space="preserve">the necessary space </w:t>
      </w:r>
      <w:r w:rsidR="007423FE">
        <w:rPr>
          <w:rFonts w:ascii="Arial" w:hAnsi="Arial" w:cs="Arial"/>
          <w:sz w:val="20"/>
          <w:szCs w:val="20"/>
        </w:rPr>
        <w:t xml:space="preserve">being </w:t>
      </w:r>
      <w:r w:rsidR="00D235FF" w:rsidRPr="00D235FF">
        <w:rPr>
          <w:rFonts w:ascii="Arial" w:hAnsi="Arial" w:cs="Arial"/>
          <w:sz w:val="20"/>
          <w:szCs w:val="20"/>
        </w:rPr>
        <w:t xml:space="preserve">available, </w:t>
      </w:r>
      <w:r w:rsidR="007423FE">
        <w:rPr>
          <w:rFonts w:ascii="Arial" w:hAnsi="Arial" w:cs="Arial"/>
          <w:sz w:val="20"/>
          <w:szCs w:val="20"/>
        </w:rPr>
        <w:t xml:space="preserve">in particular </w:t>
      </w:r>
      <w:r w:rsidR="00D235FF" w:rsidRPr="00D235FF">
        <w:rPr>
          <w:rFonts w:ascii="Arial" w:hAnsi="Arial" w:cs="Arial"/>
          <w:sz w:val="20"/>
          <w:szCs w:val="20"/>
        </w:rPr>
        <w:t xml:space="preserve">at the hearings held in the </w:t>
      </w:r>
      <w:r w:rsidR="007423FE">
        <w:rPr>
          <w:rFonts w:ascii="Arial" w:hAnsi="Arial" w:cs="Arial"/>
          <w:sz w:val="20"/>
          <w:szCs w:val="20"/>
        </w:rPr>
        <w:t>large</w:t>
      </w:r>
      <w:r w:rsidR="00C277DA">
        <w:rPr>
          <w:rFonts w:ascii="Arial" w:hAnsi="Arial" w:cs="Arial"/>
          <w:sz w:val="20"/>
          <w:szCs w:val="20"/>
        </w:rPr>
        <w:t xml:space="preserve"> courtroom reserved for the</w:t>
      </w:r>
      <w:r w:rsidR="007423FE">
        <w:rPr>
          <w:rFonts w:ascii="Arial" w:hAnsi="Arial" w:cs="Arial"/>
          <w:sz w:val="20"/>
          <w:szCs w:val="20"/>
        </w:rPr>
        <w:t xml:space="preserve"> </w:t>
      </w:r>
      <w:r w:rsidR="007423FE" w:rsidRPr="00E734A3">
        <w:rPr>
          <w:rFonts w:ascii="Arial" w:hAnsi="Arial" w:cs="Arial"/>
          <w:sz w:val="20"/>
          <w:szCs w:val="20"/>
        </w:rPr>
        <w:t xml:space="preserve">FETÖ </w:t>
      </w:r>
      <w:r w:rsidR="00C277DA">
        <w:rPr>
          <w:rFonts w:ascii="Arial" w:hAnsi="Arial" w:cs="Arial"/>
          <w:sz w:val="20"/>
          <w:szCs w:val="20"/>
        </w:rPr>
        <w:t>case</w:t>
      </w:r>
      <w:r w:rsidR="00D235FF" w:rsidRPr="00D235FF">
        <w:rPr>
          <w:rFonts w:ascii="Arial" w:hAnsi="Arial" w:cs="Arial"/>
          <w:sz w:val="20"/>
          <w:szCs w:val="20"/>
        </w:rPr>
        <w:t xml:space="preserve">. </w:t>
      </w:r>
      <w:r w:rsidR="007423FE">
        <w:rPr>
          <w:rFonts w:ascii="Arial" w:hAnsi="Arial" w:cs="Arial"/>
          <w:sz w:val="20"/>
          <w:szCs w:val="20"/>
        </w:rPr>
        <w:t xml:space="preserve">It would seem that people </w:t>
      </w:r>
      <w:r w:rsidR="00D235FF" w:rsidRPr="00D235FF">
        <w:rPr>
          <w:rFonts w:ascii="Arial" w:hAnsi="Arial" w:cs="Arial"/>
          <w:sz w:val="20"/>
          <w:szCs w:val="20"/>
        </w:rPr>
        <w:t xml:space="preserve">are </w:t>
      </w:r>
      <w:r w:rsidR="007423FE">
        <w:rPr>
          <w:rFonts w:ascii="Arial" w:hAnsi="Arial" w:cs="Arial"/>
          <w:sz w:val="20"/>
          <w:szCs w:val="20"/>
        </w:rPr>
        <w:t xml:space="preserve">granted entry </w:t>
      </w:r>
      <w:r w:rsidR="00D235FF" w:rsidRPr="00D235FF">
        <w:rPr>
          <w:rFonts w:ascii="Arial" w:hAnsi="Arial" w:cs="Arial"/>
          <w:sz w:val="20"/>
          <w:szCs w:val="20"/>
        </w:rPr>
        <w:t>at random</w:t>
      </w:r>
      <w:r w:rsidR="007423FE">
        <w:rPr>
          <w:rFonts w:ascii="Arial" w:hAnsi="Arial" w:cs="Arial"/>
          <w:sz w:val="20"/>
          <w:szCs w:val="20"/>
        </w:rPr>
        <w:t xml:space="preserve"> and</w:t>
      </w:r>
      <w:r w:rsidR="00D235FF" w:rsidRPr="00D235FF">
        <w:rPr>
          <w:rFonts w:ascii="Arial" w:hAnsi="Arial" w:cs="Arial"/>
          <w:sz w:val="20"/>
          <w:szCs w:val="20"/>
        </w:rPr>
        <w:t xml:space="preserve"> in an arbitrary manner, although, as I was told, </w:t>
      </w:r>
      <w:r w:rsidR="007423FE">
        <w:rPr>
          <w:rFonts w:ascii="Arial" w:hAnsi="Arial" w:cs="Arial"/>
          <w:sz w:val="20"/>
          <w:szCs w:val="20"/>
        </w:rPr>
        <w:t xml:space="preserve">representatives of the media are </w:t>
      </w:r>
      <w:r w:rsidR="00C277DA">
        <w:rPr>
          <w:rFonts w:ascii="Arial" w:hAnsi="Arial" w:cs="Arial"/>
          <w:sz w:val="20"/>
          <w:szCs w:val="20"/>
        </w:rPr>
        <w:t>chosen</w:t>
      </w:r>
      <w:r w:rsidR="00D235FF" w:rsidRPr="00D235FF">
        <w:rPr>
          <w:rFonts w:ascii="Arial" w:hAnsi="Arial" w:cs="Arial"/>
          <w:sz w:val="20"/>
          <w:szCs w:val="20"/>
        </w:rPr>
        <w:t xml:space="preserve">. </w:t>
      </w:r>
      <w:r w:rsidR="007423FE">
        <w:rPr>
          <w:rFonts w:ascii="Arial" w:hAnsi="Arial" w:cs="Arial"/>
          <w:sz w:val="20"/>
          <w:szCs w:val="20"/>
        </w:rPr>
        <w:t>Representatives of o</w:t>
      </w:r>
      <w:r w:rsidR="00D235FF" w:rsidRPr="00D235FF">
        <w:rPr>
          <w:rFonts w:ascii="Arial" w:hAnsi="Arial" w:cs="Arial"/>
          <w:sz w:val="20"/>
          <w:szCs w:val="20"/>
        </w:rPr>
        <w:t xml:space="preserve">pposition media, for example, were reportedly not granted </w:t>
      </w:r>
      <w:r w:rsidR="00503D3E">
        <w:rPr>
          <w:rFonts w:ascii="Arial" w:hAnsi="Arial" w:cs="Arial"/>
          <w:sz w:val="20"/>
          <w:szCs w:val="20"/>
        </w:rPr>
        <w:t>admission</w:t>
      </w:r>
      <w:r w:rsidR="007423FE">
        <w:rPr>
          <w:rFonts w:ascii="Arial" w:hAnsi="Arial" w:cs="Arial"/>
          <w:sz w:val="20"/>
          <w:szCs w:val="20"/>
        </w:rPr>
        <w:t xml:space="preserve"> to the</w:t>
      </w:r>
      <w:r w:rsidR="00D235FF" w:rsidRPr="00D235FF">
        <w:rPr>
          <w:rFonts w:ascii="Arial" w:hAnsi="Arial" w:cs="Arial"/>
          <w:sz w:val="20"/>
          <w:szCs w:val="20"/>
        </w:rPr>
        <w:t xml:space="preserve"> </w:t>
      </w:r>
      <w:r w:rsidR="007423FE">
        <w:rPr>
          <w:rFonts w:ascii="Arial" w:hAnsi="Arial" w:cs="Arial"/>
          <w:sz w:val="20"/>
          <w:szCs w:val="20"/>
        </w:rPr>
        <w:t xml:space="preserve">hearings held on </w:t>
      </w:r>
      <w:r w:rsidR="007423FE" w:rsidRPr="00D235FF">
        <w:rPr>
          <w:rFonts w:ascii="Arial" w:hAnsi="Arial" w:cs="Arial"/>
          <w:sz w:val="20"/>
          <w:szCs w:val="20"/>
        </w:rPr>
        <w:t xml:space="preserve">6 and 7 December 2017 </w:t>
      </w:r>
      <w:r w:rsidR="007423FE">
        <w:rPr>
          <w:rFonts w:ascii="Arial" w:hAnsi="Arial" w:cs="Arial"/>
          <w:sz w:val="20"/>
          <w:szCs w:val="20"/>
        </w:rPr>
        <w:t xml:space="preserve">in the cases of </w:t>
      </w:r>
      <w:r w:rsidR="003455A1">
        <w:rPr>
          <w:rFonts w:ascii="Arial" w:hAnsi="Arial" w:cs="Arial"/>
          <w:sz w:val="20"/>
          <w:szCs w:val="20"/>
        </w:rPr>
        <w:t>Ms. Yüksekdağ and Mr.</w:t>
      </w:r>
      <w:r w:rsidR="00C277DA">
        <w:rPr>
          <w:rFonts w:ascii="Arial" w:hAnsi="Arial" w:cs="Arial"/>
          <w:sz w:val="20"/>
          <w:szCs w:val="20"/>
        </w:rPr>
        <w:t> </w:t>
      </w:r>
      <w:r w:rsidR="003455A1">
        <w:rPr>
          <w:rFonts w:ascii="Arial" w:hAnsi="Arial" w:cs="Arial"/>
          <w:sz w:val="20"/>
          <w:szCs w:val="20"/>
        </w:rPr>
        <w:t>Demirtaş, respectively</w:t>
      </w:r>
      <w:r w:rsidR="007423FE">
        <w:rPr>
          <w:rFonts w:ascii="Arial" w:hAnsi="Arial" w:cs="Arial"/>
          <w:sz w:val="20"/>
          <w:szCs w:val="20"/>
        </w:rPr>
        <w:t>,</w:t>
      </w:r>
      <w:r w:rsidR="00D235FF" w:rsidRPr="00D235FF">
        <w:rPr>
          <w:rFonts w:ascii="Arial" w:hAnsi="Arial" w:cs="Arial"/>
          <w:sz w:val="20"/>
          <w:szCs w:val="20"/>
        </w:rPr>
        <w:t xml:space="preserve"> and I was told that no </w:t>
      </w:r>
      <w:r w:rsidR="003F4C32">
        <w:rPr>
          <w:rFonts w:ascii="Arial" w:hAnsi="Arial" w:cs="Arial"/>
          <w:sz w:val="20"/>
          <w:szCs w:val="20"/>
        </w:rPr>
        <w:t>representatives of o</w:t>
      </w:r>
      <w:r w:rsidR="003F4C32" w:rsidRPr="00D235FF">
        <w:rPr>
          <w:rFonts w:ascii="Arial" w:hAnsi="Arial" w:cs="Arial"/>
          <w:sz w:val="20"/>
          <w:szCs w:val="20"/>
        </w:rPr>
        <w:t xml:space="preserve">pposition media </w:t>
      </w:r>
      <w:r w:rsidR="00C277DA">
        <w:rPr>
          <w:rFonts w:ascii="Arial" w:hAnsi="Arial" w:cs="Arial"/>
          <w:sz w:val="20"/>
          <w:szCs w:val="20"/>
        </w:rPr>
        <w:t>were</w:t>
      </w:r>
      <w:r w:rsidR="00D235FF" w:rsidRPr="00D235FF">
        <w:rPr>
          <w:rFonts w:ascii="Arial" w:hAnsi="Arial" w:cs="Arial"/>
          <w:sz w:val="20"/>
          <w:szCs w:val="20"/>
        </w:rPr>
        <w:t xml:space="preserve"> present at the other hearings.  </w:t>
      </w:r>
    </w:p>
    <w:p w14:paraId="2F9D89F5" w14:textId="77777777" w:rsidR="00FC562D" w:rsidRDefault="00FC562D" w:rsidP="00D235FF">
      <w:pPr>
        <w:tabs>
          <w:tab w:val="left" w:pos="851"/>
        </w:tabs>
        <w:rPr>
          <w:rFonts w:ascii="Arial" w:hAnsi="Arial" w:cs="Arial"/>
          <w:sz w:val="20"/>
          <w:szCs w:val="20"/>
        </w:rPr>
      </w:pPr>
    </w:p>
    <w:p w14:paraId="49C23E8A" w14:textId="1916BA85" w:rsidR="00D235FF" w:rsidRPr="00D235FF" w:rsidRDefault="0033149C" w:rsidP="00D235FF">
      <w:pPr>
        <w:tabs>
          <w:tab w:val="left" w:pos="851"/>
        </w:tabs>
        <w:rPr>
          <w:rFonts w:ascii="Arial" w:hAnsi="Arial" w:cs="Arial"/>
          <w:sz w:val="20"/>
          <w:szCs w:val="20"/>
        </w:rPr>
      </w:pPr>
      <w:r>
        <w:rPr>
          <w:rFonts w:ascii="Arial" w:hAnsi="Arial" w:cs="Arial"/>
          <w:sz w:val="20"/>
          <w:szCs w:val="20"/>
        </w:rPr>
        <w:t>1</w:t>
      </w:r>
      <w:r w:rsidR="00A5406C">
        <w:rPr>
          <w:rFonts w:ascii="Arial" w:hAnsi="Arial" w:cs="Arial"/>
          <w:sz w:val="20"/>
          <w:szCs w:val="20"/>
        </w:rPr>
        <w:t>1</w:t>
      </w:r>
      <w:r>
        <w:rPr>
          <w:rFonts w:ascii="Arial" w:hAnsi="Arial" w:cs="Arial"/>
          <w:sz w:val="20"/>
          <w:szCs w:val="20"/>
        </w:rPr>
        <w:t>0</w:t>
      </w:r>
      <w:r w:rsidR="00D235FF" w:rsidRPr="00D235FF">
        <w:rPr>
          <w:rFonts w:ascii="Arial" w:hAnsi="Arial" w:cs="Arial"/>
          <w:sz w:val="20"/>
          <w:szCs w:val="20"/>
        </w:rPr>
        <w:t>.</w:t>
      </w:r>
      <w:r w:rsidR="00D235FF" w:rsidRPr="00D235FF">
        <w:rPr>
          <w:rFonts w:ascii="Arial" w:hAnsi="Arial" w:cs="Arial"/>
          <w:sz w:val="20"/>
          <w:szCs w:val="20"/>
        </w:rPr>
        <w:tab/>
        <w:t xml:space="preserve">Most importantly, </w:t>
      </w:r>
      <w:r w:rsidR="00D43553">
        <w:rPr>
          <w:rFonts w:ascii="Arial" w:hAnsi="Arial" w:cs="Arial"/>
          <w:sz w:val="20"/>
          <w:szCs w:val="20"/>
        </w:rPr>
        <w:t xml:space="preserve">the </w:t>
      </w:r>
      <w:r w:rsidR="00D235FF" w:rsidRPr="00D235FF">
        <w:rPr>
          <w:rFonts w:ascii="Arial" w:hAnsi="Arial" w:cs="Arial"/>
          <w:sz w:val="20"/>
          <w:szCs w:val="20"/>
        </w:rPr>
        <w:t xml:space="preserve">hearings </w:t>
      </w:r>
      <w:r w:rsidR="00D43553">
        <w:rPr>
          <w:rFonts w:ascii="Arial" w:hAnsi="Arial" w:cs="Arial"/>
          <w:sz w:val="20"/>
          <w:szCs w:val="20"/>
        </w:rPr>
        <w:t xml:space="preserve">I attended </w:t>
      </w:r>
      <w:r w:rsidR="003F4C32">
        <w:rPr>
          <w:rFonts w:ascii="Arial" w:hAnsi="Arial" w:cs="Arial"/>
          <w:sz w:val="20"/>
          <w:szCs w:val="20"/>
        </w:rPr>
        <w:t xml:space="preserve">were held </w:t>
      </w:r>
      <w:r w:rsidR="00D235FF" w:rsidRPr="00D235FF">
        <w:rPr>
          <w:rFonts w:ascii="Arial" w:hAnsi="Arial" w:cs="Arial"/>
          <w:sz w:val="20"/>
          <w:szCs w:val="20"/>
        </w:rPr>
        <w:t xml:space="preserve">in a court complex located </w:t>
      </w:r>
      <w:r w:rsidR="003F4C32">
        <w:rPr>
          <w:rFonts w:ascii="Arial" w:hAnsi="Arial" w:cs="Arial"/>
          <w:sz w:val="20"/>
          <w:szCs w:val="20"/>
        </w:rPr>
        <w:t>within a high-</w:t>
      </w:r>
      <w:r w:rsidR="00D235FF" w:rsidRPr="00D235FF">
        <w:rPr>
          <w:rFonts w:ascii="Arial" w:hAnsi="Arial" w:cs="Arial"/>
          <w:sz w:val="20"/>
          <w:szCs w:val="20"/>
        </w:rPr>
        <w:t>security prison,</w:t>
      </w:r>
      <w:r w:rsidR="003F4C32">
        <w:rPr>
          <w:rFonts w:ascii="Arial" w:hAnsi="Arial" w:cs="Arial"/>
          <w:sz w:val="20"/>
          <w:szCs w:val="20"/>
        </w:rPr>
        <w:t xml:space="preserve"> which raises the question </w:t>
      </w:r>
      <w:r w:rsidR="00D235FF" w:rsidRPr="00D235FF">
        <w:rPr>
          <w:rFonts w:ascii="Arial" w:hAnsi="Arial" w:cs="Arial"/>
          <w:sz w:val="20"/>
          <w:szCs w:val="20"/>
        </w:rPr>
        <w:t xml:space="preserve">of the real purpose of </w:t>
      </w:r>
      <w:r w:rsidR="003F4C32">
        <w:rPr>
          <w:rFonts w:ascii="Arial" w:hAnsi="Arial" w:cs="Arial"/>
          <w:sz w:val="20"/>
          <w:szCs w:val="20"/>
        </w:rPr>
        <w:t xml:space="preserve">choosing </w:t>
      </w:r>
      <w:r w:rsidR="00D235FF" w:rsidRPr="00D235FF">
        <w:rPr>
          <w:rFonts w:ascii="Arial" w:hAnsi="Arial" w:cs="Arial"/>
          <w:sz w:val="20"/>
          <w:szCs w:val="20"/>
        </w:rPr>
        <w:t xml:space="preserve">this location. </w:t>
      </w:r>
      <w:r w:rsidR="003F4C32">
        <w:rPr>
          <w:rFonts w:ascii="Arial" w:hAnsi="Arial" w:cs="Arial"/>
          <w:sz w:val="20"/>
          <w:szCs w:val="20"/>
        </w:rPr>
        <w:t xml:space="preserve">The high-security prison in </w:t>
      </w:r>
      <w:r w:rsidR="00D235FF" w:rsidRPr="00D235FF">
        <w:rPr>
          <w:rFonts w:ascii="Arial" w:hAnsi="Arial" w:cs="Arial"/>
          <w:sz w:val="20"/>
          <w:szCs w:val="20"/>
        </w:rPr>
        <w:t xml:space="preserve">Sincan is situated in an </w:t>
      </w:r>
      <w:r w:rsidR="003F4C32">
        <w:rPr>
          <w:rFonts w:ascii="Arial" w:hAnsi="Arial" w:cs="Arial"/>
          <w:sz w:val="20"/>
          <w:szCs w:val="20"/>
        </w:rPr>
        <w:t xml:space="preserve">easy-to-control </w:t>
      </w:r>
      <w:r w:rsidR="00D235FF" w:rsidRPr="00D235FF">
        <w:rPr>
          <w:rFonts w:ascii="Arial" w:hAnsi="Arial" w:cs="Arial"/>
          <w:sz w:val="20"/>
          <w:szCs w:val="20"/>
        </w:rPr>
        <w:t>isolated area</w:t>
      </w:r>
      <w:r w:rsidR="003F4C32">
        <w:rPr>
          <w:rFonts w:ascii="Arial" w:hAnsi="Arial" w:cs="Arial"/>
          <w:sz w:val="20"/>
          <w:szCs w:val="20"/>
        </w:rPr>
        <w:t xml:space="preserve">, </w:t>
      </w:r>
      <w:r w:rsidR="00D235FF" w:rsidRPr="00D235FF">
        <w:rPr>
          <w:rFonts w:ascii="Arial" w:hAnsi="Arial" w:cs="Arial"/>
          <w:sz w:val="20"/>
          <w:szCs w:val="20"/>
        </w:rPr>
        <w:t xml:space="preserve">surrounded by a large </w:t>
      </w:r>
      <w:r w:rsidR="003F4C32">
        <w:rPr>
          <w:rFonts w:ascii="Arial" w:hAnsi="Arial" w:cs="Arial"/>
          <w:sz w:val="20"/>
          <w:szCs w:val="20"/>
        </w:rPr>
        <w:t>barb</w:t>
      </w:r>
      <w:r w:rsidR="00DC0157">
        <w:rPr>
          <w:rFonts w:ascii="Arial" w:hAnsi="Arial" w:cs="Arial"/>
          <w:sz w:val="20"/>
          <w:szCs w:val="20"/>
        </w:rPr>
        <w:t>ed</w:t>
      </w:r>
      <w:r w:rsidR="0029040E">
        <w:rPr>
          <w:rFonts w:ascii="Arial" w:hAnsi="Arial" w:cs="Arial"/>
          <w:sz w:val="20"/>
          <w:szCs w:val="20"/>
        </w:rPr>
        <w:t>­</w:t>
      </w:r>
      <w:r w:rsidR="003F4C32">
        <w:rPr>
          <w:rFonts w:ascii="Arial" w:hAnsi="Arial" w:cs="Arial"/>
          <w:sz w:val="20"/>
          <w:szCs w:val="20"/>
        </w:rPr>
        <w:t>wired</w:t>
      </w:r>
      <w:r w:rsidR="00D235FF" w:rsidRPr="00D235FF">
        <w:rPr>
          <w:rFonts w:ascii="Arial" w:hAnsi="Arial" w:cs="Arial"/>
          <w:sz w:val="20"/>
          <w:szCs w:val="20"/>
        </w:rPr>
        <w:t xml:space="preserve"> wall, </w:t>
      </w:r>
      <w:r w:rsidR="003F4C32">
        <w:rPr>
          <w:rFonts w:ascii="Arial" w:hAnsi="Arial" w:cs="Arial"/>
          <w:sz w:val="20"/>
          <w:szCs w:val="20"/>
        </w:rPr>
        <w:t>with a significant number of security personal and security materials at its disposal</w:t>
      </w:r>
      <w:r w:rsidR="00FC562D">
        <w:rPr>
          <w:rFonts w:ascii="Arial" w:hAnsi="Arial" w:cs="Arial"/>
          <w:sz w:val="20"/>
          <w:szCs w:val="20"/>
        </w:rPr>
        <w:t xml:space="preserve">. </w:t>
      </w:r>
      <w:r w:rsidR="00D235FF" w:rsidRPr="00D235FF">
        <w:rPr>
          <w:rFonts w:ascii="Arial" w:hAnsi="Arial" w:cs="Arial"/>
          <w:sz w:val="20"/>
          <w:szCs w:val="20"/>
        </w:rPr>
        <w:t>The choice of courtroom</w:t>
      </w:r>
      <w:r w:rsidR="003F4C32">
        <w:rPr>
          <w:rFonts w:ascii="Arial" w:hAnsi="Arial" w:cs="Arial"/>
          <w:sz w:val="20"/>
          <w:szCs w:val="20"/>
        </w:rPr>
        <w:t>s</w:t>
      </w:r>
      <w:r w:rsidR="00D235FF" w:rsidRPr="00D235FF">
        <w:rPr>
          <w:rFonts w:ascii="Arial" w:hAnsi="Arial" w:cs="Arial"/>
          <w:sz w:val="20"/>
          <w:szCs w:val="20"/>
        </w:rPr>
        <w:t xml:space="preserve"> </w:t>
      </w:r>
      <w:r w:rsidR="003F4C32">
        <w:rPr>
          <w:rFonts w:ascii="Arial" w:hAnsi="Arial" w:cs="Arial"/>
          <w:sz w:val="20"/>
          <w:szCs w:val="20"/>
        </w:rPr>
        <w:t xml:space="preserve">within </w:t>
      </w:r>
      <w:r w:rsidR="00D235FF" w:rsidRPr="00D235FF">
        <w:rPr>
          <w:rFonts w:ascii="Arial" w:hAnsi="Arial" w:cs="Arial"/>
          <w:sz w:val="20"/>
          <w:szCs w:val="20"/>
        </w:rPr>
        <w:t>prison</w:t>
      </w:r>
      <w:r w:rsidR="003F4C32">
        <w:rPr>
          <w:rFonts w:ascii="Arial" w:hAnsi="Arial" w:cs="Arial"/>
          <w:sz w:val="20"/>
          <w:szCs w:val="20"/>
        </w:rPr>
        <w:t>s</w:t>
      </w:r>
      <w:r w:rsidR="00D235FF" w:rsidRPr="00D235FF">
        <w:rPr>
          <w:rFonts w:ascii="Arial" w:hAnsi="Arial" w:cs="Arial"/>
          <w:sz w:val="20"/>
          <w:szCs w:val="20"/>
        </w:rPr>
        <w:t xml:space="preserve"> can only be understood as an attempt to exclude the general public as much as possible from attending the hearings, </w:t>
      </w:r>
      <w:r w:rsidR="003F4C32">
        <w:rPr>
          <w:rFonts w:ascii="Arial" w:hAnsi="Arial" w:cs="Arial"/>
          <w:sz w:val="20"/>
          <w:szCs w:val="20"/>
        </w:rPr>
        <w:t xml:space="preserve">and </w:t>
      </w:r>
      <w:r w:rsidR="00C418F3">
        <w:rPr>
          <w:rFonts w:ascii="Arial" w:hAnsi="Arial" w:cs="Arial"/>
          <w:sz w:val="20"/>
          <w:szCs w:val="20"/>
        </w:rPr>
        <w:t>thereby</w:t>
      </w:r>
      <w:r w:rsidR="00D235FF" w:rsidRPr="00D235FF">
        <w:rPr>
          <w:rFonts w:ascii="Arial" w:hAnsi="Arial" w:cs="Arial"/>
          <w:sz w:val="20"/>
          <w:szCs w:val="20"/>
        </w:rPr>
        <w:t xml:space="preserve"> infringing the right to an open public hearing.  </w:t>
      </w:r>
    </w:p>
    <w:p w14:paraId="0567C77A" w14:textId="77777777" w:rsidR="00D235FF" w:rsidRPr="00D235FF" w:rsidRDefault="00D235FF" w:rsidP="00D235FF">
      <w:pPr>
        <w:tabs>
          <w:tab w:val="left" w:pos="851"/>
        </w:tabs>
        <w:rPr>
          <w:rFonts w:ascii="Arial" w:hAnsi="Arial" w:cs="Arial"/>
          <w:sz w:val="20"/>
          <w:szCs w:val="20"/>
        </w:rPr>
      </w:pPr>
    </w:p>
    <w:p w14:paraId="795C39C1" w14:textId="2FEE4B6D" w:rsidR="00D235FF" w:rsidRPr="00F12E30" w:rsidRDefault="00F12E30" w:rsidP="00D235FF">
      <w:pPr>
        <w:tabs>
          <w:tab w:val="left" w:pos="851"/>
        </w:tabs>
        <w:rPr>
          <w:rFonts w:ascii="Arial" w:hAnsi="Arial" w:cs="Arial"/>
          <w:sz w:val="20"/>
          <w:szCs w:val="20"/>
          <w:u w:val="single"/>
        </w:rPr>
      </w:pPr>
      <w:r>
        <w:rPr>
          <w:rFonts w:ascii="Arial" w:hAnsi="Arial" w:cs="Arial"/>
          <w:sz w:val="20"/>
          <w:szCs w:val="20"/>
        </w:rPr>
        <w:t>6.2.</w:t>
      </w:r>
      <w:r>
        <w:rPr>
          <w:rFonts w:ascii="Arial" w:hAnsi="Arial" w:cs="Arial"/>
          <w:sz w:val="20"/>
          <w:szCs w:val="20"/>
        </w:rPr>
        <w:tab/>
      </w:r>
      <w:r w:rsidR="00D235FF" w:rsidRPr="00F12E30">
        <w:rPr>
          <w:rFonts w:ascii="Arial" w:hAnsi="Arial" w:cs="Arial"/>
          <w:sz w:val="20"/>
          <w:szCs w:val="20"/>
          <w:u w:val="single"/>
        </w:rPr>
        <w:t xml:space="preserve">Right to liberty </w:t>
      </w:r>
      <w:r w:rsidRPr="00F12E30">
        <w:rPr>
          <w:rFonts w:ascii="Arial" w:hAnsi="Arial" w:cs="Arial"/>
          <w:sz w:val="20"/>
          <w:szCs w:val="20"/>
          <w:u w:val="single"/>
        </w:rPr>
        <w:t>and release</w:t>
      </w:r>
    </w:p>
    <w:p w14:paraId="6220A848" w14:textId="77777777" w:rsidR="00D235FF" w:rsidRPr="00D235FF" w:rsidRDefault="00D235FF" w:rsidP="00D235FF">
      <w:pPr>
        <w:tabs>
          <w:tab w:val="left" w:pos="851"/>
        </w:tabs>
        <w:rPr>
          <w:rFonts w:ascii="Arial" w:hAnsi="Arial" w:cs="Arial"/>
          <w:sz w:val="20"/>
          <w:szCs w:val="20"/>
        </w:rPr>
      </w:pPr>
    </w:p>
    <w:p w14:paraId="788F7A4D" w14:textId="118DFC76" w:rsidR="00D235FF" w:rsidRDefault="0033149C" w:rsidP="00D235FF">
      <w:pPr>
        <w:tabs>
          <w:tab w:val="left" w:pos="851"/>
        </w:tabs>
        <w:rPr>
          <w:rFonts w:ascii="Arial" w:hAnsi="Arial" w:cs="Arial"/>
          <w:sz w:val="20"/>
          <w:szCs w:val="20"/>
        </w:rPr>
      </w:pPr>
      <w:r>
        <w:rPr>
          <w:rFonts w:ascii="Arial" w:hAnsi="Arial" w:cs="Arial"/>
          <w:sz w:val="20"/>
          <w:szCs w:val="20"/>
        </w:rPr>
        <w:t>1</w:t>
      </w:r>
      <w:r w:rsidR="00532A8F">
        <w:rPr>
          <w:rFonts w:ascii="Arial" w:hAnsi="Arial" w:cs="Arial"/>
          <w:sz w:val="20"/>
          <w:szCs w:val="20"/>
        </w:rPr>
        <w:t>1</w:t>
      </w:r>
      <w:r w:rsidR="00A5406C">
        <w:rPr>
          <w:rFonts w:ascii="Arial" w:hAnsi="Arial" w:cs="Arial"/>
          <w:sz w:val="20"/>
          <w:szCs w:val="20"/>
        </w:rPr>
        <w:t>1</w:t>
      </w:r>
      <w:r w:rsidR="00D235FF" w:rsidRPr="00D235FF">
        <w:rPr>
          <w:rFonts w:ascii="Arial" w:hAnsi="Arial" w:cs="Arial"/>
          <w:sz w:val="20"/>
          <w:szCs w:val="20"/>
        </w:rPr>
        <w:t>.</w:t>
      </w:r>
      <w:r w:rsidR="00D235FF" w:rsidRPr="00D235FF">
        <w:rPr>
          <w:rFonts w:ascii="Arial" w:hAnsi="Arial" w:cs="Arial"/>
          <w:sz w:val="20"/>
          <w:szCs w:val="20"/>
        </w:rPr>
        <w:tab/>
      </w:r>
      <w:r w:rsidR="003F4C32" w:rsidRPr="00D235FF">
        <w:rPr>
          <w:rFonts w:ascii="Arial" w:hAnsi="Arial" w:cs="Arial"/>
          <w:sz w:val="20"/>
          <w:szCs w:val="20"/>
        </w:rPr>
        <w:t>Mr</w:t>
      </w:r>
      <w:r w:rsidR="003F4C32" w:rsidRPr="0032564C">
        <w:rPr>
          <w:rFonts w:ascii="Arial" w:hAnsi="Arial" w:cs="Arial"/>
          <w:sz w:val="20"/>
          <w:szCs w:val="20"/>
        </w:rPr>
        <w:t xml:space="preserve">. Demirtaş and Ms. Yüksekdağ </w:t>
      </w:r>
      <w:r w:rsidR="00D235FF" w:rsidRPr="0032564C">
        <w:rPr>
          <w:rFonts w:ascii="Arial" w:hAnsi="Arial" w:cs="Arial"/>
          <w:sz w:val="20"/>
          <w:szCs w:val="20"/>
        </w:rPr>
        <w:t xml:space="preserve">have now been in detention for more than </w:t>
      </w:r>
      <w:r w:rsidR="003F4C32" w:rsidRPr="0032564C">
        <w:rPr>
          <w:rFonts w:ascii="Arial" w:hAnsi="Arial" w:cs="Arial"/>
          <w:sz w:val="20"/>
          <w:szCs w:val="20"/>
        </w:rPr>
        <w:t>two </w:t>
      </w:r>
      <w:r w:rsidR="00D235FF" w:rsidRPr="0032564C">
        <w:rPr>
          <w:rFonts w:ascii="Arial" w:hAnsi="Arial" w:cs="Arial"/>
          <w:sz w:val="20"/>
          <w:szCs w:val="20"/>
        </w:rPr>
        <w:t>years.</w:t>
      </w:r>
      <w:r w:rsidR="003F4C32" w:rsidRPr="0032564C">
        <w:rPr>
          <w:rFonts w:ascii="Arial" w:hAnsi="Arial" w:cs="Arial"/>
          <w:sz w:val="20"/>
          <w:szCs w:val="20"/>
        </w:rPr>
        <w:t xml:space="preserve"> </w:t>
      </w:r>
      <w:r w:rsidR="00D235FF" w:rsidRPr="0032564C">
        <w:rPr>
          <w:rFonts w:ascii="Arial" w:hAnsi="Arial" w:cs="Arial"/>
          <w:sz w:val="20"/>
          <w:szCs w:val="20"/>
        </w:rPr>
        <w:t xml:space="preserve">The </w:t>
      </w:r>
      <w:r w:rsidR="0032564C" w:rsidRPr="0032564C">
        <w:rPr>
          <w:rFonts w:ascii="Arial" w:hAnsi="Arial" w:cs="Arial"/>
          <w:sz w:val="20"/>
          <w:szCs w:val="20"/>
        </w:rPr>
        <w:t>C</w:t>
      </w:r>
      <w:r w:rsidR="00D235FF" w:rsidRPr="0032564C">
        <w:rPr>
          <w:rFonts w:ascii="Arial" w:hAnsi="Arial" w:cs="Arial"/>
          <w:sz w:val="20"/>
          <w:szCs w:val="20"/>
        </w:rPr>
        <w:t xml:space="preserve">ourt </w:t>
      </w:r>
      <w:r w:rsidR="003F4C32" w:rsidRPr="0032564C">
        <w:rPr>
          <w:rFonts w:ascii="Arial" w:hAnsi="Arial" w:cs="Arial"/>
          <w:sz w:val="20"/>
          <w:szCs w:val="20"/>
        </w:rPr>
        <w:t>ha</w:t>
      </w:r>
      <w:r w:rsidR="0032564C" w:rsidRPr="0032564C">
        <w:rPr>
          <w:rFonts w:ascii="Arial" w:hAnsi="Arial" w:cs="Arial"/>
          <w:sz w:val="20"/>
          <w:szCs w:val="20"/>
        </w:rPr>
        <w:t>s</w:t>
      </w:r>
      <w:r w:rsidR="003F4C32" w:rsidRPr="0032564C">
        <w:rPr>
          <w:rFonts w:ascii="Arial" w:hAnsi="Arial" w:cs="Arial"/>
          <w:sz w:val="20"/>
          <w:szCs w:val="20"/>
        </w:rPr>
        <w:t xml:space="preserve"> </w:t>
      </w:r>
      <w:r w:rsidR="00D235FF" w:rsidRPr="0032564C">
        <w:rPr>
          <w:rFonts w:ascii="Arial" w:hAnsi="Arial" w:cs="Arial"/>
          <w:sz w:val="20"/>
          <w:szCs w:val="20"/>
        </w:rPr>
        <w:t xml:space="preserve">routinely rejected their applications for release without </w:t>
      </w:r>
      <w:r w:rsidR="0032564C" w:rsidRPr="0032564C">
        <w:rPr>
          <w:rFonts w:ascii="Arial" w:hAnsi="Arial" w:cs="Arial"/>
          <w:sz w:val="20"/>
          <w:szCs w:val="20"/>
        </w:rPr>
        <w:t>providing</w:t>
      </w:r>
      <w:r w:rsidR="00D235FF" w:rsidRPr="0032564C">
        <w:rPr>
          <w:rFonts w:ascii="Arial" w:hAnsi="Arial" w:cs="Arial"/>
          <w:sz w:val="20"/>
          <w:szCs w:val="20"/>
        </w:rPr>
        <w:t xml:space="preserve"> any kind of examination or </w:t>
      </w:r>
      <w:r w:rsidR="00C277DA" w:rsidRPr="0032564C">
        <w:rPr>
          <w:rFonts w:ascii="Arial" w:hAnsi="Arial" w:cs="Arial"/>
          <w:sz w:val="20"/>
          <w:szCs w:val="20"/>
        </w:rPr>
        <w:t>justification</w:t>
      </w:r>
      <w:r w:rsidR="00D235FF" w:rsidRPr="0032564C">
        <w:rPr>
          <w:rFonts w:ascii="Arial" w:hAnsi="Arial" w:cs="Arial"/>
          <w:sz w:val="20"/>
          <w:szCs w:val="20"/>
        </w:rPr>
        <w:t xml:space="preserve"> as </w:t>
      </w:r>
      <w:r w:rsidR="0032564C" w:rsidRPr="0032564C">
        <w:rPr>
          <w:rFonts w:ascii="Arial" w:hAnsi="Arial" w:cs="Arial"/>
          <w:sz w:val="20"/>
          <w:szCs w:val="20"/>
        </w:rPr>
        <w:t xml:space="preserve">to the </w:t>
      </w:r>
      <w:r w:rsidR="00D235FF" w:rsidRPr="0032564C">
        <w:rPr>
          <w:rFonts w:ascii="Arial" w:hAnsi="Arial" w:cs="Arial"/>
          <w:sz w:val="20"/>
          <w:szCs w:val="20"/>
        </w:rPr>
        <w:t xml:space="preserve">grounds for such </w:t>
      </w:r>
      <w:r w:rsidR="003F4C32" w:rsidRPr="0032564C">
        <w:rPr>
          <w:rFonts w:ascii="Arial" w:hAnsi="Arial" w:cs="Arial"/>
          <w:sz w:val="20"/>
          <w:szCs w:val="20"/>
        </w:rPr>
        <w:t>continued</w:t>
      </w:r>
      <w:r w:rsidR="00D235FF" w:rsidRPr="0032564C">
        <w:rPr>
          <w:rFonts w:ascii="Arial" w:hAnsi="Arial" w:cs="Arial"/>
          <w:sz w:val="20"/>
          <w:szCs w:val="20"/>
        </w:rPr>
        <w:t xml:space="preserve"> detention, neglecting the defence’s consistent insistence on the need for such </w:t>
      </w:r>
      <w:r w:rsidR="00C277DA" w:rsidRPr="0032564C">
        <w:rPr>
          <w:rFonts w:ascii="Arial" w:hAnsi="Arial" w:cs="Arial"/>
          <w:sz w:val="20"/>
          <w:szCs w:val="20"/>
        </w:rPr>
        <w:t>justification</w:t>
      </w:r>
      <w:r w:rsidR="00D235FF" w:rsidRPr="0032564C">
        <w:rPr>
          <w:rFonts w:ascii="Arial" w:hAnsi="Arial" w:cs="Arial"/>
          <w:sz w:val="20"/>
          <w:szCs w:val="20"/>
        </w:rPr>
        <w:t xml:space="preserve">. I have witnessed </w:t>
      </w:r>
      <w:r w:rsidR="00727DFF" w:rsidRPr="0032564C">
        <w:rPr>
          <w:rFonts w:ascii="Arial" w:hAnsi="Arial" w:cs="Arial"/>
          <w:sz w:val="20"/>
          <w:szCs w:val="20"/>
        </w:rPr>
        <w:t>such practices</w:t>
      </w:r>
      <w:r w:rsidR="00D235FF" w:rsidRPr="0032564C">
        <w:rPr>
          <w:rFonts w:ascii="Arial" w:hAnsi="Arial" w:cs="Arial"/>
          <w:sz w:val="20"/>
          <w:szCs w:val="20"/>
        </w:rPr>
        <w:t xml:space="preserve"> at all</w:t>
      </w:r>
      <w:r w:rsidR="003F4C32" w:rsidRPr="0032564C">
        <w:rPr>
          <w:rFonts w:ascii="Arial" w:hAnsi="Arial" w:cs="Arial"/>
          <w:sz w:val="20"/>
          <w:szCs w:val="20"/>
        </w:rPr>
        <w:t xml:space="preserve"> the</w:t>
      </w:r>
      <w:r w:rsidR="00D235FF" w:rsidRPr="0032564C">
        <w:rPr>
          <w:rFonts w:ascii="Arial" w:hAnsi="Arial" w:cs="Arial"/>
          <w:sz w:val="20"/>
          <w:szCs w:val="20"/>
        </w:rPr>
        <w:t xml:space="preserve"> hearings</w:t>
      </w:r>
      <w:r w:rsidR="003F4C32" w:rsidRPr="0032564C">
        <w:rPr>
          <w:rFonts w:ascii="Arial" w:hAnsi="Arial" w:cs="Arial"/>
          <w:sz w:val="20"/>
          <w:szCs w:val="20"/>
        </w:rPr>
        <w:t xml:space="preserve"> that</w:t>
      </w:r>
      <w:r w:rsidR="00D235FF" w:rsidRPr="0032564C">
        <w:rPr>
          <w:rFonts w:ascii="Arial" w:hAnsi="Arial" w:cs="Arial"/>
          <w:sz w:val="20"/>
          <w:szCs w:val="20"/>
        </w:rPr>
        <w:t xml:space="preserve"> I attended. The E</w:t>
      </w:r>
      <w:r w:rsidR="00B61127">
        <w:rPr>
          <w:rFonts w:ascii="Arial" w:hAnsi="Arial" w:cs="Arial"/>
          <w:sz w:val="20"/>
          <w:szCs w:val="20"/>
        </w:rPr>
        <w:t>CHR</w:t>
      </w:r>
      <w:r w:rsidR="00D235FF" w:rsidRPr="0032564C">
        <w:rPr>
          <w:rFonts w:ascii="Arial" w:hAnsi="Arial" w:cs="Arial"/>
          <w:sz w:val="20"/>
          <w:szCs w:val="20"/>
        </w:rPr>
        <w:t xml:space="preserve">, in its judgment of </w:t>
      </w:r>
      <w:r w:rsidR="003F4C32" w:rsidRPr="0032564C">
        <w:rPr>
          <w:rFonts w:ascii="Arial" w:hAnsi="Arial" w:cs="Arial"/>
          <w:sz w:val="20"/>
          <w:szCs w:val="20"/>
        </w:rPr>
        <w:t>20 </w:t>
      </w:r>
      <w:r w:rsidR="00D235FF" w:rsidRPr="0032564C">
        <w:rPr>
          <w:rFonts w:ascii="Arial" w:hAnsi="Arial" w:cs="Arial"/>
          <w:sz w:val="20"/>
          <w:szCs w:val="20"/>
        </w:rPr>
        <w:t>November</w:t>
      </w:r>
      <w:r w:rsidR="003F4C32" w:rsidRPr="0032564C">
        <w:rPr>
          <w:rFonts w:ascii="Arial" w:hAnsi="Arial" w:cs="Arial"/>
          <w:sz w:val="20"/>
          <w:szCs w:val="20"/>
        </w:rPr>
        <w:t> </w:t>
      </w:r>
      <w:r w:rsidR="00D235FF" w:rsidRPr="0032564C">
        <w:rPr>
          <w:rFonts w:ascii="Arial" w:hAnsi="Arial" w:cs="Arial"/>
          <w:sz w:val="20"/>
          <w:szCs w:val="20"/>
        </w:rPr>
        <w:t>2018 on Mr.</w:t>
      </w:r>
      <w:r w:rsidR="003F4C32" w:rsidRPr="0032564C">
        <w:rPr>
          <w:rFonts w:ascii="Arial" w:hAnsi="Arial" w:cs="Arial"/>
          <w:sz w:val="20"/>
          <w:szCs w:val="20"/>
        </w:rPr>
        <w:t> </w:t>
      </w:r>
      <w:r w:rsidR="00F944C8" w:rsidRPr="0032564C">
        <w:rPr>
          <w:rFonts w:ascii="Arial" w:hAnsi="Arial" w:cs="Arial"/>
          <w:sz w:val="20"/>
          <w:szCs w:val="20"/>
        </w:rPr>
        <w:t>Demirtaş</w:t>
      </w:r>
      <w:r w:rsidR="003F4C32" w:rsidRPr="0032564C">
        <w:rPr>
          <w:rFonts w:ascii="Arial" w:hAnsi="Arial" w:cs="Arial"/>
          <w:sz w:val="20"/>
          <w:szCs w:val="20"/>
        </w:rPr>
        <w:t>’</w:t>
      </w:r>
      <w:r w:rsidR="00D235FF" w:rsidRPr="0032564C">
        <w:rPr>
          <w:rFonts w:ascii="Arial" w:hAnsi="Arial" w:cs="Arial"/>
          <w:sz w:val="20"/>
          <w:szCs w:val="20"/>
        </w:rPr>
        <w:t xml:space="preserve"> application, </w:t>
      </w:r>
      <w:r w:rsidR="003F4C32" w:rsidRPr="0032564C">
        <w:rPr>
          <w:rFonts w:ascii="Arial" w:hAnsi="Arial" w:cs="Arial"/>
          <w:sz w:val="20"/>
          <w:szCs w:val="20"/>
        </w:rPr>
        <w:t>re</w:t>
      </w:r>
      <w:r w:rsidR="00D235FF" w:rsidRPr="0032564C">
        <w:rPr>
          <w:rFonts w:ascii="Arial" w:hAnsi="Arial" w:cs="Arial"/>
          <w:sz w:val="20"/>
          <w:szCs w:val="20"/>
        </w:rPr>
        <w:t xml:space="preserve">affirmed that any system of mandatory detention on remand </w:t>
      </w:r>
      <w:r w:rsidR="003F4C32" w:rsidRPr="0032564C">
        <w:rPr>
          <w:rFonts w:ascii="Arial" w:hAnsi="Arial" w:cs="Arial"/>
          <w:sz w:val="20"/>
          <w:szCs w:val="20"/>
        </w:rPr>
        <w:t>was</w:t>
      </w:r>
      <w:r w:rsidR="00171834" w:rsidRPr="0032564C">
        <w:rPr>
          <w:rFonts w:ascii="Arial" w:hAnsi="Arial" w:cs="Arial"/>
          <w:sz w:val="20"/>
          <w:szCs w:val="20"/>
        </w:rPr>
        <w:t xml:space="preserve"> per se</w:t>
      </w:r>
      <w:r w:rsidR="00D235FF" w:rsidRPr="00D235FF">
        <w:rPr>
          <w:rFonts w:ascii="Arial" w:hAnsi="Arial" w:cs="Arial"/>
          <w:sz w:val="20"/>
          <w:szCs w:val="20"/>
        </w:rPr>
        <w:t xml:space="preserve"> incompatible with </w:t>
      </w:r>
      <w:r w:rsidR="003F4C32">
        <w:rPr>
          <w:rFonts w:ascii="Arial" w:hAnsi="Arial" w:cs="Arial"/>
          <w:sz w:val="20"/>
          <w:szCs w:val="20"/>
        </w:rPr>
        <w:t>a</w:t>
      </w:r>
      <w:r w:rsidR="00D235FF" w:rsidRPr="00D235FF">
        <w:rPr>
          <w:rFonts w:ascii="Arial" w:hAnsi="Arial" w:cs="Arial"/>
          <w:sz w:val="20"/>
          <w:szCs w:val="20"/>
        </w:rPr>
        <w:t>rticle 5</w:t>
      </w:r>
      <w:r w:rsidR="003F4C32">
        <w:rPr>
          <w:rFonts w:ascii="Arial" w:hAnsi="Arial" w:cs="Arial"/>
          <w:sz w:val="20"/>
          <w:szCs w:val="20"/>
        </w:rPr>
        <w:t>(3)</w:t>
      </w:r>
      <w:r w:rsidR="00D235FF" w:rsidRPr="00D235FF">
        <w:rPr>
          <w:rFonts w:ascii="Arial" w:hAnsi="Arial" w:cs="Arial"/>
          <w:sz w:val="20"/>
          <w:szCs w:val="20"/>
        </w:rPr>
        <w:t xml:space="preserve"> of the European Convention on Human Rights</w:t>
      </w:r>
      <w:r w:rsidR="00AB0483">
        <w:rPr>
          <w:rFonts w:ascii="Arial" w:hAnsi="Arial" w:cs="Arial"/>
          <w:sz w:val="20"/>
          <w:szCs w:val="20"/>
        </w:rPr>
        <w:t>.</w:t>
      </w:r>
      <w:r w:rsidR="00171834">
        <w:rPr>
          <w:rStyle w:val="Appelnotedebasdep"/>
          <w:rFonts w:ascii="Arial" w:hAnsi="Arial" w:cs="Arial"/>
          <w:szCs w:val="20"/>
        </w:rPr>
        <w:footnoteReference w:id="49"/>
      </w:r>
      <w:r w:rsidR="00D235FF" w:rsidRPr="00D235FF">
        <w:rPr>
          <w:rFonts w:ascii="Arial" w:hAnsi="Arial" w:cs="Arial"/>
          <w:sz w:val="20"/>
          <w:szCs w:val="20"/>
        </w:rPr>
        <w:t xml:space="preserve"> Where the law provides for a presumption concerning the grounds for pre-tri</w:t>
      </w:r>
      <w:r w:rsidR="009B4A39">
        <w:rPr>
          <w:rFonts w:ascii="Arial" w:hAnsi="Arial" w:cs="Arial"/>
          <w:sz w:val="20"/>
          <w:szCs w:val="20"/>
        </w:rPr>
        <w:t>a</w:t>
      </w:r>
      <w:r w:rsidR="00D235FF" w:rsidRPr="00D235FF">
        <w:rPr>
          <w:rFonts w:ascii="Arial" w:hAnsi="Arial" w:cs="Arial"/>
          <w:sz w:val="20"/>
          <w:szCs w:val="20"/>
        </w:rPr>
        <w:t xml:space="preserve">l detention, it </w:t>
      </w:r>
      <w:r w:rsidR="00171834">
        <w:rPr>
          <w:rFonts w:ascii="Arial" w:hAnsi="Arial" w:cs="Arial"/>
          <w:sz w:val="20"/>
          <w:szCs w:val="20"/>
        </w:rPr>
        <w:t xml:space="preserve">must </w:t>
      </w:r>
      <w:r w:rsidR="00D235FF" w:rsidRPr="00D235FF">
        <w:rPr>
          <w:rFonts w:ascii="Arial" w:hAnsi="Arial" w:cs="Arial"/>
          <w:sz w:val="20"/>
          <w:szCs w:val="20"/>
        </w:rPr>
        <w:t xml:space="preserve">nevertheless be convincingly demonstrated that there are concrete facts warranting a departure from the rule of respect for </w:t>
      </w:r>
      <w:r w:rsidR="00171834">
        <w:rPr>
          <w:rFonts w:ascii="Arial" w:hAnsi="Arial" w:cs="Arial"/>
          <w:sz w:val="20"/>
          <w:szCs w:val="20"/>
        </w:rPr>
        <w:t xml:space="preserve">individual liberty.  The </w:t>
      </w:r>
      <w:r w:rsidR="009B4A39">
        <w:rPr>
          <w:rFonts w:ascii="Arial" w:hAnsi="Arial" w:cs="Arial"/>
          <w:sz w:val="20"/>
          <w:szCs w:val="20"/>
        </w:rPr>
        <w:t xml:space="preserve">European </w:t>
      </w:r>
      <w:r w:rsidR="00171834">
        <w:rPr>
          <w:rFonts w:ascii="Arial" w:hAnsi="Arial" w:cs="Arial"/>
          <w:sz w:val="20"/>
          <w:szCs w:val="20"/>
        </w:rPr>
        <w:t>Court</w:t>
      </w:r>
      <w:r w:rsidR="009B4A39">
        <w:rPr>
          <w:rFonts w:ascii="Arial" w:hAnsi="Arial" w:cs="Arial"/>
          <w:sz w:val="20"/>
          <w:szCs w:val="20"/>
        </w:rPr>
        <w:t xml:space="preserve"> of Human Rights</w:t>
      </w:r>
      <w:r w:rsidR="00171834">
        <w:rPr>
          <w:rFonts w:ascii="Arial" w:hAnsi="Arial" w:cs="Arial"/>
          <w:sz w:val="20"/>
          <w:szCs w:val="20"/>
        </w:rPr>
        <w:t xml:space="preserve"> </w:t>
      </w:r>
      <w:r w:rsidR="00D235FF" w:rsidRPr="00D235FF">
        <w:rPr>
          <w:rFonts w:ascii="Arial" w:hAnsi="Arial" w:cs="Arial"/>
          <w:sz w:val="20"/>
          <w:szCs w:val="20"/>
        </w:rPr>
        <w:t>was especially struck by the lack of a thorough analysis of the argum</w:t>
      </w:r>
      <w:r w:rsidR="00171834">
        <w:rPr>
          <w:rFonts w:ascii="Arial" w:hAnsi="Arial" w:cs="Arial"/>
          <w:sz w:val="20"/>
          <w:szCs w:val="20"/>
        </w:rPr>
        <w:t>ents in favour of releasing Mr. </w:t>
      </w:r>
      <w:r w:rsidR="00F944C8">
        <w:rPr>
          <w:rFonts w:ascii="Arial" w:hAnsi="Arial" w:cs="Arial"/>
          <w:sz w:val="20"/>
          <w:szCs w:val="20"/>
        </w:rPr>
        <w:t>Demirtaş</w:t>
      </w:r>
      <w:r w:rsidR="00D235FF" w:rsidRPr="00D235FF">
        <w:rPr>
          <w:rFonts w:ascii="Arial" w:hAnsi="Arial" w:cs="Arial"/>
          <w:sz w:val="20"/>
          <w:szCs w:val="20"/>
        </w:rPr>
        <w:t xml:space="preserve">. </w:t>
      </w:r>
      <w:r w:rsidR="00171834">
        <w:rPr>
          <w:rFonts w:ascii="Arial" w:hAnsi="Arial" w:cs="Arial"/>
          <w:sz w:val="20"/>
          <w:szCs w:val="20"/>
        </w:rPr>
        <w:t xml:space="preserve">In the Court’s view, </w:t>
      </w:r>
      <w:r w:rsidR="00D235FF" w:rsidRPr="00D235FF">
        <w:rPr>
          <w:rFonts w:ascii="Arial" w:hAnsi="Arial" w:cs="Arial"/>
          <w:sz w:val="20"/>
          <w:szCs w:val="20"/>
        </w:rPr>
        <w:t xml:space="preserve">decisions worded in formulaic terms could on no account be regarded as sufficient to justify a person’s initial and continued </w:t>
      </w:r>
      <w:r w:rsidR="00A10973">
        <w:rPr>
          <w:rFonts w:ascii="Arial" w:hAnsi="Arial" w:cs="Arial"/>
          <w:sz w:val="20"/>
          <w:szCs w:val="20"/>
        </w:rPr>
        <w:t>detention on remand</w:t>
      </w:r>
      <w:r w:rsidR="00171834">
        <w:rPr>
          <w:rFonts w:ascii="Arial" w:hAnsi="Arial" w:cs="Arial"/>
          <w:sz w:val="20"/>
          <w:szCs w:val="20"/>
        </w:rPr>
        <w:t xml:space="preserve">. The Court found that </w:t>
      </w:r>
      <w:r w:rsidR="00D235FF" w:rsidRPr="00D235FF">
        <w:rPr>
          <w:rFonts w:ascii="Arial" w:hAnsi="Arial" w:cs="Arial"/>
          <w:sz w:val="20"/>
          <w:szCs w:val="20"/>
        </w:rPr>
        <w:t>there ha</w:t>
      </w:r>
      <w:r w:rsidR="00171834">
        <w:rPr>
          <w:rFonts w:ascii="Arial" w:hAnsi="Arial" w:cs="Arial"/>
          <w:sz w:val="20"/>
          <w:szCs w:val="20"/>
        </w:rPr>
        <w:t xml:space="preserve">d been a violation of article 5(3) </w:t>
      </w:r>
      <w:r w:rsidR="00D235FF" w:rsidRPr="00D235FF">
        <w:rPr>
          <w:rFonts w:ascii="Arial" w:hAnsi="Arial" w:cs="Arial"/>
          <w:sz w:val="20"/>
          <w:szCs w:val="20"/>
        </w:rPr>
        <w:t xml:space="preserve">of the </w:t>
      </w:r>
      <w:r w:rsidR="00171834" w:rsidRPr="00D235FF">
        <w:rPr>
          <w:rFonts w:ascii="Arial" w:hAnsi="Arial" w:cs="Arial"/>
          <w:sz w:val="20"/>
          <w:szCs w:val="20"/>
        </w:rPr>
        <w:t>European Convention on Human Rights</w:t>
      </w:r>
      <w:r w:rsidR="00FC562D">
        <w:rPr>
          <w:rFonts w:ascii="Arial" w:hAnsi="Arial" w:cs="Arial"/>
          <w:sz w:val="20"/>
          <w:szCs w:val="20"/>
        </w:rPr>
        <w:t>. Mr.</w:t>
      </w:r>
      <w:r w:rsidR="00171834">
        <w:rPr>
          <w:rFonts w:ascii="Arial" w:hAnsi="Arial" w:cs="Arial"/>
          <w:sz w:val="20"/>
          <w:szCs w:val="20"/>
        </w:rPr>
        <w:t> </w:t>
      </w:r>
      <w:r w:rsidR="00F944C8">
        <w:rPr>
          <w:rFonts w:ascii="Arial" w:hAnsi="Arial" w:cs="Arial"/>
          <w:sz w:val="20"/>
          <w:szCs w:val="20"/>
        </w:rPr>
        <w:t>Demirtaş</w:t>
      </w:r>
      <w:r w:rsidR="00FC562D">
        <w:rPr>
          <w:rFonts w:ascii="Arial" w:hAnsi="Arial" w:cs="Arial"/>
          <w:sz w:val="20"/>
          <w:szCs w:val="20"/>
        </w:rPr>
        <w:t xml:space="preserve"> should consequently be</w:t>
      </w:r>
      <w:r w:rsidR="00D235FF" w:rsidRPr="00D235FF">
        <w:rPr>
          <w:rFonts w:ascii="Arial" w:hAnsi="Arial" w:cs="Arial"/>
          <w:sz w:val="20"/>
          <w:szCs w:val="20"/>
        </w:rPr>
        <w:t xml:space="preserve"> released</w:t>
      </w:r>
      <w:r w:rsidR="00FC562D">
        <w:rPr>
          <w:rFonts w:ascii="Arial" w:hAnsi="Arial" w:cs="Arial"/>
          <w:sz w:val="20"/>
          <w:szCs w:val="20"/>
        </w:rPr>
        <w:t xml:space="preserve"> at the earliest possible </w:t>
      </w:r>
      <w:r w:rsidR="00171834">
        <w:rPr>
          <w:rFonts w:ascii="Arial" w:hAnsi="Arial" w:cs="Arial"/>
          <w:sz w:val="20"/>
          <w:szCs w:val="20"/>
        </w:rPr>
        <w:t xml:space="preserve">opportunity. </w:t>
      </w:r>
      <w:r w:rsidR="00D235FF" w:rsidRPr="00D235FF">
        <w:rPr>
          <w:rFonts w:ascii="Arial" w:hAnsi="Arial" w:cs="Arial"/>
          <w:sz w:val="20"/>
          <w:szCs w:val="20"/>
        </w:rPr>
        <w:t xml:space="preserve">The reasoning of the Court </w:t>
      </w:r>
      <w:r w:rsidR="00727DFF">
        <w:rPr>
          <w:rFonts w:ascii="Arial" w:hAnsi="Arial" w:cs="Arial"/>
          <w:sz w:val="20"/>
          <w:szCs w:val="20"/>
        </w:rPr>
        <w:t>appl</w:t>
      </w:r>
      <w:r w:rsidR="00D43553">
        <w:rPr>
          <w:rFonts w:ascii="Arial" w:hAnsi="Arial" w:cs="Arial"/>
          <w:sz w:val="20"/>
          <w:szCs w:val="20"/>
        </w:rPr>
        <w:t xml:space="preserve">ies without any doubt </w:t>
      </w:r>
      <w:r w:rsidR="00D235FF" w:rsidRPr="00D235FF">
        <w:rPr>
          <w:rFonts w:ascii="Arial" w:hAnsi="Arial" w:cs="Arial"/>
          <w:sz w:val="20"/>
          <w:szCs w:val="20"/>
        </w:rPr>
        <w:t xml:space="preserve">to the case of Ms. </w:t>
      </w:r>
      <w:r w:rsidR="00171834" w:rsidRPr="00E734A3">
        <w:rPr>
          <w:rFonts w:ascii="Arial" w:hAnsi="Arial" w:cs="Arial"/>
          <w:sz w:val="20"/>
          <w:szCs w:val="20"/>
        </w:rPr>
        <w:t>Yüksekdağ</w:t>
      </w:r>
      <w:r w:rsidR="00171834">
        <w:rPr>
          <w:rFonts w:ascii="Arial" w:hAnsi="Arial" w:cs="Arial"/>
          <w:sz w:val="20"/>
          <w:szCs w:val="20"/>
        </w:rPr>
        <w:t xml:space="preserve">, </w:t>
      </w:r>
      <w:r w:rsidR="00D235FF" w:rsidRPr="00D235FF">
        <w:rPr>
          <w:rFonts w:ascii="Arial" w:hAnsi="Arial" w:cs="Arial"/>
          <w:sz w:val="20"/>
          <w:szCs w:val="20"/>
        </w:rPr>
        <w:t>who finds herself in the same situation as Mr.</w:t>
      </w:r>
      <w:r w:rsidR="00171834">
        <w:rPr>
          <w:rFonts w:ascii="Arial" w:hAnsi="Arial" w:cs="Arial"/>
          <w:sz w:val="20"/>
          <w:szCs w:val="20"/>
        </w:rPr>
        <w:t> </w:t>
      </w:r>
      <w:r w:rsidR="00F944C8">
        <w:rPr>
          <w:rFonts w:ascii="Arial" w:hAnsi="Arial" w:cs="Arial"/>
          <w:sz w:val="20"/>
          <w:szCs w:val="20"/>
        </w:rPr>
        <w:t>Demirtaş</w:t>
      </w:r>
      <w:r w:rsidR="00171834" w:rsidRPr="00D235FF">
        <w:rPr>
          <w:rFonts w:ascii="Arial" w:hAnsi="Arial" w:cs="Arial"/>
          <w:sz w:val="20"/>
          <w:szCs w:val="20"/>
        </w:rPr>
        <w:t xml:space="preserve"> </w:t>
      </w:r>
      <w:r w:rsidR="00D43553">
        <w:rPr>
          <w:rFonts w:ascii="Arial" w:hAnsi="Arial" w:cs="Arial"/>
          <w:sz w:val="20"/>
          <w:szCs w:val="20"/>
        </w:rPr>
        <w:t xml:space="preserve">She </w:t>
      </w:r>
      <w:r w:rsidR="00D235FF" w:rsidRPr="00D235FF">
        <w:rPr>
          <w:rFonts w:ascii="Arial" w:hAnsi="Arial" w:cs="Arial"/>
          <w:sz w:val="20"/>
          <w:szCs w:val="20"/>
        </w:rPr>
        <w:t xml:space="preserve">should </w:t>
      </w:r>
      <w:r w:rsidR="00D43553">
        <w:rPr>
          <w:rFonts w:ascii="Arial" w:hAnsi="Arial" w:cs="Arial"/>
          <w:sz w:val="20"/>
          <w:szCs w:val="20"/>
        </w:rPr>
        <w:t xml:space="preserve">therefore </w:t>
      </w:r>
      <w:r w:rsidR="00D235FF" w:rsidRPr="00D235FF">
        <w:rPr>
          <w:rFonts w:ascii="Arial" w:hAnsi="Arial" w:cs="Arial"/>
          <w:sz w:val="20"/>
          <w:szCs w:val="20"/>
        </w:rPr>
        <w:t xml:space="preserve">likewise be released.   </w:t>
      </w:r>
    </w:p>
    <w:p w14:paraId="3353CD0A" w14:textId="77777777" w:rsidR="00D235FF" w:rsidRDefault="00D235FF" w:rsidP="00D235FF">
      <w:pPr>
        <w:tabs>
          <w:tab w:val="left" w:pos="851"/>
        </w:tabs>
        <w:rPr>
          <w:rFonts w:ascii="Arial" w:hAnsi="Arial" w:cs="Arial"/>
          <w:sz w:val="20"/>
          <w:szCs w:val="20"/>
        </w:rPr>
      </w:pPr>
    </w:p>
    <w:p w14:paraId="7ACEF2D9" w14:textId="77777777" w:rsidR="0019590B" w:rsidRDefault="0019590B" w:rsidP="00D235FF">
      <w:pPr>
        <w:tabs>
          <w:tab w:val="left" w:pos="851"/>
        </w:tabs>
        <w:rPr>
          <w:rFonts w:ascii="Arial" w:hAnsi="Arial" w:cs="Arial"/>
          <w:sz w:val="20"/>
          <w:szCs w:val="20"/>
        </w:rPr>
      </w:pPr>
    </w:p>
    <w:p w14:paraId="70476FEE" w14:textId="77777777" w:rsidR="0019590B" w:rsidRDefault="0019590B" w:rsidP="00D235FF">
      <w:pPr>
        <w:tabs>
          <w:tab w:val="left" w:pos="851"/>
        </w:tabs>
        <w:rPr>
          <w:rFonts w:ascii="Arial" w:hAnsi="Arial" w:cs="Arial"/>
          <w:sz w:val="20"/>
          <w:szCs w:val="20"/>
        </w:rPr>
      </w:pPr>
    </w:p>
    <w:p w14:paraId="7F9DFC76" w14:textId="77777777" w:rsidR="0019590B" w:rsidRPr="00D235FF" w:rsidRDefault="0019590B" w:rsidP="00D235FF">
      <w:pPr>
        <w:tabs>
          <w:tab w:val="left" w:pos="851"/>
        </w:tabs>
        <w:rPr>
          <w:rFonts w:ascii="Arial" w:hAnsi="Arial" w:cs="Arial"/>
          <w:sz w:val="20"/>
          <w:szCs w:val="20"/>
        </w:rPr>
      </w:pPr>
    </w:p>
    <w:p w14:paraId="30EDD638" w14:textId="7B264347" w:rsidR="00D235FF" w:rsidRPr="00D235FF" w:rsidRDefault="00F12E30" w:rsidP="00D235FF">
      <w:pPr>
        <w:tabs>
          <w:tab w:val="left" w:pos="851"/>
        </w:tabs>
        <w:rPr>
          <w:rFonts w:ascii="Arial" w:hAnsi="Arial" w:cs="Arial"/>
          <w:sz w:val="20"/>
          <w:szCs w:val="20"/>
        </w:rPr>
      </w:pPr>
      <w:r>
        <w:rPr>
          <w:rFonts w:ascii="Arial" w:hAnsi="Arial" w:cs="Arial"/>
          <w:sz w:val="20"/>
          <w:szCs w:val="20"/>
        </w:rPr>
        <w:lastRenderedPageBreak/>
        <w:t>6.3.</w:t>
      </w:r>
      <w:r>
        <w:rPr>
          <w:rFonts w:ascii="Arial" w:hAnsi="Arial" w:cs="Arial"/>
          <w:sz w:val="20"/>
          <w:szCs w:val="20"/>
        </w:rPr>
        <w:tab/>
      </w:r>
      <w:r w:rsidR="00D235FF" w:rsidRPr="00F12E30">
        <w:rPr>
          <w:rFonts w:ascii="Arial" w:hAnsi="Arial" w:cs="Arial"/>
          <w:sz w:val="20"/>
          <w:szCs w:val="20"/>
          <w:u w:val="single"/>
        </w:rPr>
        <w:t xml:space="preserve">Conduct of </w:t>
      </w:r>
      <w:r w:rsidR="00727DFF">
        <w:rPr>
          <w:rFonts w:ascii="Arial" w:hAnsi="Arial" w:cs="Arial"/>
          <w:sz w:val="20"/>
          <w:szCs w:val="20"/>
          <w:u w:val="single"/>
        </w:rPr>
        <w:t xml:space="preserve">the </w:t>
      </w:r>
      <w:r w:rsidR="00D235FF" w:rsidRPr="00F12E30">
        <w:rPr>
          <w:rFonts w:ascii="Arial" w:hAnsi="Arial" w:cs="Arial"/>
          <w:sz w:val="20"/>
          <w:szCs w:val="20"/>
          <w:u w:val="single"/>
        </w:rPr>
        <w:t>hearings</w:t>
      </w:r>
      <w:r w:rsidR="001223E7">
        <w:rPr>
          <w:rStyle w:val="Appelnotedebasdep"/>
          <w:rFonts w:ascii="Arial" w:hAnsi="Arial" w:cs="Arial"/>
          <w:szCs w:val="20"/>
          <w:u w:val="single"/>
        </w:rPr>
        <w:footnoteReference w:id="50"/>
      </w:r>
    </w:p>
    <w:p w14:paraId="2F3FF72A" w14:textId="77777777" w:rsidR="00D235FF" w:rsidRPr="00D235FF" w:rsidRDefault="00D235FF" w:rsidP="00D235FF">
      <w:pPr>
        <w:tabs>
          <w:tab w:val="left" w:pos="851"/>
        </w:tabs>
        <w:rPr>
          <w:rFonts w:ascii="Arial" w:hAnsi="Arial" w:cs="Arial"/>
          <w:sz w:val="20"/>
          <w:szCs w:val="20"/>
        </w:rPr>
      </w:pPr>
    </w:p>
    <w:p w14:paraId="43F9D169" w14:textId="61E73D2A" w:rsidR="00D235FF" w:rsidRPr="00D235FF" w:rsidRDefault="0033149C" w:rsidP="00D235FF">
      <w:pPr>
        <w:tabs>
          <w:tab w:val="left" w:pos="851"/>
        </w:tabs>
        <w:rPr>
          <w:rFonts w:ascii="Arial" w:hAnsi="Arial" w:cs="Arial"/>
          <w:sz w:val="20"/>
          <w:szCs w:val="20"/>
        </w:rPr>
      </w:pPr>
      <w:r>
        <w:rPr>
          <w:rFonts w:ascii="Arial" w:hAnsi="Arial" w:cs="Arial"/>
          <w:sz w:val="20"/>
          <w:szCs w:val="20"/>
        </w:rPr>
        <w:t>11</w:t>
      </w:r>
      <w:r w:rsidR="00A5406C">
        <w:rPr>
          <w:rFonts w:ascii="Arial" w:hAnsi="Arial" w:cs="Arial"/>
          <w:sz w:val="20"/>
          <w:szCs w:val="20"/>
        </w:rPr>
        <w:t>2</w:t>
      </w:r>
      <w:r>
        <w:rPr>
          <w:rFonts w:ascii="Arial" w:hAnsi="Arial" w:cs="Arial"/>
          <w:sz w:val="20"/>
          <w:szCs w:val="20"/>
        </w:rPr>
        <w:t>.</w:t>
      </w:r>
      <w:r>
        <w:rPr>
          <w:rFonts w:ascii="Arial" w:hAnsi="Arial" w:cs="Arial"/>
          <w:sz w:val="20"/>
          <w:szCs w:val="20"/>
        </w:rPr>
        <w:tab/>
      </w:r>
      <w:r w:rsidR="00FC562D">
        <w:rPr>
          <w:rFonts w:ascii="Arial" w:hAnsi="Arial" w:cs="Arial"/>
          <w:sz w:val="20"/>
          <w:szCs w:val="20"/>
        </w:rPr>
        <w:t>The</w:t>
      </w:r>
      <w:r w:rsidR="00532A8F">
        <w:rPr>
          <w:rFonts w:ascii="Arial" w:hAnsi="Arial" w:cs="Arial"/>
          <w:sz w:val="20"/>
          <w:szCs w:val="20"/>
        </w:rPr>
        <w:t xml:space="preserve"> </w:t>
      </w:r>
      <w:r w:rsidR="00FC562D">
        <w:rPr>
          <w:rFonts w:ascii="Arial" w:hAnsi="Arial" w:cs="Arial"/>
          <w:sz w:val="20"/>
          <w:szCs w:val="20"/>
        </w:rPr>
        <w:t xml:space="preserve">hearings </w:t>
      </w:r>
      <w:r w:rsidR="002E5E30">
        <w:rPr>
          <w:rFonts w:ascii="Arial" w:hAnsi="Arial" w:cs="Arial"/>
          <w:sz w:val="20"/>
          <w:szCs w:val="20"/>
        </w:rPr>
        <w:t xml:space="preserve">that </w:t>
      </w:r>
      <w:r w:rsidR="00FC562D">
        <w:rPr>
          <w:rFonts w:ascii="Arial" w:hAnsi="Arial" w:cs="Arial"/>
          <w:sz w:val="20"/>
          <w:szCs w:val="20"/>
        </w:rPr>
        <w:t>I observed</w:t>
      </w:r>
      <w:r w:rsidR="002E5E30">
        <w:rPr>
          <w:rFonts w:ascii="Arial" w:hAnsi="Arial" w:cs="Arial"/>
          <w:sz w:val="20"/>
          <w:szCs w:val="20"/>
        </w:rPr>
        <w:t>,</w:t>
      </w:r>
      <w:r w:rsidR="00727DFF">
        <w:rPr>
          <w:rFonts w:ascii="Arial" w:hAnsi="Arial" w:cs="Arial"/>
          <w:sz w:val="20"/>
          <w:szCs w:val="20"/>
        </w:rPr>
        <w:t xml:space="preserve"> i.e.</w:t>
      </w:r>
      <w:r w:rsidR="002E5E30">
        <w:rPr>
          <w:rFonts w:ascii="Arial" w:hAnsi="Arial" w:cs="Arial"/>
          <w:sz w:val="20"/>
          <w:szCs w:val="20"/>
        </w:rPr>
        <w:t xml:space="preserve"> those </w:t>
      </w:r>
      <w:r w:rsidR="00727DFF" w:rsidRPr="00532A8F">
        <w:rPr>
          <w:rFonts w:ascii="Arial" w:hAnsi="Arial" w:cs="Arial"/>
          <w:sz w:val="20"/>
          <w:szCs w:val="20"/>
        </w:rPr>
        <w:t xml:space="preserve">in the case </w:t>
      </w:r>
      <w:r w:rsidR="002E5E30" w:rsidRPr="00532A8F">
        <w:rPr>
          <w:rFonts w:ascii="Arial" w:hAnsi="Arial" w:cs="Arial"/>
          <w:sz w:val="20"/>
          <w:szCs w:val="20"/>
        </w:rPr>
        <w:t xml:space="preserve">of Ms. Yüksekdağ, </w:t>
      </w:r>
      <w:r w:rsidR="00D235FF" w:rsidRPr="00532A8F">
        <w:rPr>
          <w:rFonts w:ascii="Arial" w:hAnsi="Arial" w:cs="Arial"/>
          <w:sz w:val="20"/>
          <w:szCs w:val="20"/>
        </w:rPr>
        <w:t xml:space="preserve">were conducted normally in the sense that the judge gave </w:t>
      </w:r>
      <w:r w:rsidR="00FC562D" w:rsidRPr="00532A8F">
        <w:rPr>
          <w:rFonts w:ascii="Arial" w:hAnsi="Arial" w:cs="Arial"/>
          <w:sz w:val="20"/>
          <w:szCs w:val="20"/>
        </w:rPr>
        <w:t xml:space="preserve">the floor to </w:t>
      </w:r>
      <w:r w:rsidR="003E737B" w:rsidRPr="00532A8F">
        <w:rPr>
          <w:rFonts w:ascii="Arial" w:hAnsi="Arial" w:cs="Arial"/>
          <w:sz w:val="20"/>
          <w:szCs w:val="20"/>
        </w:rPr>
        <w:t xml:space="preserve">Ms, </w:t>
      </w:r>
      <w:r w:rsidR="003416AF" w:rsidRPr="00532A8F">
        <w:rPr>
          <w:rFonts w:ascii="Arial" w:hAnsi="Arial" w:cs="Arial"/>
          <w:sz w:val="20"/>
          <w:szCs w:val="20"/>
        </w:rPr>
        <w:t xml:space="preserve">Yüksekdağ </w:t>
      </w:r>
      <w:r w:rsidR="003E737B">
        <w:rPr>
          <w:rFonts w:ascii="Arial" w:hAnsi="Arial" w:cs="Arial"/>
          <w:sz w:val="20"/>
          <w:szCs w:val="20"/>
        </w:rPr>
        <w:t xml:space="preserve">and her defence team </w:t>
      </w:r>
      <w:r w:rsidR="00FC562D">
        <w:rPr>
          <w:rFonts w:ascii="Arial" w:hAnsi="Arial" w:cs="Arial"/>
          <w:sz w:val="20"/>
          <w:szCs w:val="20"/>
        </w:rPr>
        <w:t xml:space="preserve">when </w:t>
      </w:r>
      <w:r w:rsidR="002E5E30">
        <w:rPr>
          <w:rFonts w:ascii="Arial" w:hAnsi="Arial" w:cs="Arial"/>
          <w:sz w:val="20"/>
          <w:szCs w:val="20"/>
        </w:rPr>
        <w:t xml:space="preserve">requested, </w:t>
      </w:r>
      <w:r w:rsidR="00D235FF" w:rsidRPr="00D235FF">
        <w:rPr>
          <w:rFonts w:ascii="Arial" w:hAnsi="Arial" w:cs="Arial"/>
          <w:sz w:val="20"/>
          <w:szCs w:val="20"/>
        </w:rPr>
        <w:t xml:space="preserve">and </w:t>
      </w:r>
      <w:r w:rsidR="003E737B">
        <w:rPr>
          <w:rFonts w:ascii="Arial" w:hAnsi="Arial" w:cs="Arial"/>
          <w:sz w:val="20"/>
          <w:szCs w:val="20"/>
        </w:rPr>
        <w:t xml:space="preserve">she </w:t>
      </w:r>
      <w:r w:rsidR="009F24C0">
        <w:rPr>
          <w:rFonts w:ascii="Arial" w:hAnsi="Arial" w:cs="Arial"/>
          <w:sz w:val="20"/>
          <w:szCs w:val="20"/>
        </w:rPr>
        <w:t xml:space="preserve">and </w:t>
      </w:r>
      <w:r w:rsidR="003E737B">
        <w:rPr>
          <w:rFonts w:ascii="Arial" w:hAnsi="Arial" w:cs="Arial"/>
          <w:sz w:val="20"/>
          <w:szCs w:val="20"/>
        </w:rPr>
        <w:t xml:space="preserve">her </w:t>
      </w:r>
      <w:r w:rsidR="009F24C0">
        <w:rPr>
          <w:rFonts w:ascii="Arial" w:hAnsi="Arial" w:cs="Arial"/>
          <w:sz w:val="20"/>
          <w:szCs w:val="20"/>
        </w:rPr>
        <w:t>lawyers were</w:t>
      </w:r>
      <w:r w:rsidR="00D235FF" w:rsidRPr="00D235FF">
        <w:rPr>
          <w:rFonts w:ascii="Arial" w:hAnsi="Arial" w:cs="Arial"/>
          <w:sz w:val="20"/>
          <w:szCs w:val="20"/>
        </w:rPr>
        <w:t xml:space="preserve"> able to plea freely</w:t>
      </w:r>
      <w:r w:rsidR="002E5E30">
        <w:rPr>
          <w:rFonts w:ascii="Arial" w:hAnsi="Arial" w:cs="Arial"/>
          <w:sz w:val="20"/>
          <w:szCs w:val="20"/>
        </w:rPr>
        <w:t>.</w:t>
      </w:r>
      <w:r w:rsidR="00D235FF" w:rsidRPr="00D235FF">
        <w:rPr>
          <w:rFonts w:ascii="Arial" w:hAnsi="Arial" w:cs="Arial"/>
          <w:sz w:val="20"/>
          <w:szCs w:val="20"/>
        </w:rPr>
        <w:t xml:space="preserve"> </w:t>
      </w:r>
      <w:r w:rsidR="002E5E30">
        <w:rPr>
          <w:rFonts w:ascii="Arial" w:hAnsi="Arial" w:cs="Arial"/>
          <w:sz w:val="20"/>
          <w:szCs w:val="20"/>
        </w:rPr>
        <w:t>T</w:t>
      </w:r>
      <w:r w:rsidR="00D235FF" w:rsidRPr="00D235FF">
        <w:rPr>
          <w:rFonts w:ascii="Arial" w:hAnsi="Arial" w:cs="Arial"/>
          <w:sz w:val="20"/>
          <w:szCs w:val="20"/>
        </w:rPr>
        <w:t xml:space="preserve">he </w:t>
      </w:r>
      <w:r w:rsidR="003E1B2D">
        <w:rPr>
          <w:rFonts w:ascii="Arial" w:hAnsi="Arial" w:cs="Arial"/>
          <w:sz w:val="20"/>
          <w:szCs w:val="20"/>
        </w:rPr>
        <w:t>Presiding Judge</w:t>
      </w:r>
      <w:r w:rsidR="00D235FF" w:rsidRPr="00D235FF">
        <w:rPr>
          <w:rFonts w:ascii="Arial" w:hAnsi="Arial" w:cs="Arial"/>
          <w:sz w:val="20"/>
          <w:szCs w:val="20"/>
        </w:rPr>
        <w:t xml:space="preserve"> o</w:t>
      </w:r>
      <w:r w:rsidR="009F24C0">
        <w:rPr>
          <w:rFonts w:ascii="Arial" w:hAnsi="Arial" w:cs="Arial"/>
          <w:sz w:val="20"/>
          <w:szCs w:val="20"/>
        </w:rPr>
        <w:t xml:space="preserve">nly once interrupted </w:t>
      </w:r>
      <w:r w:rsidR="002E5E30">
        <w:rPr>
          <w:rFonts w:ascii="Arial" w:hAnsi="Arial" w:cs="Arial"/>
          <w:sz w:val="20"/>
          <w:szCs w:val="20"/>
        </w:rPr>
        <w:t>Ms. </w:t>
      </w:r>
      <w:r w:rsidR="002E5E30" w:rsidRPr="00E734A3">
        <w:rPr>
          <w:rFonts w:ascii="Arial" w:hAnsi="Arial" w:cs="Arial"/>
          <w:sz w:val="20"/>
          <w:szCs w:val="20"/>
        </w:rPr>
        <w:t>Yüksekdağ</w:t>
      </w:r>
      <w:r w:rsidR="002E5E30">
        <w:rPr>
          <w:rFonts w:ascii="Arial" w:hAnsi="Arial" w:cs="Arial"/>
          <w:sz w:val="20"/>
          <w:szCs w:val="20"/>
        </w:rPr>
        <w:t xml:space="preserve"> for a short period</w:t>
      </w:r>
      <w:r w:rsidR="00D235FF" w:rsidRPr="00D235FF">
        <w:rPr>
          <w:rFonts w:ascii="Arial" w:hAnsi="Arial" w:cs="Arial"/>
          <w:sz w:val="20"/>
          <w:szCs w:val="20"/>
        </w:rPr>
        <w:t xml:space="preserve">, namely </w:t>
      </w:r>
      <w:r w:rsidR="002E5E30">
        <w:rPr>
          <w:rFonts w:ascii="Arial" w:hAnsi="Arial" w:cs="Arial"/>
          <w:sz w:val="20"/>
          <w:szCs w:val="20"/>
        </w:rPr>
        <w:t xml:space="preserve">during </w:t>
      </w:r>
      <w:r w:rsidR="009F24C0">
        <w:rPr>
          <w:rFonts w:ascii="Arial" w:hAnsi="Arial" w:cs="Arial"/>
          <w:sz w:val="20"/>
          <w:szCs w:val="20"/>
        </w:rPr>
        <w:t xml:space="preserve">her </w:t>
      </w:r>
      <w:r w:rsidR="00D235FF" w:rsidRPr="00D235FF">
        <w:rPr>
          <w:rFonts w:ascii="Arial" w:hAnsi="Arial" w:cs="Arial"/>
          <w:sz w:val="20"/>
          <w:szCs w:val="20"/>
        </w:rPr>
        <w:t>plea in December</w:t>
      </w:r>
      <w:r w:rsidR="009F24C0">
        <w:rPr>
          <w:rFonts w:ascii="Arial" w:hAnsi="Arial" w:cs="Arial"/>
          <w:sz w:val="20"/>
          <w:szCs w:val="20"/>
        </w:rPr>
        <w:t xml:space="preserve"> 2017</w:t>
      </w:r>
      <w:r w:rsidR="002A3BCC">
        <w:rPr>
          <w:rFonts w:ascii="Arial" w:hAnsi="Arial" w:cs="Arial"/>
          <w:sz w:val="20"/>
          <w:szCs w:val="20"/>
        </w:rPr>
        <w:t xml:space="preserve"> when he asked her to respond to the accusations</w:t>
      </w:r>
      <w:r w:rsidR="009F24C0">
        <w:rPr>
          <w:rFonts w:ascii="Arial" w:hAnsi="Arial" w:cs="Arial"/>
          <w:sz w:val="20"/>
          <w:szCs w:val="20"/>
        </w:rPr>
        <w:t>.  T</w:t>
      </w:r>
      <w:r w:rsidR="00FC562D">
        <w:rPr>
          <w:rFonts w:ascii="Arial" w:hAnsi="Arial" w:cs="Arial"/>
          <w:sz w:val="20"/>
          <w:szCs w:val="20"/>
        </w:rPr>
        <w:t>he prosecutor intervened</w:t>
      </w:r>
      <w:r w:rsidR="00D235FF" w:rsidRPr="00D235FF">
        <w:rPr>
          <w:rFonts w:ascii="Arial" w:hAnsi="Arial" w:cs="Arial"/>
          <w:sz w:val="20"/>
          <w:szCs w:val="20"/>
        </w:rPr>
        <w:t xml:space="preserve"> when asked by the </w:t>
      </w:r>
      <w:r w:rsidR="00E63F1D">
        <w:rPr>
          <w:rFonts w:ascii="Arial" w:hAnsi="Arial" w:cs="Arial"/>
          <w:sz w:val="20"/>
          <w:szCs w:val="20"/>
        </w:rPr>
        <w:t>Presiding Judge</w:t>
      </w:r>
      <w:r w:rsidR="00D235FF" w:rsidRPr="00D235FF">
        <w:rPr>
          <w:rFonts w:ascii="Arial" w:hAnsi="Arial" w:cs="Arial"/>
          <w:sz w:val="20"/>
          <w:szCs w:val="20"/>
        </w:rPr>
        <w:t xml:space="preserve"> about his opinion </w:t>
      </w:r>
      <w:r w:rsidR="002E5E30">
        <w:rPr>
          <w:rFonts w:ascii="Arial" w:hAnsi="Arial" w:cs="Arial"/>
          <w:sz w:val="20"/>
          <w:szCs w:val="20"/>
        </w:rPr>
        <w:t>on the</w:t>
      </w:r>
      <w:r w:rsidR="00D235FF" w:rsidRPr="00D235FF">
        <w:rPr>
          <w:rFonts w:ascii="Arial" w:hAnsi="Arial" w:cs="Arial"/>
          <w:sz w:val="20"/>
          <w:szCs w:val="20"/>
        </w:rPr>
        <w:t xml:space="preserve"> defence applications</w:t>
      </w:r>
      <w:r w:rsidR="002E5E30">
        <w:rPr>
          <w:rFonts w:ascii="Arial" w:hAnsi="Arial" w:cs="Arial"/>
          <w:sz w:val="20"/>
          <w:szCs w:val="20"/>
        </w:rPr>
        <w:t>.</w:t>
      </w:r>
      <w:r w:rsidR="00D235FF" w:rsidRPr="00D235FF">
        <w:rPr>
          <w:rFonts w:ascii="Arial" w:hAnsi="Arial" w:cs="Arial"/>
          <w:sz w:val="20"/>
          <w:szCs w:val="20"/>
        </w:rPr>
        <w:t xml:space="preserve"> </w:t>
      </w:r>
      <w:r w:rsidR="009F24C0">
        <w:rPr>
          <w:rFonts w:ascii="Arial" w:hAnsi="Arial" w:cs="Arial"/>
          <w:sz w:val="20"/>
          <w:szCs w:val="20"/>
        </w:rPr>
        <w:t>The</w:t>
      </w:r>
      <w:r w:rsidR="002E5E30">
        <w:rPr>
          <w:rFonts w:ascii="Arial" w:hAnsi="Arial" w:cs="Arial"/>
          <w:sz w:val="20"/>
          <w:szCs w:val="20"/>
        </w:rPr>
        <w:t xml:space="preserve"> C</w:t>
      </w:r>
      <w:r w:rsidR="009F24C0">
        <w:rPr>
          <w:rFonts w:ascii="Arial" w:hAnsi="Arial" w:cs="Arial"/>
          <w:sz w:val="20"/>
          <w:szCs w:val="20"/>
        </w:rPr>
        <w:t xml:space="preserve">ourt endorsed his opinion in all cases </w:t>
      </w:r>
      <w:r w:rsidR="00FC562D">
        <w:rPr>
          <w:rFonts w:ascii="Arial" w:hAnsi="Arial" w:cs="Arial"/>
          <w:sz w:val="20"/>
          <w:szCs w:val="20"/>
        </w:rPr>
        <w:t>excep</w:t>
      </w:r>
      <w:r w:rsidR="009F24C0">
        <w:rPr>
          <w:rFonts w:ascii="Arial" w:hAnsi="Arial" w:cs="Arial"/>
          <w:sz w:val="20"/>
          <w:szCs w:val="20"/>
        </w:rPr>
        <w:t>t one: whereas in September 2017</w:t>
      </w:r>
      <w:r w:rsidR="002E5E30">
        <w:rPr>
          <w:rFonts w:ascii="Arial" w:hAnsi="Arial" w:cs="Arial"/>
          <w:sz w:val="20"/>
          <w:szCs w:val="20"/>
        </w:rPr>
        <w:t>,</w:t>
      </w:r>
      <w:r w:rsidR="009F24C0">
        <w:rPr>
          <w:rFonts w:ascii="Arial" w:hAnsi="Arial" w:cs="Arial"/>
          <w:sz w:val="20"/>
          <w:szCs w:val="20"/>
        </w:rPr>
        <w:t xml:space="preserve"> the </w:t>
      </w:r>
      <w:r w:rsidR="009F24C0" w:rsidRPr="00781333">
        <w:rPr>
          <w:rFonts w:ascii="Arial" w:hAnsi="Arial" w:cs="Arial"/>
          <w:sz w:val="20"/>
          <w:szCs w:val="20"/>
        </w:rPr>
        <w:t>P</w:t>
      </w:r>
      <w:r w:rsidR="002D03BC">
        <w:rPr>
          <w:rFonts w:ascii="Arial" w:hAnsi="Arial" w:cs="Arial"/>
          <w:sz w:val="20"/>
          <w:szCs w:val="20"/>
        </w:rPr>
        <w:t xml:space="preserve">ublic </w:t>
      </w:r>
      <w:r w:rsidR="009F24C0" w:rsidRPr="00781333">
        <w:rPr>
          <w:rFonts w:ascii="Arial" w:hAnsi="Arial" w:cs="Arial"/>
          <w:sz w:val="20"/>
          <w:szCs w:val="20"/>
        </w:rPr>
        <w:t>P</w:t>
      </w:r>
      <w:r w:rsidR="002D03BC">
        <w:rPr>
          <w:rFonts w:ascii="Arial" w:hAnsi="Arial" w:cs="Arial"/>
          <w:sz w:val="20"/>
          <w:szCs w:val="20"/>
        </w:rPr>
        <w:t>rosecutor</w:t>
      </w:r>
      <w:r w:rsidR="009F24C0" w:rsidRPr="009B4A39">
        <w:rPr>
          <w:rFonts w:ascii="Arial" w:hAnsi="Arial" w:cs="Arial"/>
          <w:sz w:val="20"/>
          <w:szCs w:val="20"/>
        </w:rPr>
        <w:t xml:space="preserve"> </w:t>
      </w:r>
      <w:r w:rsidR="002D03BC">
        <w:rPr>
          <w:rFonts w:ascii="Arial" w:hAnsi="Arial" w:cs="Arial"/>
          <w:sz w:val="20"/>
          <w:szCs w:val="20"/>
        </w:rPr>
        <w:t xml:space="preserve">objected to </w:t>
      </w:r>
      <w:r w:rsidR="009F24C0" w:rsidRPr="009B4A39">
        <w:rPr>
          <w:rFonts w:ascii="Arial" w:hAnsi="Arial" w:cs="Arial"/>
          <w:sz w:val="20"/>
          <w:szCs w:val="20"/>
        </w:rPr>
        <w:t xml:space="preserve">the defence </w:t>
      </w:r>
      <w:r w:rsidR="00011301" w:rsidRPr="009B4A39">
        <w:rPr>
          <w:rFonts w:ascii="Arial" w:hAnsi="Arial" w:cs="Arial"/>
          <w:sz w:val="20"/>
          <w:szCs w:val="20"/>
        </w:rPr>
        <w:t xml:space="preserve">team’s </w:t>
      </w:r>
      <w:r w:rsidR="009F24C0" w:rsidRPr="009B4A39">
        <w:rPr>
          <w:rFonts w:ascii="Arial" w:hAnsi="Arial" w:cs="Arial"/>
          <w:sz w:val="20"/>
          <w:szCs w:val="20"/>
        </w:rPr>
        <w:t>application for the hearing to be held in a bigger room,</w:t>
      </w:r>
      <w:r w:rsidR="00727DFF" w:rsidRPr="009B4A39">
        <w:rPr>
          <w:rFonts w:ascii="Arial" w:hAnsi="Arial" w:cs="Arial"/>
          <w:sz w:val="20"/>
          <w:szCs w:val="20"/>
        </w:rPr>
        <w:t xml:space="preserve"> </w:t>
      </w:r>
      <w:r w:rsidR="009F24C0" w:rsidRPr="009B4A39">
        <w:rPr>
          <w:rFonts w:ascii="Arial" w:hAnsi="Arial" w:cs="Arial"/>
          <w:sz w:val="20"/>
          <w:szCs w:val="20"/>
        </w:rPr>
        <w:t xml:space="preserve">the </w:t>
      </w:r>
      <w:r w:rsidR="002E5E30" w:rsidRPr="009B4A39">
        <w:rPr>
          <w:rFonts w:ascii="Arial" w:hAnsi="Arial" w:cs="Arial"/>
          <w:sz w:val="20"/>
          <w:szCs w:val="20"/>
        </w:rPr>
        <w:t>C</w:t>
      </w:r>
      <w:r w:rsidR="009F24C0" w:rsidRPr="009B4A39">
        <w:rPr>
          <w:rFonts w:ascii="Arial" w:hAnsi="Arial" w:cs="Arial"/>
          <w:sz w:val="20"/>
          <w:szCs w:val="20"/>
        </w:rPr>
        <w:t>ourt</w:t>
      </w:r>
      <w:r w:rsidR="009F24C0" w:rsidRPr="00011301">
        <w:rPr>
          <w:rFonts w:ascii="Arial" w:hAnsi="Arial" w:cs="Arial"/>
          <w:sz w:val="20"/>
          <w:szCs w:val="20"/>
        </w:rPr>
        <w:t xml:space="preserve"> decided </w:t>
      </w:r>
      <w:r w:rsidR="00727DFF" w:rsidRPr="00011301">
        <w:rPr>
          <w:rFonts w:ascii="Arial" w:hAnsi="Arial" w:cs="Arial"/>
          <w:sz w:val="20"/>
          <w:szCs w:val="20"/>
        </w:rPr>
        <w:t>otherwise</w:t>
      </w:r>
      <w:r w:rsidR="00011301" w:rsidRPr="00011301">
        <w:rPr>
          <w:rFonts w:ascii="Arial" w:hAnsi="Arial" w:cs="Arial"/>
          <w:sz w:val="20"/>
          <w:szCs w:val="20"/>
        </w:rPr>
        <w:t>, making arrangements for</w:t>
      </w:r>
      <w:r w:rsidR="00727DFF" w:rsidRPr="00011301">
        <w:rPr>
          <w:rFonts w:ascii="Arial" w:hAnsi="Arial" w:cs="Arial"/>
          <w:sz w:val="20"/>
          <w:szCs w:val="20"/>
        </w:rPr>
        <w:t xml:space="preserve"> </w:t>
      </w:r>
      <w:r w:rsidR="009F24C0" w:rsidRPr="00011301">
        <w:rPr>
          <w:rFonts w:ascii="Arial" w:hAnsi="Arial" w:cs="Arial"/>
          <w:sz w:val="20"/>
          <w:szCs w:val="20"/>
        </w:rPr>
        <w:t xml:space="preserve">it </w:t>
      </w:r>
      <w:r w:rsidR="00011301" w:rsidRPr="00011301">
        <w:rPr>
          <w:rFonts w:ascii="Arial" w:hAnsi="Arial" w:cs="Arial"/>
          <w:sz w:val="20"/>
          <w:szCs w:val="20"/>
        </w:rPr>
        <w:t xml:space="preserve">to be </w:t>
      </w:r>
      <w:r w:rsidR="009F24C0" w:rsidRPr="00011301">
        <w:rPr>
          <w:rFonts w:ascii="Arial" w:hAnsi="Arial" w:cs="Arial"/>
          <w:sz w:val="20"/>
          <w:szCs w:val="20"/>
        </w:rPr>
        <w:t>held in a suitable room within</w:t>
      </w:r>
      <w:r w:rsidR="009F24C0">
        <w:rPr>
          <w:rFonts w:ascii="Arial" w:hAnsi="Arial" w:cs="Arial"/>
          <w:sz w:val="20"/>
          <w:szCs w:val="20"/>
        </w:rPr>
        <w:t xml:space="preserve"> the court complex</w:t>
      </w:r>
      <w:r w:rsidR="002E5E30" w:rsidRPr="002E5E30">
        <w:rPr>
          <w:rFonts w:ascii="Arial" w:hAnsi="Arial" w:cs="Arial"/>
          <w:sz w:val="20"/>
          <w:szCs w:val="20"/>
        </w:rPr>
        <w:t xml:space="preserve"> </w:t>
      </w:r>
      <w:r w:rsidR="002E5E30">
        <w:rPr>
          <w:rFonts w:ascii="Arial" w:hAnsi="Arial" w:cs="Arial"/>
          <w:sz w:val="20"/>
          <w:szCs w:val="20"/>
        </w:rPr>
        <w:t>in Sincan</w:t>
      </w:r>
      <w:r w:rsidR="002D03BC">
        <w:rPr>
          <w:rFonts w:ascii="Arial" w:hAnsi="Arial" w:cs="Arial"/>
          <w:sz w:val="20"/>
          <w:szCs w:val="20"/>
        </w:rPr>
        <w:t xml:space="preserve"> prison</w:t>
      </w:r>
      <w:r w:rsidR="002E5E30">
        <w:rPr>
          <w:rFonts w:ascii="Arial" w:hAnsi="Arial" w:cs="Arial"/>
          <w:sz w:val="20"/>
          <w:szCs w:val="20"/>
        </w:rPr>
        <w:t xml:space="preserve">. All subsequent hearings </w:t>
      </w:r>
      <w:r w:rsidR="009F24C0">
        <w:rPr>
          <w:rFonts w:ascii="Arial" w:hAnsi="Arial" w:cs="Arial"/>
          <w:sz w:val="20"/>
          <w:szCs w:val="20"/>
        </w:rPr>
        <w:t xml:space="preserve">were </w:t>
      </w:r>
      <w:r w:rsidR="002D03BC">
        <w:rPr>
          <w:rFonts w:ascii="Arial" w:hAnsi="Arial" w:cs="Arial"/>
          <w:sz w:val="20"/>
          <w:szCs w:val="20"/>
        </w:rPr>
        <w:t xml:space="preserve">indeed </w:t>
      </w:r>
      <w:r w:rsidR="009F24C0">
        <w:rPr>
          <w:rFonts w:ascii="Arial" w:hAnsi="Arial" w:cs="Arial"/>
          <w:sz w:val="20"/>
          <w:szCs w:val="20"/>
        </w:rPr>
        <w:t>held in a much bigger courtroom</w:t>
      </w:r>
      <w:r w:rsidR="0007107B">
        <w:rPr>
          <w:rFonts w:ascii="Arial" w:hAnsi="Arial" w:cs="Arial"/>
          <w:sz w:val="20"/>
          <w:szCs w:val="20"/>
        </w:rPr>
        <w:t xml:space="preserve"> where the </w:t>
      </w:r>
      <w:r w:rsidR="00D235FF" w:rsidRPr="00D235FF">
        <w:rPr>
          <w:rFonts w:ascii="Arial" w:hAnsi="Arial" w:cs="Arial"/>
          <w:sz w:val="20"/>
          <w:szCs w:val="20"/>
        </w:rPr>
        <w:t xml:space="preserve">minutes </w:t>
      </w:r>
      <w:r w:rsidR="002C55C6">
        <w:rPr>
          <w:rFonts w:ascii="Arial" w:hAnsi="Arial" w:cs="Arial"/>
          <w:sz w:val="20"/>
          <w:szCs w:val="20"/>
        </w:rPr>
        <w:t xml:space="preserve">of the hearings </w:t>
      </w:r>
      <w:r w:rsidR="00D235FF" w:rsidRPr="00D235FF">
        <w:rPr>
          <w:rFonts w:ascii="Arial" w:hAnsi="Arial" w:cs="Arial"/>
          <w:sz w:val="20"/>
          <w:szCs w:val="20"/>
        </w:rPr>
        <w:t xml:space="preserve">and decisions </w:t>
      </w:r>
      <w:r w:rsidR="002E5E30">
        <w:rPr>
          <w:rFonts w:ascii="Arial" w:hAnsi="Arial" w:cs="Arial"/>
          <w:sz w:val="20"/>
          <w:szCs w:val="20"/>
        </w:rPr>
        <w:t>were</w:t>
      </w:r>
      <w:r w:rsidR="00D235FF" w:rsidRPr="00D235FF">
        <w:rPr>
          <w:rFonts w:ascii="Arial" w:hAnsi="Arial" w:cs="Arial"/>
          <w:sz w:val="20"/>
          <w:szCs w:val="20"/>
        </w:rPr>
        <w:t xml:space="preserve"> projected on</w:t>
      </w:r>
      <w:r w:rsidR="002E5E30">
        <w:rPr>
          <w:rFonts w:ascii="Arial" w:hAnsi="Arial" w:cs="Arial"/>
          <w:sz w:val="20"/>
          <w:szCs w:val="20"/>
        </w:rPr>
        <w:t>to</w:t>
      </w:r>
      <w:r w:rsidR="00D235FF" w:rsidRPr="00D235FF">
        <w:rPr>
          <w:rFonts w:ascii="Arial" w:hAnsi="Arial" w:cs="Arial"/>
          <w:sz w:val="20"/>
          <w:szCs w:val="20"/>
        </w:rPr>
        <w:t xml:space="preserve"> a screen.</w:t>
      </w:r>
      <w:r w:rsidR="002C55C6">
        <w:rPr>
          <w:rFonts w:ascii="Arial" w:hAnsi="Arial" w:cs="Arial"/>
          <w:sz w:val="20"/>
          <w:szCs w:val="20"/>
        </w:rPr>
        <w:t xml:space="preserve"> T</w:t>
      </w:r>
      <w:r w:rsidR="009F24C0">
        <w:rPr>
          <w:rFonts w:ascii="Arial" w:hAnsi="Arial" w:cs="Arial"/>
          <w:sz w:val="20"/>
          <w:szCs w:val="20"/>
        </w:rPr>
        <w:t>here was</w:t>
      </w:r>
      <w:r w:rsidR="00D235FF" w:rsidRPr="00D235FF">
        <w:rPr>
          <w:rFonts w:ascii="Arial" w:hAnsi="Arial" w:cs="Arial"/>
          <w:sz w:val="20"/>
          <w:szCs w:val="20"/>
        </w:rPr>
        <w:t xml:space="preserve"> </w:t>
      </w:r>
      <w:r w:rsidR="002C55C6">
        <w:rPr>
          <w:rFonts w:ascii="Arial" w:hAnsi="Arial" w:cs="Arial"/>
          <w:sz w:val="20"/>
          <w:szCs w:val="20"/>
        </w:rPr>
        <w:t xml:space="preserve">a </w:t>
      </w:r>
      <w:r w:rsidR="00D235FF" w:rsidRPr="00D235FF">
        <w:rPr>
          <w:rFonts w:ascii="Arial" w:hAnsi="Arial" w:cs="Arial"/>
          <w:sz w:val="20"/>
          <w:szCs w:val="20"/>
        </w:rPr>
        <w:t>heavy police presence at all times</w:t>
      </w:r>
      <w:r w:rsidR="002C55C6">
        <w:rPr>
          <w:rFonts w:ascii="Arial" w:hAnsi="Arial" w:cs="Arial"/>
          <w:sz w:val="20"/>
          <w:szCs w:val="20"/>
        </w:rPr>
        <w:t>,</w:t>
      </w:r>
      <w:r w:rsidR="00D235FF" w:rsidRPr="00D235FF">
        <w:rPr>
          <w:rFonts w:ascii="Arial" w:hAnsi="Arial" w:cs="Arial"/>
          <w:sz w:val="20"/>
          <w:szCs w:val="20"/>
        </w:rPr>
        <w:t xml:space="preserve"> inside</w:t>
      </w:r>
      <w:r w:rsidR="009F24C0">
        <w:rPr>
          <w:rFonts w:ascii="Arial" w:hAnsi="Arial" w:cs="Arial"/>
          <w:sz w:val="20"/>
          <w:szCs w:val="20"/>
        </w:rPr>
        <w:t xml:space="preserve"> and outside the courtroom,</w:t>
      </w:r>
      <w:r w:rsidR="002C55C6">
        <w:rPr>
          <w:rFonts w:ascii="Arial" w:hAnsi="Arial" w:cs="Arial"/>
          <w:sz w:val="20"/>
          <w:szCs w:val="20"/>
        </w:rPr>
        <w:t xml:space="preserve"> with</w:t>
      </w:r>
      <w:r w:rsidR="009F24C0">
        <w:rPr>
          <w:rFonts w:ascii="Arial" w:hAnsi="Arial" w:cs="Arial"/>
          <w:sz w:val="20"/>
          <w:szCs w:val="20"/>
        </w:rPr>
        <w:t xml:space="preserve"> </w:t>
      </w:r>
      <w:r w:rsidR="002C55C6" w:rsidRPr="00D235FF">
        <w:rPr>
          <w:rFonts w:ascii="Arial" w:hAnsi="Arial" w:cs="Arial"/>
          <w:sz w:val="20"/>
          <w:szCs w:val="20"/>
        </w:rPr>
        <w:t>Ms.</w:t>
      </w:r>
      <w:r w:rsidR="002C55C6">
        <w:rPr>
          <w:rFonts w:ascii="Arial" w:hAnsi="Arial" w:cs="Arial"/>
          <w:sz w:val="20"/>
          <w:szCs w:val="20"/>
        </w:rPr>
        <w:t> </w:t>
      </w:r>
      <w:r w:rsidR="002C55C6" w:rsidRPr="00E734A3">
        <w:rPr>
          <w:rFonts w:ascii="Arial" w:hAnsi="Arial" w:cs="Arial"/>
          <w:sz w:val="20"/>
          <w:szCs w:val="20"/>
        </w:rPr>
        <w:t>Yüksekdağ</w:t>
      </w:r>
      <w:r w:rsidR="002C55C6" w:rsidRPr="00D235FF">
        <w:rPr>
          <w:rFonts w:ascii="Arial" w:hAnsi="Arial" w:cs="Arial"/>
          <w:sz w:val="20"/>
          <w:szCs w:val="20"/>
        </w:rPr>
        <w:t xml:space="preserve"> </w:t>
      </w:r>
      <w:r w:rsidR="00D235FF" w:rsidRPr="00D235FF">
        <w:rPr>
          <w:rFonts w:ascii="Arial" w:hAnsi="Arial" w:cs="Arial"/>
          <w:sz w:val="20"/>
          <w:szCs w:val="20"/>
        </w:rPr>
        <w:t>being accompanied by an excessive numb</w:t>
      </w:r>
      <w:r w:rsidR="009F24C0">
        <w:rPr>
          <w:rFonts w:ascii="Arial" w:hAnsi="Arial" w:cs="Arial"/>
          <w:sz w:val="20"/>
          <w:szCs w:val="20"/>
        </w:rPr>
        <w:t>er of</w:t>
      </w:r>
      <w:r w:rsidR="002C55C6">
        <w:rPr>
          <w:rFonts w:ascii="Arial" w:hAnsi="Arial" w:cs="Arial"/>
          <w:sz w:val="20"/>
          <w:szCs w:val="20"/>
        </w:rPr>
        <w:t xml:space="preserve"> Gendarmerie officers</w:t>
      </w:r>
      <w:r w:rsidR="009F24C0">
        <w:rPr>
          <w:rFonts w:ascii="Arial" w:hAnsi="Arial" w:cs="Arial"/>
          <w:sz w:val="20"/>
          <w:szCs w:val="20"/>
        </w:rPr>
        <w:t xml:space="preserve">. </w:t>
      </w:r>
      <w:r w:rsidR="002C55C6">
        <w:rPr>
          <w:rFonts w:ascii="Arial" w:hAnsi="Arial" w:cs="Arial"/>
          <w:sz w:val="20"/>
          <w:szCs w:val="20"/>
        </w:rPr>
        <w:t xml:space="preserve">From time to time, </w:t>
      </w:r>
      <w:r w:rsidR="0007107B">
        <w:rPr>
          <w:rFonts w:ascii="Arial" w:hAnsi="Arial" w:cs="Arial"/>
          <w:sz w:val="20"/>
          <w:szCs w:val="20"/>
        </w:rPr>
        <w:t xml:space="preserve">a police officer or soldier </w:t>
      </w:r>
      <w:r w:rsidR="002C55C6">
        <w:rPr>
          <w:rFonts w:ascii="Arial" w:hAnsi="Arial" w:cs="Arial"/>
          <w:sz w:val="20"/>
          <w:szCs w:val="20"/>
        </w:rPr>
        <w:t xml:space="preserve">patrolled </w:t>
      </w:r>
      <w:r w:rsidR="004D0CC7">
        <w:rPr>
          <w:rFonts w:ascii="Arial" w:hAnsi="Arial" w:cs="Arial"/>
          <w:sz w:val="20"/>
          <w:szCs w:val="20"/>
        </w:rPr>
        <w:t xml:space="preserve">with </w:t>
      </w:r>
      <w:r w:rsidR="0007107B">
        <w:rPr>
          <w:rFonts w:ascii="Arial" w:hAnsi="Arial" w:cs="Arial"/>
          <w:sz w:val="20"/>
          <w:szCs w:val="20"/>
        </w:rPr>
        <w:t>a machine gun</w:t>
      </w:r>
      <w:r w:rsidR="004D0CC7">
        <w:rPr>
          <w:rFonts w:ascii="Arial" w:hAnsi="Arial" w:cs="Arial"/>
          <w:sz w:val="20"/>
          <w:szCs w:val="20"/>
        </w:rPr>
        <w:t xml:space="preserve"> </w:t>
      </w:r>
      <w:r w:rsidR="002C55C6">
        <w:rPr>
          <w:rFonts w:ascii="Arial" w:hAnsi="Arial" w:cs="Arial"/>
          <w:sz w:val="20"/>
          <w:szCs w:val="20"/>
        </w:rPr>
        <w:t>around the large corridor with the entrances to the different courtrooms</w:t>
      </w:r>
      <w:r w:rsidR="00A56BBF">
        <w:rPr>
          <w:rFonts w:ascii="Arial" w:hAnsi="Arial" w:cs="Arial"/>
          <w:sz w:val="20"/>
          <w:szCs w:val="20"/>
        </w:rPr>
        <w:t>.</w:t>
      </w:r>
      <w:r w:rsidR="00D235FF" w:rsidRPr="00D235FF">
        <w:rPr>
          <w:rFonts w:ascii="Arial" w:hAnsi="Arial" w:cs="Arial"/>
          <w:sz w:val="20"/>
          <w:szCs w:val="20"/>
        </w:rPr>
        <w:t xml:space="preserve"> </w:t>
      </w:r>
    </w:p>
    <w:p w14:paraId="61E38A1A" w14:textId="77777777" w:rsidR="00D235FF" w:rsidRPr="00D235FF" w:rsidRDefault="00D235FF" w:rsidP="00D235FF">
      <w:pPr>
        <w:tabs>
          <w:tab w:val="left" w:pos="851"/>
        </w:tabs>
        <w:rPr>
          <w:rFonts w:ascii="Arial" w:hAnsi="Arial" w:cs="Arial"/>
          <w:sz w:val="20"/>
          <w:szCs w:val="20"/>
        </w:rPr>
      </w:pPr>
    </w:p>
    <w:p w14:paraId="7135E2EE" w14:textId="6423BE07" w:rsidR="00D235FF" w:rsidRPr="00D235FF" w:rsidRDefault="0033149C" w:rsidP="00D235FF">
      <w:pPr>
        <w:tabs>
          <w:tab w:val="left" w:pos="851"/>
        </w:tabs>
        <w:rPr>
          <w:rFonts w:ascii="Arial" w:hAnsi="Arial" w:cs="Arial"/>
          <w:sz w:val="20"/>
          <w:szCs w:val="20"/>
        </w:rPr>
      </w:pPr>
      <w:r>
        <w:rPr>
          <w:rFonts w:ascii="Arial" w:hAnsi="Arial" w:cs="Arial"/>
          <w:sz w:val="20"/>
          <w:szCs w:val="20"/>
        </w:rPr>
        <w:t>11</w:t>
      </w:r>
      <w:r w:rsidR="00A5406C">
        <w:rPr>
          <w:rFonts w:ascii="Arial" w:hAnsi="Arial" w:cs="Arial"/>
          <w:sz w:val="20"/>
          <w:szCs w:val="20"/>
        </w:rPr>
        <w:t>3</w:t>
      </w:r>
      <w:r>
        <w:rPr>
          <w:rFonts w:ascii="Arial" w:hAnsi="Arial" w:cs="Arial"/>
          <w:sz w:val="20"/>
          <w:szCs w:val="20"/>
        </w:rPr>
        <w:t>.</w:t>
      </w:r>
      <w:r>
        <w:rPr>
          <w:rFonts w:ascii="Arial" w:hAnsi="Arial" w:cs="Arial"/>
          <w:sz w:val="20"/>
          <w:szCs w:val="20"/>
        </w:rPr>
        <w:tab/>
      </w:r>
      <w:r w:rsidR="00D235FF" w:rsidRPr="00D235FF">
        <w:rPr>
          <w:rFonts w:ascii="Arial" w:hAnsi="Arial" w:cs="Arial"/>
          <w:sz w:val="20"/>
          <w:szCs w:val="20"/>
        </w:rPr>
        <w:t xml:space="preserve">While it is true that the defence </w:t>
      </w:r>
      <w:r w:rsidR="002C55C6">
        <w:rPr>
          <w:rFonts w:ascii="Arial" w:hAnsi="Arial" w:cs="Arial"/>
          <w:sz w:val="20"/>
          <w:szCs w:val="20"/>
        </w:rPr>
        <w:t xml:space="preserve">team could </w:t>
      </w:r>
      <w:r w:rsidR="00D235FF" w:rsidRPr="00D235FF">
        <w:rPr>
          <w:rFonts w:ascii="Arial" w:hAnsi="Arial" w:cs="Arial"/>
          <w:sz w:val="20"/>
          <w:szCs w:val="20"/>
        </w:rPr>
        <w:t xml:space="preserve">speak up and </w:t>
      </w:r>
      <w:r w:rsidR="002C55C6">
        <w:rPr>
          <w:rFonts w:ascii="Arial" w:hAnsi="Arial" w:cs="Arial"/>
          <w:sz w:val="20"/>
          <w:szCs w:val="20"/>
        </w:rPr>
        <w:t xml:space="preserve">did </w:t>
      </w:r>
      <w:r w:rsidR="00D235FF" w:rsidRPr="00D235FF">
        <w:rPr>
          <w:rFonts w:ascii="Arial" w:hAnsi="Arial" w:cs="Arial"/>
          <w:sz w:val="20"/>
          <w:szCs w:val="20"/>
        </w:rPr>
        <w:t>so</w:t>
      </w:r>
      <w:r w:rsidR="00727DFF">
        <w:rPr>
          <w:rFonts w:ascii="Arial" w:hAnsi="Arial" w:cs="Arial"/>
          <w:sz w:val="20"/>
          <w:szCs w:val="20"/>
        </w:rPr>
        <w:t xml:space="preserve"> accordingly</w:t>
      </w:r>
      <w:r w:rsidR="00D235FF" w:rsidRPr="00D235FF">
        <w:rPr>
          <w:rFonts w:ascii="Arial" w:hAnsi="Arial" w:cs="Arial"/>
          <w:sz w:val="20"/>
          <w:szCs w:val="20"/>
        </w:rPr>
        <w:t xml:space="preserve">, </w:t>
      </w:r>
      <w:r w:rsidR="00727DFF">
        <w:rPr>
          <w:rFonts w:ascii="Arial" w:hAnsi="Arial" w:cs="Arial"/>
          <w:sz w:val="20"/>
          <w:szCs w:val="20"/>
        </w:rPr>
        <w:t xml:space="preserve">it </w:t>
      </w:r>
      <w:r w:rsidR="00D235FF" w:rsidRPr="00D235FF">
        <w:rPr>
          <w:rFonts w:ascii="Arial" w:hAnsi="Arial" w:cs="Arial"/>
          <w:sz w:val="20"/>
          <w:szCs w:val="20"/>
        </w:rPr>
        <w:t xml:space="preserve">does not mean that the bench listens and takes </w:t>
      </w:r>
      <w:r w:rsidR="002C55C6">
        <w:rPr>
          <w:rFonts w:ascii="Arial" w:hAnsi="Arial" w:cs="Arial"/>
          <w:sz w:val="20"/>
          <w:szCs w:val="20"/>
        </w:rPr>
        <w:t>any arguments put forward into consideration. The Court did not consider</w:t>
      </w:r>
      <w:r w:rsidR="00D235FF" w:rsidRPr="00D235FF">
        <w:rPr>
          <w:rFonts w:ascii="Arial" w:hAnsi="Arial" w:cs="Arial"/>
          <w:sz w:val="20"/>
          <w:szCs w:val="20"/>
        </w:rPr>
        <w:t xml:space="preserve"> the many </w:t>
      </w:r>
      <w:r w:rsidR="009F24C0">
        <w:rPr>
          <w:rFonts w:ascii="Arial" w:hAnsi="Arial" w:cs="Arial"/>
          <w:sz w:val="20"/>
          <w:szCs w:val="20"/>
        </w:rPr>
        <w:t xml:space="preserve">well-founded </w:t>
      </w:r>
      <w:r w:rsidR="00D235FF" w:rsidRPr="00D235FF">
        <w:rPr>
          <w:rFonts w:ascii="Arial" w:hAnsi="Arial" w:cs="Arial"/>
          <w:sz w:val="20"/>
          <w:szCs w:val="20"/>
        </w:rPr>
        <w:t>applications for release or the admittance of foreign observers</w:t>
      </w:r>
      <w:r w:rsidR="004D0CC7">
        <w:rPr>
          <w:rFonts w:ascii="Arial" w:hAnsi="Arial" w:cs="Arial"/>
          <w:sz w:val="20"/>
          <w:szCs w:val="20"/>
        </w:rPr>
        <w:t xml:space="preserve"> and followed the prosecutions recommendations almost systematically</w:t>
      </w:r>
      <w:r w:rsidR="00D235FF" w:rsidRPr="00D235FF">
        <w:rPr>
          <w:rFonts w:ascii="Arial" w:hAnsi="Arial" w:cs="Arial"/>
          <w:sz w:val="20"/>
          <w:szCs w:val="20"/>
        </w:rPr>
        <w:t xml:space="preserve">. </w:t>
      </w:r>
    </w:p>
    <w:p w14:paraId="07F58E7E" w14:textId="77777777" w:rsidR="00D235FF" w:rsidRPr="00D235FF" w:rsidRDefault="00D235FF" w:rsidP="00D235FF">
      <w:pPr>
        <w:tabs>
          <w:tab w:val="left" w:pos="851"/>
        </w:tabs>
        <w:rPr>
          <w:rFonts w:ascii="Arial" w:hAnsi="Arial" w:cs="Arial"/>
          <w:sz w:val="20"/>
          <w:szCs w:val="20"/>
        </w:rPr>
      </w:pPr>
    </w:p>
    <w:p w14:paraId="72681C8F" w14:textId="1D03888E" w:rsidR="00D235FF" w:rsidRPr="00F12E30" w:rsidRDefault="00D235FF" w:rsidP="00D235FF">
      <w:pPr>
        <w:tabs>
          <w:tab w:val="left" w:pos="851"/>
        </w:tabs>
        <w:rPr>
          <w:rFonts w:ascii="Arial" w:hAnsi="Arial" w:cs="Arial"/>
          <w:sz w:val="20"/>
          <w:szCs w:val="20"/>
        </w:rPr>
      </w:pPr>
      <w:r w:rsidRPr="00F12E30">
        <w:rPr>
          <w:rFonts w:ascii="Arial" w:hAnsi="Arial" w:cs="Arial"/>
          <w:sz w:val="20"/>
          <w:szCs w:val="20"/>
        </w:rPr>
        <w:t>6.</w:t>
      </w:r>
      <w:r w:rsidR="00E842AA">
        <w:rPr>
          <w:rFonts w:ascii="Arial" w:hAnsi="Arial" w:cs="Arial"/>
          <w:sz w:val="20"/>
          <w:szCs w:val="20"/>
        </w:rPr>
        <w:t>4</w:t>
      </w:r>
      <w:r w:rsidRPr="00F12E30">
        <w:rPr>
          <w:rFonts w:ascii="Arial" w:hAnsi="Arial" w:cs="Arial"/>
          <w:sz w:val="20"/>
          <w:szCs w:val="20"/>
        </w:rPr>
        <w:t>.</w:t>
      </w:r>
      <w:r w:rsidRPr="00F12E30">
        <w:rPr>
          <w:rFonts w:ascii="Arial" w:hAnsi="Arial" w:cs="Arial"/>
          <w:sz w:val="20"/>
          <w:szCs w:val="20"/>
        </w:rPr>
        <w:tab/>
      </w:r>
      <w:r w:rsidRPr="00F12E30">
        <w:rPr>
          <w:rFonts w:ascii="Arial" w:hAnsi="Arial" w:cs="Arial"/>
          <w:sz w:val="20"/>
          <w:szCs w:val="20"/>
          <w:u w:val="single"/>
        </w:rPr>
        <w:t>Situation of</w:t>
      </w:r>
      <w:r w:rsidR="00F12E30" w:rsidRPr="00F12E30">
        <w:rPr>
          <w:rFonts w:ascii="Arial" w:hAnsi="Arial" w:cs="Arial"/>
          <w:sz w:val="20"/>
          <w:szCs w:val="20"/>
          <w:u w:val="single"/>
        </w:rPr>
        <w:t xml:space="preserve"> the defence and </w:t>
      </w:r>
      <w:r w:rsidRPr="00F12E30">
        <w:rPr>
          <w:rFonts w:ascii="Arial" w:hAnsi="Arial" w:cs="Arial"/>
          <w:sz w:val="20"/>
          <w:szCs w:val="20"/>
          <w:u w:val="single"/>
        </w:rPr>
        <w:t>equality of arms</w:t>
      </w:r>
    </w:p>
    <w:p w14:paraId="1F1CA146" w14:textId="77777777" w:rsidR="00D235FF" w:rsidRPr="000B4981" w:rsidRDefault="00D235FF" w:rsidP="00D235FF">
      <w:pPr>
        <w:tabs>
          <w:tab w:val="left" w:pos="851"/>
        </w:tabs>
        <w:rPr>
          <w:rFonts w:ascii="Arial" w:hAnsi="Arial" w:cs="Arial"/>
          <w:sz w:val="18"/>
          <w:szCs w:val="18"/>
        </w:rPr>
      </w:pPr>
    </w:p>
    <w:p w14:paraId="076A245B" w14:textId="4631CB4C" w:rsidR="004D0CC7" w:rsidRPr="00532A8F" w:rsidRDefault="0033149C" w:rsidP="00D235FF">
      <w:pPr>
        <w:tabs>
          <w:tab w:val="left" w:pos="851"/>
        </w:tabs>
        <w:rPr>
          <w:rFonts w:ascii="Arial" w:hAnsi="Arial" w:cs="Arial"/>
          <w:sz w:val="20"/>
          <w:szCs w:val="20"/>
        </w:rPr>
      </w:pPr>
      <w:r>
        <w:rPr>
          <w:rFonts w:ascii="Arial" w:hAnsi="Arial" w:cs="Arial"/>
          <w:sz w:val="20"/>
          <w:szCs w:val="20"/>
        </w:rPr>
        <w:t>11</w:t>
      </w:r>
      <w:r w:rsidR="00A5406C">
        <w:rPr>
          <w:rFonts w:ascii="Arial" w:hAnsi="Arial" w:cs="Arial"/>
          <w:sz w:val="20"/>
          <w:szCs w:val="20"/>
        </w:rPr>
        <w:t>4</w:t>
      </w:r>
      <w:r w:rsidR="00D235FF" w:rsidRPr="00D235FF">
        <w:rPr>
          <w:rFonts w:ascii="Arial" w:hAnsi="Arial" w:cs="Arial"/>
          <w:sz w:val="20"/>
          <w:szCs w:val="20"/>
        </w:rPr>
        <w:t>.</w:t>
      </w:r>
      <w:r w:rsidR="00D235FF" w:rsidRPr="00D235FF">
        <w:rPr>
          <w:rFonts w:ascii="Arial" w:hAnsi="Arial" w:cs="Arial"/>
          <w:sz w:val="20"/>
          <w:szCs w:val="20"/>
        </w:rPr>
        <w:tab/>
        <w:t xml:space="preserve">Although at present, </w:t>
      </w:r>
      <w:r w:rsidR="002C55C6">
        <w:rPr>
          <w:rFonts w:ascii="Arial" w:hAnsi="Arial" w:cs="Arial"/>
          <w:sz w:val="20"/>
          <w:szCs w:val="20"/>
        </w:rPr>
        <w:t xml:space="preserve">the lawyers for the defence have </w:t>
      </w:r>
      <w:r w:rsidR="00D235FF" w:rsidRPr="00D235FF">
        <w:rPr>
          <w:rFonts w:ascii="Arial" w:hAnsi="Arial" w:cs="Arial"/>
          <w:sz w:val="20"/>
          <w:szCs w:val="20"/>
        </w:rPr>
        <w:t>state</w:t>
      </w:r>
      <w:r w:rsidR="002C55C6">
        <w:rPr>
          <w:rFonts w:ascii="Arial" w:hAnsi="Arial" w:cs="Arial"/>
          <w:sz w:val="20"/>
          <w:szCs w:val="20"/>
        </w:rPr>
        <w:t>d</w:t>
      </w:r>
      <w:r w:rsidR="00D235FF" w:rsidRPr="00D235FF">
        <w:rPr>
          <w:rFonts w:ascii="Arial" w:hAnsi="Arial" w:cs="Arial"/>
          <w:sz w:val="20"/>
          <w:szCs w:val="20"/>
        </w:rPr>
        <w:t xml:space="preserve"> that they </w:t>
      </w:r>
      <w:r w:rsidR="002C55C6">
        <w:rPr>
          <w:rFonts w:ascii="Arial" w:hAnsi="Arial" w:cs="Arial"/>
          <w:sz w:val="20"/>
          <w:szCs w:val="20"/>
        </w:rPr>
        <w:t xml:space="preserve">have not encountered any difficulties </w:t>
      </w:r>
      <w:r w:rsidR="00727DFF">
        <w:rPr>
          <w:rFonts w:ascii="Arial" w:hAnsi="Arial" w:cs="Arial"/>
          <w:sz w:val="20"/>
          <w:szCs w:val="20"/>
        </w:rPr>
        <w:t>while</w:t>
      </w:r>
      <w:r w:rsidR="002C55C6">
        <w:rPr>
          <w:rFonts w:ascii="Arial" w:hAnsi="Arial" w:cs="Arial"/>
          <w:sz w:val="20"/>
          <w:szCs w:val="20"/>
        </w:rPr>
        <w:t xml:space="preserve"> </w:t>
      </w:r>
      <w:r w:rsidR="00D235FF" w:rsidRPr="00D235FF">
        <w:rPr>
          <w:rFonts w:ascii="Arial" w:hAnsi="Arial" w:cs="Arial"/>
          <w:sz w:val="20"/>
          <w:szCs w:val="20"/>
        </w:rPr>
        <w:t xml:space="preserve">visiting their clients and </w:t>
      </w:r>
      <w:r w:rsidR="002C55C6">
        <w:rPr>
          <w:rFonts w:ascii="Arial" w:hAnsi="Arial" w:cs="Arial"/>
          <w:sz w:val="20"/>
          <w:szCs w:val="20"/>
        </w:rPr>
        <w:t xml:space="preserve">have had </w:t>
      </w:r>
      <w:r w:rsidR="00D235FF" w:rsidRPr="00D235FF">
        <w:rPr>
          <w:rFonts w:ascii="Arial" w:hAnsi="Arial" w:cs="Arial"/>
          <w:sz w:val="20"/>
          <w:szCs w:val="20"/>
        </w:rPr>
        <w:t>access to the prosecution file</w:t>
      </w:r>
      <w:r w:rsidR="002C55C6">
        <w:rPr>
          <w:rFonts w:ascii="Arial" w:hAnsi="Arial" w:cs="Arial"/>
          <w:sz w:val="20"/>
          <w:szCs w:val="20"/>
        </w:rPr>
        <w:t>s</w:t>
      </w:r>
      <w:r w:rsidR="00D235FF" w:rsidRPr="00D235FF">
        <w:rPr>
          <w:rFonts w:ascii="Arial" w:hAnsi="Arial" w:cs="Arial"/>
          <w:sz w:val="20"/>
          <w:szCs w:val="20"/>
        </w:rPr>
        <w:t xml:space="preserve">, they </w:t>
      </w:r>
      <w:r w:rsidR="00727DFF">
        <w:rPr>
          <w:rFonts w:ascii="Arial" w:hAnsi="Arial" w:cs="Arial"/>
          <w:sz w:val="20"/>
          <w:szCs w:val="20"/>
        </w:rPr>
        <w:t>did have</w:t>
      </w:r>
      <w:r w:rsidR="00D235FF" w:rsidRPr="00D235FF">
        <w:rPr>
          <w:rFonts w:ascii="Arial" w:hAnsi="Arial" w:cs="Arial"/>
          <w:sz w:val="20"/>
          <w:szCs w:val="20"/>
        </w:rPr>
        <w:t xml:space="preserve"> </w:t>
      </w:r>
      <w:r w:rsidR="00727DFF">
        <w:rPr>
          <w:rFonts w:ascii="Arial" w:hAnsi="Arial" w:cs="Arial"/>
          <w:sz w:val="20"/>
          <w:szCs w:val="20"/>
        </w:rPr>
        <w:t xml:space="preserve">limited </w:t>
      </w:r>
      <w:r w:rsidR="00D235FF" w:rsidRPr="00D235FF">
        <w:rPr>
          <w:rFonts w:ascii="Arial" w:hAnsi="Arial" w:cs="Arial"/>
          <w:sz w:val="20"/>
          <w:szCs w:val="20"/>
        </w:rPr>
        <w:t>or no access during the first months of detention of their clients</w:t>
      </w:r>
      <w:r w:rsidR="002C55C6">
        <w:rPr>
          <w:rFonts w:ascii="Arial" w:hAnsi="Arial" w:cs="Arial"/>
          <w:sz w:val="20"/>
          <w:szCs w:val="20"/>
        </w:rPr>
        <w:t>,</w:t>
      </w:r>
      <w:r w:rsidR="00D235FF" w:rsidRPr="00D235FF">
        <w:rPr>
          <w:rFonts w:ascii="Arial" w:hAnsi="Arial" w:cs="Arial"/>
          <w:sz w:val="20"/>
          <w:szCs w:val="20"/>
        </w:rPr>
        <w:t xml:space="preserve"> when their conversations were also being recorded. Th</w:t>
      </w:r>
      <w:r w:rsidR="002C55C6">
        <w:rPr>
          <w:rFonts w:ascii="Arial" w:hAnsi="Arial" w:cs="Arial"/>
          <w:sz w:val="20"/>
          <w:szCs w:val="20"/>
        </w:rPr>
        <w:t>is limited access</w:t>
      </w:r>
      <w:r w:rsidR="00D235FF" w:rsidRPr="00D235FF">
        <w:rPr>
          <w:rFonts w:ascii="Arial" w:hAnsi="Arial" w:cs="Arial"/>
          <w:sz w:val="20"/>
          <w:szCs w:val="20"/>
        </w:rPr>
        <w:t xml:space="preserve"> </w:t>
      </w:r>
      <w:r w:rsidR="002C55C6">
        <w:rPr>
          <w:rFonts w:ascii="Arial" w:hAnsi="Arial" w:cs="Arial"/>
          <w:sz w:val="20"/>
          <w:szCs w:val="20"/>
        </w:rPr>
        <w:t xml:space="preserve">may </w:t>
      </w:r>
      <w:r w:rsidR="00D235FF" w:rsidRPr="00D235FF">
        <w:rPr>
          <w:rFonts w:ascii="Arial" w:hAnsi="Arial" w:cs="Arial"/>
          <w:sz w:val="20"/>
          <w:szCs w:val="20"/>
        </w:rPr>
        <w:t xml:space="preserve">have had a detrimental effect on their ability to mount a robust defence. </w:t>
      </w:r>
      <w:r w:rsidR="002C55C6">
        <w:rPr>
          <w:rFonts w:ascii="Arial" w:hAnsi="Arial" w:cs="Arial"/>
          <w:sz w:val="20"/>
          <w:szCs w:val="20"/>
        </w:rPr>
        <w:t>The lawyers for the defence</w:t>
      </w:r>
      <w:r w:rsidR="00D235FF" w:rsidRPr="00D235FF">
        <w:rPr>
          <w:rFonts w:ascii="Arial" w:hAnsi="Arial" w:cs="Arial"/>
          <w:sz w:val="20"/>
          <w:szCs w:val="20"/>
        </w:rPr>
        <w:t xml:space="preserve"> now work under extremely difficult circumstances, </w:t>
      </w:r>
      <w:r w:rsidR="002C55C6">
        <w:rPr>
          <w:rFonts w:ascii="Arial" w:hAnsi="Arial" w:cs="Arial"/>
          <w:sz w:val="20"/>
          <w:szCs w:val="20"/>
        </w:rPr>
        <w:t xml:space="preserve">with the constant threat of arrest or </w:t>
      </w:r>
      <w:r w:rsidR="002C55C6" w:rsidRPr="00532A8F">
        <w:rPr>
          <w:rFonts w:ascii="Arial" w:hAnsi="Arial" w:cs="Arial"/>
          <w:sz w:val="20"/>
          <w:szCs w:val="20"/>
        </w:rPr>
        <w:t>prosecution hanging over them</w:t>
      </w:r>
      <w:r w:rsidR="00D235FF" w:rsidRPr="00532A8F">
        <w:rPr>
          <w:rFonts w:ascii="Arial" w:hAnsi="Arial" w:cs="Arial"/>
          <w:sz w:val="20"/>
          <w:szCs w:val="20"/>
        </w:rPr>
        <w:t xml:space="preserve">. Three members of the core teams </w:t>
      </w:r>
      <w:r w:rsidR="002C55C6" w:rsidRPr="00532A8F">
        <w:rPr>
          <w:rFonts w:ascii="Arial" w:hAnsi="Arial" w:cs="Arial"/>
          <w:sz w:val="20"/>
          <w:szCs w:val="20"/>
        </w:rPr>
        <w:t xml:space="preserve">are </w:t>
      </w:r>
      <w:r w:rsidR="00D235FF" w:rsidRPr="00532A8F">
        <w:rPr>
          <w:rFonts w:ascii="Arial" w:hAnsi="Arial" w:cs="Arial"/>
          <w:sz w:val="20"/>
          <w:szCs w:val="20"/>
        </w:rPr>
        <w:t xml:space="preserve">currently in detention and </w:t>
      </w:r>
      <w:r w:rsidR="009B4A39" w:rsidRPr="00532A8F">
        <w:rPr>
          <w:rFonts w:ascii="Arial" w:hAnsi="Arial" w:cs="Arial"/>
          <w:sz w:val="20"/>
          <w:szCs w:val="20"/>
        </w:rPr>
        <w:t xml:space="preserve">I was informed that </w:t>
      </w:r>
      <w:r w:rsidR="00D235FF" w:rsidRPr="00532A8F">
        <w:rPr>
          <w:rFonts w:ascii="Arial" w:hAnsi="Arial" w:cs="Arial"/>
          <w:sz w:val="20"/>
          <w:szCs w:val="20"/>
        </w:rPr>
        <w:t xml:space="preserve">others are being prosecuted. </w:t>
      </w:r>
    </w:p>
    <w:p w14:paraId="65D70D28" w14:textId="77777777" w:rsidR="004D0CC7" w:rsidRPr="000B4981" w:rsidRDefault="004D0CC7" w:rsidP="00D235FF">
      <w:pPr>
        <w:tabs>
          <w:tab w:val="left" w:pos="851"/>
        </w:tabs>
        <w:rPr>
          <w:rFonts w:ascii="Arial" w:hAnsi="Arial" w:cs="Arial"/>
          <w:sz w:val="18"/>
          <w:szCs w:val="18"/>
        </w:rPr>
      </w:pPr>
    </w:p>
    <w:p w14:paraId="2863AFB5" w14:textId="6144F5B2" w:rsidR="00D235FF" w:rsidRPr="00532A8F" w:rsidRDefault="00532A8F" w:rsidP="00D235FF">
      <w:pPr>
        <w:tabs>
          <w:tab w:val="left" w:pos="851"/>
        </w:tabs>
        <w:rPr>
          <w:rFonts w:ascii="Arial" w:hAnsi="Arial" w:cs="Arial"/>
          <w:sz w:val="20"/>
          <w:szCs w:val="20"/>
        </w:rPr>
      </w:pPr>
      <w:r w:rsidRPr="00532A8F">
        <w:rPr>
          <w:rFonts w:ascii="Arial" w:hAnsi="Arial" w:cs="Arial"/>
          <w:sz w:val="20"/>
          <w:szCs w:val="20"/>
        </w:rPr>
        <w:t>11</w:t>
      </w:r>
      <w:r w:rsidR="00A5406C">
        <w:rPr>
          <w:rFonts w:ascii="Arial" w:hAnsi="Arial" w:cs="Arial"/>
          <w:sz w:val="20"/>
          <w:szCs w:val="20"/>
        </w:rPr>
        <w:t>5</w:t>
      </w:r>
      <w:r w:rsidRPr="00532A8F">
        <w:rPr>
          <w:rFonts w:ascii="Arial" w:hAnsi="Arial" w:cs="Arial"/>
          <w:sz w:val="20"/>
          <w:szCs w:val="20"/>
        </w:rPr>
        <w:t>.</w:t>
      </w:r>
      <w:r w:rsidRPr="00532A8F">
        <w:rPr>
          <w:rFonts w:ascii="Arial" w:hAnsi="Arial" w:cs="Arial"/>
          <w:sz w:val="20"/>
          <w:szCs w:val="20"/>
        </w:rPr>
        <w:tab/>
      </w:r>
      <w:r w:rsidR="00D235FF" w:rsidRPr="00532A8F">
        <w:rPr>
          <w:rFonts w:ascii="Arial" w:hAnsi="Arial" w:cs="Arial"/>
          <w:sz w:val="20"/>
          <w:szCs w:val="20"/>
        </w:rPr>
        <w:t xml:space="preserve">Moreover, the indictment in </w:t>
      </w:r>
      <w:r w:rsidR="002C55C6" w:rsidRPr="00532A8F">
        <w:rPr>
          <w:rFonts w:ascii="Arial" w:hAnsi="Arial" w:cs="Arial"/>
          <w:sz w:val="20"/>
          <w:szCs w:val="20"/>
        </w:rPr>
        <w:t xml:space="preserve">the case of Ms. Yüksekdağ </w:t>
      </w:r>
      <w:r w:rsidR="00D235FF" w:rsidRPr="00532A8F">
        <w:rPr>
          <w:rFonts w:ascii="Arial" w:hAnsi="Arial" w:cs="Arial"/>
          <w:sz w:val="20"/>
          <w:szCs w:val="20"/>
        </w:rPr>
        <w:t xml:space="preserve">is a very </w:t>
      </w:r>
      <w:r w:rsidR="009B4A39" w:rsidRPr="00532A8F">
        <w:rPr>
          <w:rFonts w:ascii="Arial" w:hAnsi="Arial" w:cs="Arial"/>
          <w:sz w:val="20"/>
          <w:szCs w:val="20"/>
        </w:rPr>
        <w:t>“</w:t>
      </w:r>
      <w:r w:rsidR="00D235FF" w:rsidRPr="00532A8F">
        <w:rPr>
          <w:rFonts w:ascii="Arial" w:hAnsi="Arial" w:cs="Arial"/>
          <w:sz w:val="20"/>
          <w:szCs w:val="20"/>
        </w:rPr>
        <w:t>dynamic</w:t>
      </w:r>
      <w:r w:rsidR="009B4A39" w:rsidRPr="00532A8F">
        <w:rPr>
          <w:rFonts w:ascii="Arial" w:hAnsi="Arial" w:cs="Arial"/>
          <w:sz w:val="20"/>
          <w:szCs w:val="20"/>
        </w:rPr>
        <w:t>”</w:t>
      </w:r>
      <w:r w:rsidR="00D235FF" w:rsidRPr="00532A8F">
        <w:rPr>
          <w:rFonts w:ascii="Arial" w:hAnsi="Arial" w:cs="Arial"/>
          <w:sz w:val="20"/>
          <w:szCs w:val="20"/>
        </w:rPr>
        <w:t xml:space="preserve"> one</w:t>
      </w:r>
      <w:r w:rsidR="002C55C6" w:rsidRPr="00532A8F">
        <w:rPr>
          <w:rFonts w:ascii="Arial" w:hAnsi="Arial" w:cs="Arial"/>
          <w:sz w:val="20"/>
          <w:szCs w:val="20"/>
        </w:rPr>
        <w:t xml:space="preserve">, as </w:t>
      </w:r>
      <w:r w:rsidR="00727DFF" w:rsidRPr="00532A8F">
        <w:rPr>
          <w:rFonts w:ascii="Arial" w:hAnsi="Arial" w:cs="Arial"/>
          <w:sz w:val="20"/>
          <w:szCs w:val="20"/>
        </w:rPr>
        <w:t>described</w:t>
      </w:r>
      <w:r w:rsidR="002C55C6" w:rsidRPr="00532A8F">
        <w:rPr>
          <w:rFonts w:ascii="Arial" w:hAnsi="Arial" w:cs="Arial"/>
          <w:sz w:val="20"/>
          <w:szCs w:val="20"/>
        </w:rPr>
        <w:t xml:space="preserve"> by one lawyer</w:t>
      </w:r>
      <w:r w:rsidR="00727DFF" w:rsidRPr="00532A8F">
        <w:rPr>
          <w:rFonts w:ascii="Arial" w:hAnsi="Arial" w:cs="Arial"/>
          <w:sz w:val="20"/>
          <w:szCs w:val="20"/>
        </w:rPr>
        <w:t xml:space="preserve"> of the defence team</w:t>
      </w:r>
      <w:r w:rsidR="00C2453E" w:rsidRPr="00532A8F">
        <w:rPr>
          <w:rFonts w:ascii="Arial" w:hAnsi="Arial" w:cs="Arial"/>
          <w:sz w:val="20"/>
          <w:szCs w:val="20"/>
        </w:rPr>
        <w:t>:</w:t>
      </w:r>
      <w:r w:rsidR="002C55C6" w:rsidRPr="00532A8F">
        <w:rPr>
          <w:rFonts w:ascii="Arial" w:hAnsi="Arial" w:cs="Arial"/>
          <w:sz w:val="20"/>
          <w:szCs w:val="20"/>
        </w:rPr>
        <w:t xml:space="preserve"> her case </w:t>
      </w:r>
      <w:r w:rsidR="00D235FF" w:rsidRPr="00532A8F">
        <w:rPr>
          <w:rFonts w:ascii="Arial" w:hAnsi="Arial" w:cs="Arial"/>
          <w:sz w:val="20"/>
          <w:szCs w:val="20"/>
        </w:rPr>
        <w:t xml:space="preserve">has been merged </w:t>
      </w:r>
      <w:r w:rsidR="0063194A" w:rsidRPr="00532A8F">
        <w:rPr>
          <w:rFonts w:ascii="Arial" w:hAnsi="Arial" w:cs="Arial"/>
          <w:sz w:val="20"/>
          <w:szCs w:val="20"/>
        </w:rPr>
        <w:t xml:space="preserve">over the last 12 months </w:t>
      </w:r>
      <w:r w:rsidR="002C55C6" w:rsidRPr="00532A8F">
        <w:rPr>
          <w:rFonts w:ascii="Arial" w:hAnsi="Arial" w:cs="Arial"/>
          <w:sz w:val="20"/>
          <w:szCs w:val="20"/>
        </w:rPr>
        <w:t>with a large number of other cases that had been pending in various other Turkish courts. Th</w:t>
      </w:r>
      <w:r w:rsidR="004D0CC7" w:rsidRPr="00532A8F">
        <w:rPr>
          <w:rFonts w:ascii="Arial" w:hAnsi="Arial" w:cs="Arial"/>
          <w:sz w:val="20"/>
          <w:szCs w:val="20"/>
        </w:rPr>
        <w:t xml:space="preserve">ese </w:t>
      </w:r>
      <w:r w:rsidR="002C55C6" w:rsidRPr="00532A8F">
        <w:rPr>
          <w:rFonts w:ascii="Arial" w:hAnsi="Arial" w:cs="Arial"/>
          <w:sz w:val="20"/>
          <w:szCs w:val="20"/>
        </w:rPr>
        <w:t>merge</w:t>
      </w:r>
      <w:r w:rsidR="00727DFF" w:rsidRPr="00532A8F">
        <w:rPr>
          <w:rFonts w:ascii="Arial" w:hAnsi="Arial" w:cs="Arial"/>
          <w:sz w:val="20"/>
          <w:szCs w:val="20"/>
        </w:rPr>
        <w:t>r</w:t>
      </w:r>
      <w:r w:rsidR="004D0CC7" w:rsidRPr="00532A8F">
        <w:rPr>
          <w:rFonts w:ascii="Arial" w:hAnsi="Arial" w:cs="Arial"/>
          <w:sz w:val="20"/>
          <w:szCs w:val="20"/>
        </w:rPr>
        <w:t>s and new cases that have been brought against Ms</w:t>
      </w:r>
      <w:r w:rsidR="003416AF" w:rsidRPr="00532A8F">
        <w:rPr>
          <w:rFonts w:ascii="Arial" w:hAnsi="Arial" w:cs="Arial"/>
          <w:sz w:val="20"/>
          <w:szCs w:val="20"/>
        </w:rPr>
        <w:t>.</w:t>
      </w:r>
      <w:r w:rsidR="004D0CC7" w:rsidRPr="00532A8F">
        <w:rPr>
          <w:rFonts w:ascii="Arial" w:hAnsi="Arial" w:cs="Arial"/>
          <w:sz w:val="20"/>
          <w:szCs w:val="20"/>
        </w:rPr>
        <w:t xml:space="preserve"> </w:t>
      </w:r>
      <w:r w:rsidR="003416AF" w:rsidRPr="00532A8F">
        <w:rPr>
          <w:rFonts w:ascii="Arial" w:hAnsi="Arial" w:cs="Arial"/>
          <w:sz w:val="20"/>
          <w:szCs w:val="20"/>
        </w:rPr>
        <w:t xml:space="preserve">Yüksekdağ </w:t>
      </w:r>
      <w:r w:rsidR="002C55C6" w:rsidRPr="00532A8F">
        <w:rPr>
          <w:rFonts w:ascii="Arial" w:hAnsi="Arial" w:cs="Arial"/>
          <w:sz w:val="20"/>
          <w:szCs w:val="20"/>
        </w:rPr>
        <w:t>ha</w:t>
      </w:r>
      <w:r w:rsidR="004D0CC7" w:rsidRPr="00532A8F">
        <w:rPr>
          <w:rFonts w:ascii="Arial" w:hAnsi="Arial" w:cs="Arial"/>
          <w:sz w:val="20"/>
          <w:szCs w:val="20"/>
        </w:rPr>
        <w:t>ve</w:t>
      </w:r>
      <w:r w:rsidR="002C55C6" w:rsidRPr="00532A8F">
        <w:rPr>
          <w:rFonts w:ascii="Arial" w:hAnsi="Arial" w:cs="Arial"/>
          <w:sz w:val="20"/>
          <w:szCs w:val="20"/>
        </w:rPr>
        <w:t xml:space="preserve"> created </w:t>
      </w:r>
      <w:r w:rsidR="00D235FF" w:rsidRPr="00532A8F">
        <w:rPr>
          <w:rFonts w:ascii="Arial" w:hAnsi="Arial" w:cs="Arial"/>
          <w:sz w:val="20"/>
          <w:szCs w:val="20"/>
        </w:rPr>
        <w:t>a situation of uncertainty for the defence</w:t>
      </w:r>
      <w:r w:rsidR="002C55C6" w:rsidRPr="00532A8F">
        <w:rPr>
          <w:rFonts w:ascii="Arial" w:hAnsi="Arial" w:cs="Arial"/>
          <w:sz w:val="20"/>
          <w:szCs w:val="20"/>
        </w:rPr>
        <w:t xml:space="preserve"> team,</w:t>
      </w:r>
      <w:r w:rsidR="00D235FF" w:rsidRPr="00532A8F">
        <w:rPr>
          <w:rFonts w:ascii="Arial" w:hAnsi="Arial" w:cs="Arial"/>
          <w:sz w:val="20"/>
          <w:szCs w:val="20"/>
        </w:rPr>
        <w:t xml:space="preserve"> </w:t>
      </w:r>
      <w:r w:rsidR="00727DFF" w:rsidRPr="00532A8F">
        <w:rPr>
          <w:rFonts w:ascii="Arial" w:hAnsi="Arial" w:cs="Arial"/>
          <w:sz w:val="20"/>
          <w:szCs w:val="20"/>
        </w:rPr>
        <w:t>which</w:t>
      </w:r>
      <w:r w:rsidR="00D235FF" w:rsidRPr="00532A8F">
        <w:rPr>
          <w:rFonts w:ascii="Arial" w:hAnsi="Arial" w:cs="Arial"/>
          <w:sz w:val="20"/>
          <w:szCs w:val="20"/>
        </w:rPr>
        <w:t xml:space="preserve"> </w:t>
      </w:r>
      <w:r w:rsidR="002C55C6" w:rsidRPr="00532A8F">
        <w:rPr>
          <w:rFonts w:ascii="Arial" w:hAnsi="Arial" w:cs="Arial"/>
          <w:sz w:val="20"/>
          <w:szCs w:val="20"/>
        </w:rPr>
        <w:t xml:space="preserve">has found </w:t>
      </w:r>
      <w:r w:rsidR="00D235FF" w:rsidRPr="00532A8F">
        <w:rPr>
          <w:rFonts w:ascii="Arial" w:hAnsi="Arial" w:cs="Arial"/>
          <w:sz w:val="20"/>
          <w:szCs w:val="20"/>
        </w:rPr>
        <w:t>itself with an ever</w:t>
      </w:r>
      <w:r w:rsidR="002C55C6" w:rsidRPr="00532A8F">
        <w:rPr>
          <w:rFonts w:ascii="Arial" w:hAnsi="Arial" w:cs="Arial"/>
          <w:sz w:val="20"/>
          <w:szCs w:val="20"/>
        </w:rPr>
        <w:t xml:space="preserve">-increasing and </w:t>
      </w:r>
      <w:r w:rsidR="00727DFF" w:rsidRPr="00532A8F">
        <w:rPr>
          <w:rFonts w:ascii="Arial" w:hAnsi="Arial" w:cs="Arial"/>
          <w:sz w:val="20"/>
          <w:szCs w:val="20"/>
        </w:rPr>
        <w:t>unpredictable</w:t>
      </w:r>
      <w:r w:rsidR="00D235FF" w:rsidRPr="00532A8F">
        <w:rPr>
          <w:rFonts w:ascii="Arial" w:hAnsi="Arial" w:cs="Arial"/>
          <w:sz w:val="20"/>
          <w:szCs w:val="20"/>
        </w:rPr>
        <w:t xml:space="preserve"> </w:t>
      </w:r>
      <w:r w:rsidR="002C55C6" w:rsidRPr="00532A8F">
        <w:rPr>
          <w:rFonts w:ascii="Arial" w:hAnsi="Arial" w:cs="Arial"/>
          <w:sz w:val="20"/>
          <w:szCs w:val="20"/>
        </w:rPr>
        <w:t xml:space="preserve">number of </w:t>
      </w:r>
      <w:r w:rsidR="00D235FF" w:rsidRPr="00532A8F">
        <w:rPr>
          <w:rFonts w:ascii="Arial" w:hAnsi="Arial" w:cs="Arial"/>
          <w:sz w:val="20"/>
          <w:szCs w:val="20"/>
        </w:rPr>
        <w:t>summary proceedings bein</w:t>
      </w:r>
      <w:r w:rsidR="002C55C6" w:rsidRPr="00532A8F">
        <w:rPr>
          <w:rFonts w:ascii="Arial" w:hAnsi="Arial" w:cs="Arial"/>
          <w:sz w:val="20"/>
          <w:szCs w:val="20"/>
        </w:rPr>
        <w:t xml:space="preserve">g added to the indictment, and an increased level of </w:t>
      </w:r>
      <w:r w:rsidR="00D235FF" w:rsidRPr="00532A8F">
        <w:rPr>
          <w:rFonts w:ascii="Arial" w:hAnsi="Arial" w:cs="Arial"/>
          <w:sz w:val="20"/>
          <w:szCs w:val="20"/>
        </w:rPr>
        <w:t xml:space="preserve">difficulty to mount the defence </w:t>
      </w:r>
      <w:r w:rsidR="002C55C6" w:rsidRPr="00532A8F">
        <w:rPr>
          <w:rFonts w:ascii="Arial" w:hAnsi="Arial" w:cs="Arial"/>
          <w:sz w:val="20"/>
          <w:szCs w:val="20"/>
        </w:rPr>
        <w:t xml:space="preserve">as </w:t>
      </w:r>
      <w:r w:rsidR="00D235FF" w:rsidRPr="00532A8F">
        <w:rPr>
          <w:rFonts w:ascii="Arial" w:hAnsi="Arial" w:cs="Arial"/>
          <w:sz w:val="20"/>
          <w:szCs w:val="20"/>
        </w:rPr>
        <w:t>regard</w:t>
      </w:r>
      <w:r w:rsidR="004D0CC7" w:rsidRPr="00532A8F">
        <w:rPr>
          <w:rFonts w:ascii="Arial" w:hAnsi="Arial" w:cs="Arial"/>
          <w:sz w:val="20"/>
          <w:szCs w:val="20"/>
        </w:rPr>
        <w:t>s</w:t>
      </w:r>
      <w:r w:rsidR="00D235FF" w:rsidRPr="00532A8F">
        <w:rPr>
          <w:rFonts w:ascii="Arial" w:hAnsi="Arial" w:cs="Arial"/>
          <w:sz w:val="20"/>
          <w:szCs w:val="20"/>
        </w:rPr>
        <w:t xml:space="preserve"> the new </w:t>
      </w:r>
      <w:r w:rsidR="009F24C0" w:rsidRPr="00532A8F">
        <w:rPr>
          <w:rFonts w:ascii="Arial" w:hAnsi="Arial" w:cs="Arial"/>
          <w:sz w:val="20"/>
          <w:szCs w:val="20"/>
        </w:rPr>
        <w:t xml:space="preserve">prosecution evidence.  </w:t>
      </w:r>
      <w:r w:rsidR="00D235FF" w:rsidRPr="00532A8F">
        <w:rPr>
          <w:rFonts w:ascii="Arial" w:hAnsi="Arial" w:cs="Arial"/>
          <w:sz w:val="20"/>
          <w:szCs w:val="20"/>
        </w:rPr>
        <w:t>Defence work under these circums</w:t>
      </w:r>
      <w:r w:rsidR="002C55C6" w:rsidRPr="00532A8F">
        <w:rPr>
          <w:rFonts w:ascii="Arial" w:hAnsi="Arial" w:cs="Arial"/>
          <w:sz w:val="20"/>
          <w:szCs w:val="20"/>
        </w:rPr>
        <w:t xml:space="preserve">tances is an uphill struggle and </w:t>
      </w:r>
      <w:r w:rsidR="009F24C0" w:rsidRPr="00532A8F">
        <w:rPr>
          <w:rFonts w:ascii="Arial" w:hAnsi="Arial" w:cs="Arial"/>
          <w:sz w:val="20"/>
          <w:szCs w:val="20"/>
        </w:rPr>
        <w:t>runs counter to</w:t>
      </w:r>
      <w:r w:rsidR="00D235FF" w:rsidRPr="00532A8F">
        <w:rPr>
          <w:rFonts w:ascii="Arial" w:hAnsi="Arial" w:cs="Arial"/>
          <w:sz w:val="20"/>
          <w:szCs w:val="20"/>
        </w:rPr>
        <w:t xml:space="preserve"> the principle of equality of arms.</w:t>
      </w:r>
    </w:p>
    <w:p w14:paraId="13586BDA" w14:textId="77777777" w:rsidR="00D235FF" w:rsidRPr="000B4981" w:rsidRDefault="00D235FF" w:rsidP="00D235FF">
      <w:pPr>
        <w:tabs>
          <w:tab w:val="left" w:pos="851"/>
        </w:tabs>
        <w:rPr>
          <w:rFonts w:ascii="Arial" w:hAnsi="Arial" w:cs="Arial"/>
          <w:sz w:val="18"/>
          <w:szCs w:val="18"/>
        </w:rPr>
      </w:pPr>
    </w:p>
    <w:p w14:paraId="422E4D68" w14:textId="60E7BFAB" w:rsidR="00D235FF" w:rsidRPr="00532A8F" w:rsidRDefault="007C3AD2" w:rsidP="00D235FF">
      <w:pPr>
        <w:tabs>
          <w:tab w:val="left" w:pos="851"/>
        </w:tabs>
        <w:rPr>
          <w:rFonts w:ascii="Arial" w:hAnsi="Arial" w:cs="Arial"/>
          <w:sz w:val="20"/>
          <w:szCs w:val="20"/>
        </w:rPr>
      </w:pPr>
      <w:r w:rsidRPr="00532A8F">
        <w:rPr>
          <w:rFonts w:ascii="Arial" w:hAnsi="Arial" w:cs="Arial"/>
          <w:sz w:val="20"/>
          <w:szCs w:val="20"/>
        </w:rPr>
        <w:t>6.</w:t>
      </w:r>
      <w:r w:rsidR="00E842AA">
        <w:rPr>
          <w:rFonts w:ascii="Arial" w:hAnsi="Arial" w:cs="Arial"/>
          <w:sz w:val="20"/>
          <w:szCs w:val="20"/>
        </w:rPr>
        <w:t>5</w:t>
      </w:r>
      <w:r w:rsidRPr="00532A8F">
        <w:rPr>
          <w:rFonts w:ascii="Arial" w:hAnsi="Arial" w:cs="Arial"/>
          <w:sz w:val="20"/>
          <w:szCs w:val="20"/>
        </w:rPr>
        <w:tab/>
      </w:r>
      <w:r w:rsidR="00D235FF" w:rsidRPr="00532A8F">
        <w:rPr>
          <w:rFonts w:ascii="Arial" w:hAnsi="Arial" w:cs="Arial"/>
          <w:sz w:val="20"/>
          <w:szCs w:val="20"/>
          <w:u w:val="single"/>
        </w:rPr>
        <w:t>Examination of evidence</w:t>
      </w:r>
    </w:p>
    <w:p w14:paraId="055C6600" w14:textId="0D2D6050" w:rsidR="00D235FF" w:rsidRPr="000B4981" w:rsidRDefault="00D235FF" w:rsidP="00D235FF">
      <w:pPr>
        <w:tabs>
          <w:tab w:val="left" w:pos="851"/>
        </w:tabs>
        <w:rPr>
          <w:rFonts w:ascii="Arial" w:hAnsi="Arial" w:cs="Arial"/>
          <w:sz w:val="18"/>
          <w:szCs w:val="18"/>
        </w:rPr>
      </w:pPr>
    </w:p>
    <w:p w14:paraId="44C1D1F6" w14:textId="1A558EE9" w:rsidR="00D235FF" w:rsidRDefault="0033149C" w:rsidP="00D235FF">
      <w:pPr>
        <w:tabs>
          <w:tab w:val="left" w:pos="851"/>
        </w:tabs>
        <w:rPr>
          <w:rFonts w:ascii="Arial" w:hAnsi="Arial" w:cs="Arial"/>
          <w:sz w:val="20"/>
          <w:szCs w:val="20"/>
        </w:rPr>
      </w:pPr>
      <w:r>
        <w:rPr>
          <w:rFonts w:ascii="Arial" w:hAnsi="Arial" w:cs="Arial"/>
          <w:sz w:val="20"/>
          <w:szCs w:val="20"/>
        </w:rPr>
        <w:t>11</w:t>
      </w:r>
      <w:r w:rsidR="00A5406C">
        <w:rPr>
          <w:rFonts w:ascii="Arial" w:hAnsi="Arial" w:cs="Arial"/>
          <w:sz w:val="20"/>
          <w:szCs w:val="20"/>
        </w:rPr>
        <w:t>6</w:t>
      </w:r>
      <w:r>
        <w:rPr>
          <w:rFonts w:ascii="Arial" w:hAnsi="Arial" w:cs="Arial"/>
          <w:sz w:val="20"/>
          <w:szCs w:val="20"/>
        </w:rPr>
        <w:t>.</w:t>
      </w:r>
      <w:r>
        <w:rPr>
          <w:rFonts w:ascii="Arial" w:hAnsi="Arial" w:cs="Arial"/>
          <w:sz w:val="20"/>
          <w:szCs w:val="20"/>
        </w:rPr>
        <w:tab/>
      </w:r>
      <w:r w:rsidR="00D26EDB">
        <w:rPr>
          <w:rFonts w:ascii="Arial" w:hAnsi="Arial" w:cs="Arial"/>
          <w:sz w:val="20"/>
          <w:szCs w:val="20"/>
        </w:rPr>
        <w:t xml:space="preserve">During the hearings which I observed, the defence focused on arguments revealing the political nature of the prosecution, such as </w:t>
      </w:r>
      <w:r w:rsidR="00922E9E">
        <w:rPr>
          <w:rFonts w:ascii="Arial" w:hAnsi="Arial" w:cs="Arial"/>
          <w:sz w:val="20"/>
          <w:szCs w:val="20"/>
        </w:rPr>
        <w:t xml:space="preserve">the </w:t>
      </w:r>
      <w:r w:rsidR="00D26EDB">
        <w:rPr>
          <w:rFonts w:ascii="Arial" w:hAnsi="Arial" w:cs="Arial"/>
          <w:sz w:val="20"/>
          <w:szCs w:val="20"/>
        </w:rPr>
        <w:t xml:space="preserve">political </w:t>
      </w:r>
      <w:r w:rsidR="002A3BCC">
        <w:rPr>
          <w:rFonts w:ascii="Arial" w:hAnsi="Arial" w:cs="Arial"/>
          <w:sz w:val="20"/>
          <w:szCs w:val="20"/>
        </w:rPr>
        <w:t xml:space="preserve">context </w:t>
      </w:r>
      <w:r w:rsidR="00922E9E">
        <w:rPr>
          <w:rFonts w:ascii="Arial" w:hAnsi="Arial" w:cs="Arial"/>
          <w:sz w:val="20"/>
          <w:szCs w:val="20"/>
        </w:rPr>
        <w:t>leading to the prosecution</w:t>
      </w:r>
      <w:r w:rsidR="00D26EDB">
        <w:rPr>
          <w:rFonts w:ascii="Arial" w:hAnsi="Arial" w:cs="Arial"/>
          <w:sz w:val="20"/>
          <w:szCs w:val="20"/>
        </w:rPr>
        <w:t xml:space="preserve">, </w:t>
      </w:r>
      <w:r w:rsidR="0063194A" w:rsidRPr="0063194A">
        <w:rPr>
          <w:rFonts w:ascii="Arial" w:hAnsi="Arial" w:cs="Arial"/>
          <w:sz w:val="20"/>
          <w:szCs w:val="20"/>
        </w:rPr>
        <w:t>the</w:t>
      </w:r>
      <w:r w:rsidR="002A3BCC">
        <w:rPr>
          <w:rFonts w:ascii="Arial" w:hAnsi="Arial" w:cs="Arial"/>
          <w:sz w:val="20"/>
          <w:szCs w:val="20"/>
        </w:rPr>
        <w:t xml:space="preserve"> lifting of immunity, </w:t>
      </w:r>
      <w:r w:rsidR="0063194A" w:rsidRPr="0063194A">
        <w:rPr>
          <w:rFonts w:ascii="Arial" w:hAnsi="Arial" w:cs="Arial"/>
          <w:sz w:val="20"/>
          <w:szCs w:val="20"/>
        </w:rPr>
        <w:t xml:space="preserve"> </w:t>
      </w:r>
      <w:r w:rsidR="00922E9E">
        <w:rPr>
          <w:rFonts w:ascii="Arial" w:hAnsi="Arial" w:cs="Arial"/>
          <w:sz w:val="20"/>
          <w:szCs w:val="20"/>
        </w:rPr>
        <w:t xml:space="preserve">fabrication of evidence, </w:t>
      </w:r>
      <w:r w:rsidR="0063194A" w:rsidRPr="0063194A">
        <w:rPr>
          <w:rFonts w:ascii="Arial" w:hAnsi="Arial" w:cs="Arial"/>
          <w:sz w:val="20"/>
          <w:szCs w:val="20"/>
        </w:rPr>
        <w:t>distorted reproduction of statements and speeches</w:t>
      </w:r>
      <w:r w:rsidR="00C13491">
        <w:rPr>
          <w:rFonts w:ascii="Arial" w:hAnsi="Arial" w:cs="Arial"/>
          <w:sz w:val="20"/>
          <w:szCs w:val="20"/>
        </w:rPr>
        <w:t xml:space="preserve"> and their distorted interpretation such as mentioned in footnote 10 of the report,</w:t>
      </w:r>
      <w:r w:rsidR="00922E9E">
        <w:rPr>
          <w:rFonts w:ascii="Arial" w:hAnsi="Arial" w:cs="Arial"/>
          <w:sz w:val="20"/>
          <w:szCs w:val="20"/>
        </w:rPr>
        <w:t xml:space="preserve"> the fact that prosecutors mounting the case </w:t>
      </w:r>
      <w:r w:rsidR="002A3BCC">
        <w:rPr>
          <w:rFonts w:ascii="Arial" w:hAnsi="Arial" w:cs="Arial"/>
          <w:sz w:val="20"/>
          <w:szCs w:val="20"/>
        </w:rPr>
        <w:t xml:space="preserve">were </w:t>
      </w:r>
      <w:r w:rsidR="00922E9E">
        <w:rPr>
          <w:rFonts w:ascii="Arial" w:hAnsi="Arial" w:cs="Arial"/>
          <w:sz w:val="20"/>
          <w:szCs w:val="20"/>
        </w:rPr>
        <w:t>themselves being prosecuted on account of being members of FETÖ</w:t>
      </w:r>
      <w:r w:rsidR="00DE4CD1">
        <w:rPr>
          <w:rFonts w:ascii="Arial" w:hAnsi="Arial" w:cs="Arial"/>
          <w:sz w:val="20"/>
          <w:szCs w:val="20"/>
        </w:rPr>
        <w:t xml:space="preserve"> (hostile to the HDP)</w:t>
      </w:r>
      <w:r w:rsidR="0063194A" w:rsidRPr="0063194A">
        <w:rPr>
          <w:rFonts w:ascii="Arial" w:hAnsi="Arial" w:cs="Arial"/>
          <w:sz w:val="20"/>
          <w:szCs w:val="20"/>
        </w:rPr>
        <w:t xml:space="preserve">. </w:t>
      </w:r>
      <w:r w:rsidR="007C3AD2">
        <w:rPr>
          <w:rFonts w:ascii="Arial" w:hAnsi="Arial" w:cs="Arial"/>
          <w:sz w:val="20"/>
          <w:szCs w:val="20"/>
        </w:rPr>
        <w:t xml:space="preserve">The </w:t>
      </w:r>
      <w:r w:rsidR="00D26EDB">
        <w:rPr>
          <w:rFonts w:ascii="Arial" w:hAnsi="Arial" w:cs="Arial"/>
          <w:sz w:val="20"/>
          <w:szCs w:val="20"/>
        </w:rPr>
        <w:t xml:space="preserve">examination of material </w:t>
      </w:r>
      <w:r w:rsidR="007C3AD2">
        <w:rPr>
          <w:rFonts w:ascii="Arial" w:hAnsi="Arial" w:cs="Arial"/>
          <w:sz w:val="20"/>
          <w:szCs w:val="20"/>
        </w:rPr>
        <w:t xml:space="preserve">evidence put forward </w:t>
      </w:r>
      <w:r w:rsidR="00D26EDB">
        <w:rPr>
          <w:rFonts w:ascii="Arial" w:hAnsi="Arial" w:cs="Arial"/>
          <w:sz w:val="20"/>
          <w:szCs w:val="20"/>
        </w:rPr>
        <w:t>by the defence, start</w:t>
      </w:r>
      <w:r w:rsidR="00DE4CD1">
        <w:rPr>
          <w:rFonts w:ascii="Arial" w:hAnsi="Arial" w:cs="Arial"/>
          <w:sz w:val="20"/>
          <w:szCs w:val="20"/>
        </w:rPr>
        <w:t xml:space="preserve">ed </w:t>
      </w:r>
      <w:r w:rsidR="00D26EDB">
        <w:rPr>
          <w:rFonts w:ascii="Arial" w:hAnsi="Arial" w:cs="Arial"/>
          <w:sz w:val="20"/>
          <w:szCs w:val="20"/>
        </w:rPr>
        <w:t>in fact at the September 2018 hearing</w:t>
      </w:r>
      <w:r w:rsidR="00C2453E">
        <w:rPr>
          <w:rFonts w:ascii="Arial" w:hAnsi="Arial" w:cs="Arial"/>
          <w:sz w:val="20"/>
          <w:szCs w:val="20"/>
        </w:rPr>
        <w:t xml:space="preserve">. </w:t>
      </w:r>
      <w:r w:rsidR="00745E88">
        <w:rPr>
          <w:rFonts w:ascii="Arial" w:hAnsi="Arial" w:cs="Arial"/>
          <w:sz w:val="20"/>
          <w:szCs w:val="20"/>
        </w:rPr>
        <w:t>At that hearing</w:t>
      </w:r>
      <w:r w:rsidR="00D26EDB">
        <w:rPr>
          <w:rFonts w:ascii="Arial" w:hAnsi="Arial" w:cs="Arial"/>
          <w:sz w:val="20"/>
          <w:szCs w:val="20"/>
        </w:rPr>
        <w:t>, the court accepted the defence a</w:t>
      </w:r>
      <w:r w:rsidR="00D235FF" w:rsidRPr="00D235FF">
        <w:rPr>
          <w:rFonts w:ascii="Arial" w:hAnsi="Arial" w:cs="Arial"/>
          <w:sz w:val="20"/>
          <w:szCs w:val="20"/>
        </w:rPr>
        <w:t xml:space="preserve">pplications to order the production of </w:t>
      </w:r>
      <w:r w:rsidR="00745E88">
        <w:rPr>
          <w:rFonts w:ascii="Arial" w:hAnsi="Arial" w:cs="Arial"/>
          <w:sz w:val="20"/>
          <w:szCs w:val="20"/>
        </w:rPr>
        <w:t xml:space="preserve">certain documents </w:t>
      </w:r>
      <w:r w:rsidR="009F24C0">
        <w:rPr>
          <w:rFonts w:ascii="Arial" w:hAnsi="Arial" w:cs="Arial"/>
          <w:sz w:val="20"/>
          <w:szCs w:val="20"/>
        </w:rPr>
        <w:t xml:space="preserve">and </w:t>
      </w:r>
      <w:r w:rsidR="00745E88">
        <w:rPr>
          <w:rFonts w:ascii="Arial" w:hAnsi="Arial" w:cs="Arial"/>
          <w:sz w:val="20"/>
          <w:szCs w:val="20"/>
        </w:rPr>
        <w:t xml:space="preserve">of </w:t>
      </w:r>
      <w:r w:rsidR="00DE4CD1">
        <w:rPr>
          <w:rFonts w:ascii="Arial" w:hAnsi="Arial" w:cs="Arial"/>
          <w:sz w:val="20"/>
          <w:szCs w:val="20"/>
        </w:rPr>
        <w:t xml:space="preserve">independent </w:t>
      </w:r>
      <w:r w:rsidR="009F24C0">
        <w:rPr>
          <w:rFonts w:ascii="Arial" w:hAnsi="Arial" w:cs="Arial"/>
          <w:sz w:val="20"/>
          <w:szCs w:val="20"/>
        </w:rPr>
        <w:t>expert examination of prosecution evidence</w:t>
      </w:r>
      <w:r w:rsidR="00D235FF" w:rsidRPr="00D235FF">
        <w:rPr>
          <w:rFonts w:ascii="Arial" w:hAnsi="Arial" w:cs="Arial"/>
          <w:sz w:val="20"/>
          <w:szCs w:val="20"/>
        </w:rPr>
        <w:t xml:space="preserve">.  </w:t>
      </w:r>
    </w:p>
    <w:p w14:paraId="32174CA9" w14:textId="77777777" w:rsidR="00922E9E" w:rsidRPr="000B4981" w:rsidRDefault="00922E9E" w:rsidP="00D235FF">
      <w:pPr>
        <w:tabs>
          <w:tab w:val="left" w:pos="851"/>
        </w:tabs>
        <w:rPr>
          <w:rFonts w:ascii="Arial" w:hAnsi="Arial" w:cs="Arial"/>
          <w:sz w:val="18"/>
          <w:szCs w:val="18"/>
        </w:rPr>
      </w:pPr>
    </w:p>
    <w:p w14:paraId="45D46E7A" w14:textId="6891A704" w:rsidR="00D235FF" w:rsidRPr="00E239CB" w:rsidRDefault="000B4981" w:rsidP="000B4981">
      <w:pPr>
        <w:tabs>
          <w:tab w:val="left" w:pos="851"/>
        </w:tabs>
        <w:rPr>
          <w:rFonts w:ascii="Arial" w:hAnsi="Arial" w:cs="Arial"/>
          <w:b/>
          <w:sz w:val="22"/>
          <w:szCs w:val="22"/>
        </w:rPr>
      </w:pPr>
      <w:r w:rsidRPr="00E239CB">
        <w:rPr>
          <w:rFonts w:ascii="Arial" w:hAnsi="Arial" w:cs="Arial"/>
          <w:b/>
          <w:sz w:val="22"/>
          <w:szCs w:val="22"/>
        </w:rPr>
        <w:lastRenderedPageBreak/>
        <w:t>7.</w:t>
      </w:r>
      <w:r w:rsidRPr="00E239CB">
        <w:rPr>
          <w:rFonts w:ascii="Arial" w:hAnsi="Arial" w:cs="Arial"/>
          <w:b/>
          <w:sz w:val="22"/>
          <w:szCs w:val="22"/>
        </w:rPr>
        <w:tab/>
      </w:r>
      <w:r w:rsidR="00AF3AF0" w:rsidRPr="00E239CB">
        <w:rPr>
          <w:rFonts w:ascii="Arial" w:hAnsi="Arial" w:cs="Arial"/>
          <w:b/>
          <w:sz w:val="22"/>
          <w:szCs w:val="22"/>
        </w:rPr>
        <w:t>Summary an</w:t>
      </w:r>
      <w:r w:rsidRPr="00E239CB">
        <w:rPr>
          <w:rFonts w:ascii="Arial" w:hAnsi="Arial" w:cs="Arial"/>
          <w:b/>
          <w:sz w:val="22"/>
          <w:szCs w:val="22"/>
        </w:rPr>
        <w:t xml:space="preserve">d </w:t>
      </w:r>
      <w:r w:rsidR="0007107B" w:rsidRPr="00E239CB">
        <w:rPr>
          <w:rFonts w:ascii="Arial" w:hAnsi="Arial" w:cs="Arial"/>
          <w:b/>
          <w:sz w:val="22"/>
          <w:szCs w:val="22"/>
        </w:rPr>
        <w:t>R</w:t>
      </w:r>
      <w:r w:rsidR="00D235FF" w:rsidRPr="00E239CB">
        <w:rPr>
          <w:rFonts w:ascii="Arial" w:hAnsi="Arial" w:cs="Arial"/>
          <w:b/>
          <w:sz w:val="22"/>
          <w:szCs w:val="22"/>
        </w:rPr>
        <w:t>ecommendation</w:t>
      </w:r>
    </w:p>
    <w:p w14:paraId="019F2A5F" w14:textId="77777777" w:rsidR="00D235FF" w:rsidRPr="000B4981" w:rsidRDefault="00D235FF" w:rsidP="00D235FF">
      <w:pPr>
        <w:tabs>
          <w:tab w:val="left" w:pos="851"/>
        </w:tabs>
        <w:rPr>
          <w:rFonts w:ascii="Arial" w:hAnsi="Arial" w:cs="Arial"/>
          <w:sz w:val="18"/>
          <w:szCs w:val="18"/>
        </w:rPr>
      </w:pPr>
    </w:p>
    <w:p w14:paraId="52292F24" w14:textId="34C60409" w:rsidR="00D235FF" w:rsidRPr="000B4981" w:rsidRDefault="0033149C" w:rsidP="00D235FF">
      <w:pPr>
        <w:tabs>
          <w:tab w:val="left" w:pos="851"/>
        </w:tabs>
        <w:rPr>
          <w:rFonts w:ascii="Arial" w:hAnsi="Arial" w:cs="Arial"/>
          <w:spacing w:val="-2"/>
          <w:sz w:val="20"/>
          <w:szCs w:val="20"/>
        </w:rPr>
      </w:pPr>
      <w:r w:rsidRPr="000B4981">
        <w:rPr>
          <w:rFonts w:ascii="Arial" w:hAnsi="Arial" w:cs="Arial"/>
          <w:spacing w:val="-2"/>
          <w:sz w:val="20"/>
          <w:szCs w:val="20"/>
        </w:rPr>
        <w:t>11</w:t>
      </w:r>
      <w:r w:rsidR="00A5406C">
        <w:rPr>
          <w:rFonts w:ascii="Arial" w:hAnsi="Arial" w:cs="Arial"/>
          <w:spacing w:val="-2"/>
          <w:sz w:val="20"/>
          <w:szCs w:val="20"/>
        </w:rPr>
        <w:t>7</w:t>
      </w:r>
      <w:r w:rsidR="00D235FF" w:rsidRPr="000B4981">
        <w:rPr>
          <w:rFonts w:ascii="Arial" w:hAnsi="Arial" w:cs="Arial"/>
          <w:spacing w:val="-2"/>
          <w:sz w:val="20"/>
          <w:szCs w:val="20"/>
        </w:rPr>
        <w:t>.</w:t>
      </w:r>
      <w:r w:rsidR="00D235FF" w:rsidRPr="000B4981">
        <w:rPr>
          <w:rFonts w:ascii="Arial" w:hAnsi="Arial" w:cs="Arial"/>
          <w:spacing w:val="-2"/>
          <w:sz w:val="20"/>
          <w:szCs w:val="20"/>
        </w:rPr>
        <w:tab/>
        <w:t xml:space="preserve">Considering the </w:t>
      </w:r>
      <w:r w:rsidR="007C3AD2" w:rsidRPr="000B4981">
        <w:rPr>
          <w:rFonts w:ascii="Arial" w:hAnsi="Arial" w:cs="Arial"/>
          <w:spacing w:val="-2"/>
          <w:sz w:val="20"/>
          <w:szCs w:val="20"/>
        </w:rPr>
        <w:t xml:space="preserve">prevailing </w:t>
      </w:r>
      <w:r w:rsidR="00D235FF" w:rsidRPr="000B4981">
        <w:rPr>
          <w:rFonts w:ascii="Arial" w:hAnsi="Arial" w:cs="Arial"/>
          <w:spacing w:val="-2"/>
          <w:sz w:val="20"/>
          <w:szCs w:val="20"/>
        </w:rPr>
        <w:t>political situation in Turkey, the near suppression of all dissent in the country and heavy government interference in the judiciary, the prospect for</w:t>
      </w:r>
      <w:r w:rsidR="007C3AD2" w:rsidRPr="000B4981">
        <w:rPr>
          <w:rFonts w:ascii="Arial" w:hAnsi="Arial" w:cs="Arial"/>
          <w:spacing w:val="-2"/>
          <w:sz w:val="20"/>
          <w:szCs w:val="20"/>
        </w:rPr>
        <w:t xml:space="preserve"> former parliamentarians</w:t>
      </w:r>
      <w:r w:rsidR="00D235FF" w:rsidRPr="000B4981">
        <w:rPr>
          <w:rFonts w:ascii="Arial" w:hAnsi="Arial" w:cs="Arial"/>
          <w:spacing w:val="-2"/>
          <w:sz w:val="20"/>
          <w:szCs w:val="20"/>
        </w:rPr>
        <w:t xml:space="preserve"> </w:t>
      </w:r>
      <w:r w:rsidR="007C3AD2" w:rsidRPr="000B4981">
        <w:rPr>
          <w:rFonts w:ascii="Arial" w:hAnsi="Arial" w:cs="Arial"/>
          <w:spacing w:val="-2"/>
          <w:sz w:val="20"/>
          <w:szCs w:val="20"/>
        </w:rPr>
        <w:t>Mr. Demirtaş and Ms. Yüksekdağ</w:t>
      </w:r>
      <w:r w:rsidR="00D235FF" w:rsidRPr="000B4981">
        <w:rPr>
          <w:rFonts w:ascii="Arial" w:hAnsi="Arial" w:cs="Arial"/>
          <w:spacing w:val="-2"/>
          <w:sz w:val="20"/>
          <w:szCs w:val="20"/>
        </w:rPr>
        <w:t xml:space="preserve"> to receive a fair trial</w:t>
      </w:r>
      <w:r w:rsidR="00FE1C92" w:rsidRPr="000B4981">
        <w:rPr>
          <w:rFonts w:ascii="Arial" w:hAnsi="Arial" w:cs="Arial"/>
          <w:spacing w:val="-2"/>
          <w:sz w:val="20"/>
          <w:szCs w:val="20"/>
        </w:rPr>
        <w:t xml:space="preserve"> is remote. The political nature</w:t>
      </w:r>
      <w:r w:rsidR="00DD4750" w:rsidRPr="000B4981">
        <w:rPr>
          <w:rFonts w:ascii="Arial" w:hAnsi="Arial" w:cs="Arial"/>
          <w:spacing w:val="-2"/>
          <w:sz w:val="20"/>
          <w:szCs w:val="20"/>
        </w:rPr>
        <w:t xml:space="preserve"> </w:t>
      </w:r>
      <w:r w:rsidR="00D235FF" w:rsidRPr="000B4981">
        <w:rPr>
          <w:rFonts w:ascii="Arial" w:hAnsi="Arial" w:cs="Arial"/>
          <w:spacing w:val="-2"/>
          <w:sz w:val="20"/>
          <w:szCs w:val="20"/>
        </w:rPr>
        <w:t xml:space="preserve">of both prosecutions is evident and has been widely </w:t>
      </w:r>
      <w:r w:rsidR="002E45A5" w:rsidRPr="000B4981">
        <w:rPr>
          <w:rFonts w:ascii="Arial" w:hAnsi="Arial" w:cs="Arial"/>
          <w:spacing w:val="-2"/>
          <w:sz w:val="20"/>
          <w:szCs w:val="20"/>
        </w:rPr>
        <w:t>denounced</w:t>
      </w:r>
      <w:r w:rsidR="007C3AD2" w:rsidRPr="000B4981">
        <w:rPr>
          <w:rFonts w:ascii="Arial" w:hAnsi="Arial" w:cs="Arial"/>
          <w:spacing w:val="-2"/>
          <w:sz w:val="20"/>
          <w:szCs w:val="20"/>
        </w:rPr>
        <w:t>.</w:t>
      </w:r>
      <w:r w:rsidR="00D235FF" w:rsidRPr="000B4981">
        <w:rPr>
          <w:rFonts w:ascii="Arial" w:hAnsi="Arial" w:cs="Arial"/>
          <w:spacing w:val="-2"/>
          <w:sz w:val="20"/>
          <w:szCs w:val="20"/>
        </w:rPr>
        <w:t xml:space="preserve"> </w:t>
      </w:r>
      <w:r w:rsidR="00976192" w:rsidRPr="000B4981">
        <w:rPr>
          <w:rFonts w:ascii="Arial" w:hAnsi="Arial" w:cs="Arial"/>
          <w:spacing w:val="-2"/>
          <w:sz w:val="20"/>
          <w:szCs w:val="20"/>
        </w:rPr>
        <w:t xml:space="preserve">What is at stake here, is freedom of expression and the prosecution is not about combating terrorism, but </w:t>
      </w:r>
      <w:r w:rsidR="00922E9E" w:rsidRPr="000B4981">
        <w:rPr>
          <w:rFonts w:ascii="Arial" w:hAnsi="Arial" w:cs="Arial"/>
          <w:spacing w:val="-2"/>
          <w:sz w:val="20"/>
          <w:szCs w:val="20"/>
        </w:rPr>
        <w:t xml:space="preserve">combating </w:t>
      </w:r>
      <w:r w:rsidR="00976192" w:rsidRPr="000B4981">
        <w:rPr>
          <w:rFonts w:ascii="Arial" w:hAnsi="Arial" w:cs="Arial"/>
          <w:spacing w:val="-2"/>
          <w:sz w:val="20"/>
          <w:szCs w:val="20"/>
        </w:rPr>
        <w:t>a political vision</w:t>
      </w:r>
      <w:r w:rsidR="00DE4CD1" w:rsidRPr="000B4981">
        <w:rPr>
          <w:rFonts w:ascii="Arial" w:hAnsi="Arial" w:cs="Arial"/>
          <w:spacing w:val="-2"/>
          <w:sz w:val="20"/>
          <w:szCs w:val="20"/>
        </w:rPr>
        <w:t xml:space="preserve"> and </w:t>
      </w:r>
      <w:r w:rsidR="00C13491" w:rsidRPr="000B4981">
        <w:rPr>
          <w:rFonts w:ascii="Arial" w:hAnsi="Arial" w:cs="Arial"/>
          <w:spacing w:val="-2"/>
          <w:sz w:val="20"/>
          <w:szCs w:val="20"/>
        </w:rPr>
        <w:t xml:space="preserve">a political </w:t>
      </w:r>
      <w:r w:rsidR="00DE4CD1" w:rsidRPr="000B4981">
        <w:rPr>
          <w:rFonts w:ascii="Arial" w:hAnsi="Arial" w:cs="Arial"/>
          <w:spacing w:val="-2"/>
          <w:sz w:val="20"/>
          <w:szCs w:val="20"/>
        </w:rPr>
        <w:t xml:space="preserve">programme </w:t>
      </w:r>
      <w:r w:rsidR="00976192" w:rsidRPr="000B4981">
        <w:rPr>
          <w:rFonts w:ascii="Arial" w:hAnsi="Arial" w:cs="Arial"/>
          <w:spacing w:val="-2"/>
          <w:sz w:val="20"/>
          <w:szCs w:val="20"/>
        </w:rPr>
        <w:t xml:space="preserve">different from the current government’s one. </w:t>
      </w:r>
      <w:r w:rsidR="00745E88" w:rsidRPr="000B4981">
        <w:rPr>
          <w:rFonts w:ascii="Arial" w:hAnsi="Arial" w:cs="Arial"/>
          <w:spacing w:val="-2"/>
          <w:sz w:val="20"/>
          <w:szCs w:val="20"/>
        </w:rPr>
        <w:t xml:space="preserve"> In its judgment handed down in November 2018 on Mr. </w:t>
      </w:r>
      <w:r w:rsidR="003416AF" w:rsidRPr="000B4981">
        <w:rPr>
          <w:rFonts w:ascii="Arial" w:hAnsi="Arial" w:cs="Arial"/>
          <w:spacing w:val="-2"/>
          <w:sz w:val="20"/>
          <w:szCs w:val="20"/>
        </w:rPr>
        <w:t xml:space="preserve">Demirtaş </w:t>
      </w:r>
      <w:r w:rsidR="00745E88" w:rsidRPr="000B4981">
        <w:rPr>
          <w:rFonts w:ascii="Arial" w:hAnsi="Arial" w:cs="Arial"/>
          <w:spacing w:val="-2"/>
          <w:sz w:val="20"/>
          <w:szCs w:val="20"/>
        </w:rPr>
        <w:t>application for release pending trial</w:t>
      </w:r>
      <w:r w:rsidR="00DE4CD1" w:rsidRPr="000B4981">
        <w:rPr>
          <w:rFonts w:ascii="Arial" w:hAnsi="Arial" w:cs="Arial"/>
          <w:spacing w:val="-2"/>
          <w:sz w:val="20"/>
          <w:szCs w:val="20"/>
        </w:rPr>
        <w:t xml:space="preserve"> which is also relevant for Ms.</w:t>
      </w:r>
      <w:r w:rsidR="003416AF" w:rsidRPr="000B4981">
        <w:rPr>
          <w:rFonts w:ascii="Arial" w:hAnsi="Arial" w:cs="Arial"/>
          <w:spacing w:val="-2"/>
          <w:sz w:val="20"/>
          <w:szCs w:val="20"/>
        </w:rPr>
        <w:t> Yüksekdağ</w:t>
      </w:r>
      <w:r w:rsidR="00745E88" w:rsidRPr="000B4981">
        <w:rPr>
          <w:rFonts w:ascii="Arial" w:hAnsi="Arial" w:cs="Arial"/>
          <w:spacing w:val="-2"/>
          <w:sz w:val="20"/>
          <w:szCs w:val="20"/>
        </w:rPr>
        <w:t>, t</w:t>
      </w:r>
      <w:r w:rsidR="00976192" w:rsidRPr="000B4981">
        <w:rPr>
          <w:rFonts w:ascii="Arial" w:hAnsi="Arial" w:cs="Arial"/>
          <w:spacing w:val="-2"/>
          <w:sz w:val="20"/>
          <w:szCs w:val="20"/>
        </w:rPr>
        <w:t xml:space="preserve">he </w:t>
      </w:r>
      <w:r w:rsidR="00D235FF" w:rsidRPr="000B4981">
        <w:rPr>
          <w:rFonts w:ascii="Arial" w:hAnsi="Arial" w:cs="Arial"/>
          <w:spacing w:val="-2"/>
          <w:sz w:val="20"/>
          <w:szCs w:val="20"/>
        </w:rPr>
        <w:t>European Court of Human</w:t>
      </w:r>
      <w:r w:rsidR="00DE4CD1" w:rsidRPr="000B4981">
        <w:rPr>
          <w:rFonts w:ascii="Arial" w:hAnsi="Arial" w:cs="Arial"/>
          <w:spacing w:val="-2"/>
          <w:sz w:val="20"/>
          <w:szCs w:val="20"/>
        </w:rPr>
        <w:t xml:space="preserve"> Rights</w:t>
      </w:r>
      <w:r w:rsidR="00D235FF" w:rsidRPr="000B4981">
        <w:rPr>
          <w:rFonts w:ascii="Arial" w:hAnsi="Arial" w:cs="Arial"/>
          <w:spacing w:val="-2"/>
          <w:sz w:val="20"/>
          <w:szCs w:val="20"/>
        </w:rPr>
        <w:t xml:space="preserve"> </w:t>
      </w:r>
      <w:r w:rsidR="007C3AD2" w:rsidRPr="000B4981">
        <w:rPr>
          <w:rFonts w:ascii="Arial" w:hAnsi="Arial" w:cs="Arial"/>
          <w:spacing w:val="-2"/>
          <w:sz w:val="20"/>
          <w:szCs w:val="20"/>
        </w:rPr>
        <w:t xml:space="preserve"> </w:t>
      </w:r>
      <w:r w:rsidR="00745E88" w:rsidRPr="000B4981">
        <w:rPr>
          <w:rFonts w:ascii="Arial" w:hAnsi="Arial" w:cs="Arial"/>
          <w:spacing w:val="-2"/>
          <w:sz w:val="20"/>
          <w:szCs w:val="20"/>
        </w:rPr>
        <w:t xml:space="preserve">concluded </w:t>
      </w:r>
      <w:r w:rsidR="007C3AD2" w:rsidRPr="000B4981">
        <w:rPr>
          <w:rFonts w:ascii="Arial" w:hAnsi="Arial" w:cs="Arial"/>
          <w:spacing w:val="-2"/>
          <w:sz w:val="20"/>
          <w:szCs w:val="20"/>
        </w:rPr>
        <w:t>that the ulterior purpose of Mr Demirtaş’ detention was to stifle pluralism and limit freedom of political debate</w:t>
      </w:r>
      <w:r w:rsidR="00D235FF" w:rsidRPr="000B4981">
        <w:rPr>
          <w:rFonts w:ascii="Arial" w:hAnsi="Arial" w:cs="Arial"/>
          <w:spacing w:val="-2"/>
          <w:sz w:val="20"/>
          <w:szCs w:val="20"/>
        </w:rPr>
        <w:t xml:space="preserve">. My experience in Ankara </w:t>
      </w:r>
      <w:r w:rsidR="007C3AD2" w:rsidRPr="000B4981">
        <w:rPr>
          <w:rFonts w:ascii="Arial" w:hAnsi="Arial" w:cs="Arial"/>
          <w:spacing w:val="-2"/>
          <w:sz w:val="20"/>
          <w:szCs w:val="20"/>
        </w:rPr>
        <w:t>has highlighted the interference on the part of the</w:t>
      </w:r>
      <w:r w:rsidR="002E45A5" w:rsidRPr="000B4981">
        <w:rPr>
          <w:rFonts w:ascii="Arial" w:hAnsi="Arial" w:cs="Arial"/>
          <w:spacing w:val="-2"/>
          <w:sz w:val="20"/>
          <w:szCs w:val="20"/>
        </w:rPr>
        <w:t xml:space="preserve"> executive on</w:t>
      </w:r>
      <w:r w:rsidR="007C3AD2" w:rsidRPr="000B4981">
        <w:rPr>
          <w:rFonts w:ascii="Arial" w:hAnsi="Arial" w:cs="Arial"/>
          <w:spacing w:val="-2"/>
          <w:sz w:val="20"/>
          <w:szCs w:val="20"/>
        </w:rPr>
        <w:t xml:space="preserve"> the judiciary, especially </w:t>
      </w:r>
      <w:r w:rsidR="008B2976" w:rsidRPr="000B4981">
        <w:rPr>
          <w:rFonts w:ascii="Arial" w:hAnsi="Arial" w:cs="Arial"/>
          <w:spacing w:val="-2"/>
          <w:sz w:val="20"/>
          <w:szCs w:val="20"/>
        </w:rPr>
        <w:t>in regard to</w:t>
      </w:r>
      <w:r w:rsidR="007C3AD2" w:rsidRPr="000B4981">
        <w:rPr>
          <w:rFonts w:ascii="Arial" w:hAnsi="Arial" w:cs="Arial"/>
          <w:spacing w:val="-2"/>
          <w:sz w:val="20"/>
          <w:szCs w:val="20"/>
        </w:rPr>
        <w:t xml:space="preserve"> </w:t>
      </w:r>
      <w:r w:rsidR="00976192" w:rsidRPr="000B4981">
        <w:rPr>
          <w:rFonts w:ascii="Arial" w:hAnsi="Arial" w:cs="Arial"/>
          <w:spacing w:val="-2"/>
          <w:sz w:val="20"/>
          <w:szCs w:val="20"/>
        </w:rPr>
        <w:t xml:space="preserve">executive orders </w:t>
      </w:r>
      <w:r w:rsidR="007C3AD2" w:rsidRPr="000B4981">
        <w:rPr>
          <w:rFonts w:ascii="Arial" w:hAnsi="Arial" w:cs="Arial"/>
          <w:spacing w:val="-2"/>
          <w:sz w:val="20"/>
          <w:szCs w:val="20"/>
        </w:rPr>
        <w:t>contra</w:t>
      </w:r>
      <w:r w:rsidR="00922E9E" w:rsidRPr="000B4981">
        <w:rPr>
          <w:rFonts w:ascii="Arial" w:hAnsi="Arial" w:cs="Arial"/>
          <w:spacing w:val="-2"/>
          <w:sz w:val="20"/>
          <w:szCs w:val="20"/>
        </w:rPr>
        <w:t xml:space="preserve">dicting </w:t>
      </w:r>
      <w:r w:rsidR="002E45A5" w:rsidRPr="000B4981">
        <w:rPr>
          <w:rFonts w:ascii="Arial" w:hAnsi="Arial" w:cs="Arial"/>
          <w:spacing w:val="-2"/>
          <w:sz w:val="20"/>
          <w:szCs w:val="20"/>
        </w:rPr>
        <w:t>the decision of the Court and preventing</w:t>
      </w:r>
      <w:r w:rsidR="007C3AD2" w:rsidRPr="000B4981">
        <w:rPr>
          <w:rFonts w:ascii="Arial" w:hAnsi="Arial" w:cs="Arial"/>
          <w:spacing w:val="-2"/>
          <w:sz w:val="20"/>
          <w:szCs w:val="20"/>
        </w:rPr>
        <w:t xml:space="preserve"> international observers from </w:t>
      </w:r>
      <w:r w:rsidR="00503D3E" w:rsidRPr="000B4981">
        <w:rPr>
          <w:rFonts w:ascii="Arial" w:hAnsi="Arial" w:cs="Arial"/>
          <w:spacing w:val="-2"/>
          <w:sz w:val="20"/>
          <w:szCs w:val="20"/>
        </w:rPr>
        <w:t>being admitted to</w:t>
      </w:r>
      <w:r w:rsidR="007C3AD2" w:rsidRPr="000B4981">
        <w:rPr>
          <w:rFonts w:ascii="Arial" w:hAnsi="Arial" w:cs="Arial"/>
          <w:spacing w:val="-2"/>
          <w:sz w:val="20"/>
          <w:szCs w:val="20"/>
        </w:rPr>
        <w:t xml:space="preserve"> the courtroom. </w:t>
      </w:r>
      <w:r w:rsidR="00D235FF" w:rsidRPr="000B4981">
        <w:rPr>
          <w:rFonts w:ascii="Arial" w:hAnsi="Arial" w:cs="Arial"/>
          <w:spacing w:val="-2"/>
          <w:sz w:val="20"/>
          <w:szCs w:val="20"/>
        </w:rPr>
        <w:t>I was admitted to the h</w:t>
      </w:r>
      <w:r w:rsidR="00782865" w:rsidRPr="000B4981">
        <w:rPr>
          <w:rFonts w:ascii="Arial" w:hAnsi="Arial" w:cs="Arial"/>
          <w:spacing w:val="-2"/>
          <w:sz w:val="20"/>
          <w:szCs w:val="20"/>
        </w:rPr>
        <w:t xml:space="preserve">earings because the IPU </w:t>
      </w:r>
      <w:r w:rsidR="007C3AD2" w:rsidRPr="000B4981">
        <w:rPr>
          <w:rFonts w:ascii="Arial" w:hAnsi="Arial" w:cs="Arial"/>
          <w:spacing w:val="-2"/>
          <w:sz w:val="20"/>
          <w:szCs w:val="20"/>
        </w:rPr>
        <w:t xml:space="preserve">had followed </w:t>
      </w:r>
      <w:r w:rsidR="00D235FF" w:rsidRPr="000B4981">
        <w:rPr>
          <w:rFonts w:ascii="Arial" w:hAnsi="Arial" w:cs="Arial"/>
          <w:spacing w:val="-2"/>
          <w:sz w:val="20"/>
          <w:szCs w:val="20"/>
        </w:rPr>
        <w:t xml:space="preserve">a procedure requiring the consent of government authorities, which </w:t>
      </w:r>
      <w:r w:rsidR="007C3AD2" w:rsidRPr="000B4981">
        <w:rPr>
          <w:rFonts w:ascii="Arial" w:hAnsi="Arial" w:cs="Arial"/>
          <w:spacing w:val="-2"/>
          <w:sz w:val="20"/>
          <w:szCs w:val="20"/>
        </w:rPr>
        <w:t xml:space="preserve">alone is evidence of the interference on the part of the executive </w:t>
      </w:r>
      <w:r w:rsidR="00D235FF" w:rsidRPr="000B4981">
        <w:rPr>
          <w:rFonts w:ascii="Arial" w:hAnsi="Arial" w:cs="Arial"/>
          <w:spacing w:val="-2"/>
          <w:sz w:val="20"/>
          <w:szCs w:val="20"/>
        </w:rPr>
        <w:t xml:space="preserve">in a judicial process.  While </w:t>
      </w:r>
      <w:r w:rsidR="007C3AD2" w:rsidRPr="000B4981">
        <w:rPr>
          <w:rFonts w:ascii="Arial" w:hAnsi="Arial" w:cs="Arial"/>
          <w:spacing w:val="-2"/>
          <w:sz w:val="20"/>
          <w:szCs w:val="20"/>
        </w:rPr>
        <w:t>correct conduct</w:t>
      </w:r>
      <w:r w:rsidR="00D235FF" w:rsidRPr="000B4981">
        <w:rPr>
          <w:rFonts w:ascii="Arial" w:hAnsi="Arial" w:cs="Arial"/>
          <w:spacing w:val="-2"/>
          <w:sz w:val="20"/>
          <w:szCs w:val="20"/>
        </w:rPr>
        <w:t xml:space="preserve"> </w:t>
      </w:r>
      <w:r w:rsidR="007C3AD2" w:rsidRPr="000B4981">
        <w:rPr>
          <w:rFonts w:ascii="Arial" w:hAnsi="Arial" w:cs="Arial"/>
          <w:spacing w:val="-2"/>
          <w:sz w:val="20"/>
          <w:szCs w:val="20"/>
        </w:rPr>
        <w:t xml:space="preserve">was </w:t>
      </w:r>
      <w:r w:rsidR="00D235FF" w:rsidRPr="000B4981">
        <w:rPr>
          <w:rFonts w:ascii="Arial" w:hAnsi="Arial" w:cs="Arial"/>
          <w:spacing w:val="-2"/>
          <w:sz w:val="20"/>
          <w:szCs w:val="20"/>
        </w:rPr>
        <w:t xml:space="preserve">maintained during </w:t>
      </w:r>
      <w:r w:rsidR="007C3AD2" w:rsidRPr="000B4981">
        <w:rPr>
          <w:rFonts w:ascii="Arial" w:hAnsi="Arial" w:cs="Arial"/>
          <w:spacing w:val="-2"/>
          <w:sz w:val="20"/>
          <w:szCs w:val="20"/>
        </w:rPr>
        <w:t xml:space="preserve">the hearings, with the </w:t>
      </w:r>
      <w:r w:rsidR="00D26EDB" w:rsidRPr="000B4981">
        <w:rPr>
          <w:rFonts w:ascii="Arial" w:hAnsi="Arial" w:cs="Arial"/>
          <w:spacing w:val="-2"/>
          <w:sz w:val="20"/>
          <w:szCs w:val="20"/>
        </w:rPr>
        <w:t xml:space="preserve">defendant and the </w:t>
      </w:r>
      <w:r w:rsidR="007C3AD2" w:rsidRPr="000B4981">
        <w:rPr>
          <w:rFonts w:ascii="Arial" w:hAnsi="Arial" w:cs="Arial"/>
          <w:spacing w:val="-2"/>
          <w:sz w:val="20"/>
          <w:szCs w:val="20"/>
        </w:rPr>
        <w:t>lawyers for the defence being able to speak out</w:t>
      </w:r>
      <w:r w:rsidR="00AF3AF0" w:rsidRPr="000B4981">
        <w:rPr>
          <w:rFonts w:ascii="Arial" w:hAnsi="Arial" w:cs="Arial"/>
          <w:spacing w:val="-2"/>
          <w:sz w:val="20"/>
          <w:szCs w:val="20"/>
        </w:rPr>
        <w:t xml:space="preserve"> freely</w:t>
      </w:r>
      <w:r w:rsidR="007C3AD2" w:rsidRPr="000B4981">
        <w:rPr>
          <w:rFonts w:ascii="Arial" w:hAnsi="Arial" w:cs="Arial"/>
          <w:spacing w:val="-2"/>
          <w:sz w:val="20"/>
          <w:szCs w:val="20"/>
        </w:rPr>
        <w:t xml:space="preserve">, </w:t>
      </w:r>
      <w:r w:rsidR="00D235FF" w:rsidRPr="000B4981">
        <w:rPr>
          <w:rFonts w:ascii="Arial" w:hAnsi="Arial" w:cs="Arial"/>
          <w:spacing w:val="-2"/>
          <w:sz w:val="20"/>
          <w:szCs w:val="20"/>
        </w:rPr>
        <w:t xml:space="preserve">this appears to be a mere façade behind which the </w:t>
      </w:r>
      <w:r w:rsidR="007C3AD2" w:rsidRPr="000B4981">
        <w:rPr>
          <w:rFonts w:ascii="Arial" w:hAnsi="Arial" w:cs="Arial"/>
          <w:spacing w:val="-2"/>
          <w:sz w:val="20"/>
          <w:szCs w:val="20"/>
        </w:rPr>
        <w:t>G</w:t>
      </w:r>
      <w:r w:rsidR="00D235FF" w:rsidRPr="000B4981">
        <w:rPr>
          <w:rFonts w:ascii="Arial" w:hAnsi="Arial" w:cs="Arial"/>
          <w:spacing w:val="-2"/>
          <w:sz w:val="20"/>
          <w:szCs w:val="20"/>
        </w:rPr>
        <w:t xml:space="preserve">overnment </w:t>
      </w:r>
      <w:r w:rsidR="007C3AD2" w:rsidRPr="000B4981">
        <w:rPr>
          <w:rFonts w:ascii="Arial" w:hAnsi="Arial" w:cs="Arial"/>
          <w:spacing w:val="-2"/>
          <w:sz w:val="20"/>
          <w:szCs w:val="20"/>
        </w:rPr>
        <w:t xml:space="preserve">of Turkey </w:t>
      </w:r>
      <w:r w:rsidR="00D235FF" w:rsidRPr="000B4981">
        <w:rPr>
          <w:rFonts w:ascii="Arial" w:hAnsi="Arial" w:cs="Arial"/>
          <w:spacing w:val="-2"/>
          <w:sz w:val="20"/>
          <w:szCs w:val="20"/>
        </w:rPr>
        <w:t xml:space="preserve">is pulling the strings. </w:t>
      </w:r>
      <w:r w:rsidR="00976192" w:rsidRPr="000B4981">
        <w:rPr>
          <w:rFonts w:ascii="Arial" w:hAnsi="Arial" w:cs="Arial"/>
          <w:spacing w:val="-2"/>
          <w:sz w:val="20"/>
          <w:szCs w:val="20"/>
        </w:rPr>
        <w:t>T</w:t>
      </w:r>
      <w:r w:rsidR="00922E9E" w:rsidRPr="000B4981">
        <w:rPr>
          <w:rFonts w:ascii="Arial" w:hAnsi="Arial" w:cs="Arial"/>
          <w:spacing w:val="-2"/>
          <w:sz w:val="20"/>
          <w:szCs w:val="20"/>
        </w:rPr>
        <w:t>hus, the</w:t>
      </w:r>
      <w:r w:rsidR="00976192" w:rsidRPr="000B4981">
        <w:rPr>
          <w:rFonts w:ascii="Arial" w:hAnsi="Arial" w:cs="Arial"/>
          <w:spacing w:val="-2"/>
          <w:sz w:val="20"/>
          <w:szCs w:val="20"/>
        </w:rPr>
        <w:t xml:space="preserve"> indictment has continuously changed during the 12 months I followed the proceedings,</w:t>
      </w:r>
      <w:r w:rsidR="00922E9E" w:rsidRPr="000B4981">
        <w:rPr>
          <w:rFonts w:ascii="Arial" w:hAnsi="Arial" w:cs="Arial"/>
          <w:spacing w:val="-2"/>
          <w:sz w:val="20"/>
          <w:szCs w:val="20"/>
        </w:rPr>
        <w:t xml:space="preserve"> new cases were being added or mergers decided, </w:t>
      </w:r>
      <w:r w:rsidR="00976192" w:rsidRPr="000B4981">
        <w:rPr>
          <w:rFonts w:ascii="Arial" w:hAnsi="Arial" w:cs="Arial"/>
          <w:spacing w:val="-2"/>
          <w:sz w:val="20"/>
          <w:szCs w:val="20"/>
        </w:rPr>
        <w:t xml:space="preserve"> </w:t>
      </w:r>
      <w:r w:rsidR="00922E9E" w:rsidRPr="000B4981">
        <w:rPr>
          <w:rFonts w:ascii="Arial" w:hAnsi="Arial" w:cs="Arial"/>
          <w:spacing w:val="-2"/>
          <w:sz w:val="20"/>
          <w:szCs w:val="20"/>
        </w:rPr>
        <w:t xml:space="preserve"> the court followed</w:t>
      </w:r>
      <w:r w:rsidR="00976192" w:rsidRPr="000B4981">
        <w:rPr>
          <w:rFonts w:ascii="Arial" w:hAnsi="Arial" w:cs="Arial"/>
          <w:spacing w:val="-2"/>
          <w:sz w:val="20"/>
          <w:szCs w:val="20"/>
        </w:rPr>
        <w:t xml:space="preserve"> systematically prosecution recommendations on decisive matters, such as release</w:t>
      </w:r>
      <w:r w:rsidR="00922E9E" w:rsidRPr="000B4981">
        <w:rPr>
          <w:rFonts w:ascii="Arial" w:hAnsi="Arial" w:cs="Arial"/>
          <w:spacing w:val="-2"/>
          <w:sz w:val="20"/>
          <w:szCs w:val="20"/>
        </w:rPr>
        <w:t xml:space="preserve"> pending trial</w:t>
      </w:r>
      <w:r w:rsidR="00DE4CD1" w:rsidRPr="000B4981">
        <w:rPr>
          <w:rFonts w:ascii="Arial" w:hAnsi="Arial" w:cs="Arial"/>
          <w:spacing w:val="-2"/>
          <w:sz w:val="20"/>
          <w:szCs w:val="20"/>
        </w:rPr>
        <w:t xml:space="preserve"> and did not take </w:t>
      </w:r>
      <w:r w:rsidR="00C13491" w:rsidRPr="000B4981">
        <w:rPr>
          <w:rFonts w:ascii="Arial" w:hAnsi="Arial" w:cs="Arial"/>
          <w:spacing w:val="-2"/>
          <w:sz w:val="20"/>
          <w:szCs w:val="20"/>
        </w:rPr>
        <w:t>into account of</w:t>
      </w:r>
      <w:r w:rsidR="00DE4CD1" w:rsidRPr="000B4981">
        <w:rPr>
          <w:rFonts w:ascii="Arial" w:hAnsi="Arial" w:cs="Arial"/>
          <w:spacing w:val="-2"/>
          <w:sz w:val="20"/>
          <w:szCs w:val="20"/>
        </w:rPr>
        <w:t xml:space="preserve"> the </w:t>
      </w:r>
      <w:r w:rsidR="00AF3AF0" w:rsidRPr="000B4981">
        <w:rPr>
          <w:rFonts w:ascii="Arial" w:hAnsi="Arial" w:cs="Arial"/>
          <w:spacing w:val="-2"/>
          <w:sz w:val="20"/>
          <w:szCs w:val="20"/>
        </w:rPr>
        <w:t xml:space="preserve">arguments put forward by the </w:t>
      </w:r>
      <w:r w:rsidR="00DE4CD1" w:rsidRPr="000B4981">
        <w:rPr>
          <w:rFonts w:ascii="Arial" w:hAnsi="Arial" w:cs="Arial"/>
          <w:spacing w:val="-2"/>
          <w:sz w:val="20"/>
          <w:szCs w:val="20"/>
        </w:rPr>
        <w:t>defence</w:t>
      </w:r>
      <w:r w:rsidR="00922E9E" w:rsidRPr="000B4981">
        <w:rPr>
          <w:rFonts w:ascii="Arial" w:hAnsi="Arial" w:cs="Arial"/>
          <w:spacing w:val="-2"/>
          <w:sz w:val="20"/>
          <w:szCs w:val="20"/>
        </w:rPr>
        <w:t xml:space="preserve">.  </w:t>
      </w:r>
      <w:r w:rsidR="00D235FF" w:rsidRPr="000B4981">
        <w:rPr>
          <w:rFonts w:ascii="Arial" w:hAnsi="Arial" w:cs="Arial"/>
          <w:spacing w:val="-2"/>
          <w:sz w:val="20"/>
          <w:szCs w:val="20"/>
        </w:rPr>
        <w:t>It would require particularly courageous judges prepared to put their career</w:t>
      </w:r>
      <w:r w:rsidR="00AF3AF0" w:rsidRPr="000B4981">
        <w:rPr>
          <w:rFonts w:ascii="Arial" w:hAnsi="Arial" w:cs="Arial"/>
          <w:spacing w:val="-2"/>
          <w:sz w:val="20"/>
          <w:szCs w:val="20"/>
        </w:rPr>
        <w:t xml:space="preserve"> and possibly their own and their family’s wellbeing</w:t>
      </w:r>
      <w:r w:rsidR="00D761AE" w:rsidRPr="000B4981">
        <w:rPr>
          <w:rFonts w:ascii="Arial" w:hAnsi="Arial" w:cs="Arial"/>
          <w:spacing w:val="-2"/>
          <w:sz w:val="20"/>
          <w:szCs w:val="20"/>
        </w:rPr>
        <w:t>,</w:t>
      </w:r>
      <w:r w:rsidR="00D235FF" w:rsidRPr="000B4981">
        <w:rPr>
          <w:rFonts w:ascii="Arial" w:hAnsi="Arial" w:cs="Arial"/>
          <w:spacing w:val="-2"/>
          <w:sz w:val="20"/>
          <w:szCs w:val="20"/>
        </w:rPr>
        <w:t xml:space="preserve"> at stake to ignore injunctions from the executive and instead abide by </w:t>
      </w:r>
      <w:r w:rsidR="0029040E" w:rsidRPr="000B4981">
        <w:rPr>
          <w:rFonts w:ascii="Arial" w:hAnsi="Arial" w:cs="Arial"/>
          <w:spacing w:val="-2"/>
          <w:sz w:val="20"/>
          <w:szCs w:val="20"/>
        </w:rPr>
        <w:t>the country’s</w:t>
      </w:r>
      <w:r w:rsidR="00D235FF" w:rsidRPr="000B4981">
        <w:rPr>
          <w:rFonts w:ascii="Arial" w:hAnsi="Arial" w:cs="Arial"/>
          <w:spacing w:val="-2"/>
          <w:sz w:val="20"/>
          <w:szCs w:val="20"/>
        </w:rPr>
        <w:t xml:space="preserve"> national and international human rights obligations.</w:t>
      </w:r>
    </w:p>
    <w:p w14:paraId="11024D80" w14:textId="77777777" w:rsidR="00D235FF" w:rsidRPr="000B4981" w:rsidRDefault="00D235FF" w:rsidP="00D235FF">
      <w:pPr>
        <w:tabs>
          <w:tab w:val="left" w:pos="851"/>
        </w:tabs>
        <w:rPr>
          <w:rFonts w:ascii="Arial" w:hAnsi="Arial" w:cs="Arial"/>
          <w:sz w:val="18"/>
          <w:szCs w:val="18"/>
        </w:rPr>
      </w:pPr>
    </w:p>
    <w:p w14:paraId="2063E924" w14:textId="256FA369" w:rsidR="00D235FF" w:rsidRDefault="0033149C" w:rsidP="00D235FF">
      <w:pPr>
        <w:tabs>
          <w:tab w:val="left" w:pos="851"/>
        </w:tabs>
        <w:rPr>
          <w:rFonts w:ascii="Arial" w:hAnsi="Arial" w:cs="Arial"/>
          <w:sz w:val="20"/>
          <w:szCs w:val="20"/>
        </w:rPr>
      </w:pPr>
      <w:r>
        <w:rPr>
          <w:rFonts w:ascii="Arial" w:hAnsi="Arial" w:cs="Arial"/>
          <w:sz w:val="20"/>
          <w:szCs w:val="20"/>
        </w:rPr>
        <w:t>11</w:t>
      </w:r>
      <w:r w:rsidR="00A5406C">
        <w:rPr>
          <w:rFonts w:ascii="Arial" w:hAnsi="Arial" w:cs="Arial"/>
          <w:sz w:val="20"/>
          <w:szCs w:val="20"/>
        </w:rPr>
        <w:t>8</w:t>
      </w:r>
      <w:r>
        <w:rPr>
          <w:rFonts w:ascii="Arial" w:hAnsi="Arial" w:cs="Arial"/>
          <w:sz w:val="20"/>
          <w:szCs w:val="20"/>
        </w:rPr>
        <w:t>.</w:t>
      </w:r>
      <w:r>
        <w:rPr>
          <w:rFonts w:ascii="Arial" w:hAnsi="Arial" w:cs="Arial"/>
          <w:sz w:val="20"/>
          <w:szCs w:val="20"/>
        </w:rPr>
        <w:tab/>
      </w:r>
      <w:r w:rsidR="00D235FF" w:rsidRPr="00D235FF">
        <w:rPr>
          <w:rFonts w:ascii="Arial" w:hAnsi="Arial" w:cs="Arial"/>
          <w:sz w:val="20"/>
          <w:szCs w:val="20"/>
        </w:rPr>
        <w:t>Despite</w:t>
      </w:r>
      <w:r w:rsidR="00D761AE">
        <w:rPr>
          <w:rFonts w:ascii="Arial" w:hAnsi="Arial" w:cs="Arial"/>
          <w:sz w:val="20"/>
          <w:szCs w:val="20"/>
        </w:rPr>
        <w:t>,</w:t>
      </w:r>
      <w:r w:rsidR="00D235FF" w:rsidRPr="00D235FF">
        <w:rPr>
          <w:rFonts w:ascii="Arial" w:hAnsi="Arial" w:cs="Arial"/>
          <w:sz w:val="20"/>
          <w:szCs w:val="20"/>
        </w:rPr>
        <w:t xml:space="preserve"> or </w:t>
      </w:r>
      <w:r w:rsidR="00D761AE">
        <w:rPr>
          <w:rFonts w:ascii="Arial" w:hAnsi="Arial" w:cs="Arial"/>
          <w:sz w:val="20"/>
          <w:szCs w:val="20"/>
        </w:rPr>
        <w:t xml:space="preserve">even </w:t>
      </w:r>
      <w:r w:rsidR="00D235FF" w:rsidRPr="00D235FF">
        <w:rPr>
          <w:rFonts w:ascii="Arial" w:hAnsi="Arial" w:cs="Arial"/>
          <w:sz w:val="20"/>
          <w:szCs w:val="20"/>
        </w:rPr>
        <w:t xml:space="preserve">perhaps because of this situation, it seems important to me that the IPU, as a guardian of the human rights of </w:t>
      </w:r>
      <w:r w:rsidR="00D761AE">
        <w:rPr>
          <w:rFonts w:ascii="Arial" w:hAnsi="Arial" w:cs="Arial"/>
          <w:sz w:val="20"/>
          <w:szCs w:val="20"/>
        </w:rPr>
        <w:t>parliamentarians</w:t>
      </w:r>
      <w:r w:rsidR="00782865">
        <w:rPr>
          <w:rFonts w:ascii="Arial" w:hAnsi="Arial" w:cs="Arial"/>
          <w:sz w:val="20"/>
          <w:szCs w:val="20"/>
        </w:rPr>
        <w:t xml:space="preserve"> and democracy</w:t>
      </w:r>
      <w:r w:rsidR="00D235FF" w:rsidRPr="00D235FF">
        <w:rPr>
          <w:rFonts w:ascii="Arial" w:hAnsi="Arial" w:cs="Arial"/>
          <w:sz w:val="20"/>
          <w:szCs w:val="20"/>
        </w:rPr>
        <w:t xml:space="preserve">, stands </w:t>
      </w:r>
      <w:r w:rsidR="00D761AE" w:rsidRPr="00D235FF">
        <w:rPr>
          <w:rFonts w:ascii="Arial" w:hAnsi="Arial" w:cs="Arial"/>
          <w:sz w:val="20"/>
          <w:szCs w:val="20"/>
        </w:rPr>
        <w:t xml:space="preserve">in solidarity </w:t>
      </w:r>
      <w:r w:rsidR="00D235FF" w:rsidRPr="00D235FF">
        <w:rPr>
          <w:rFonts w:ascii="Arial" w:hAnsi="Arial" w:cs="Arial"/>
          <w:sz w:val="20"/>
          <w:szCs w:val="20"/>
        </w:rPr>
        <w:t xml:space="preserve">with the </w:t>
      </w:r>
      <w:r w:rsidR="00D761AE">
        <w:rPr>
          <w:rFonts w:ascii="Arial" w:hAnsi="Arial" w:cs="Arial"/>
          <w:sz w:val="20"/>
          <w:szCs w:val="20"/>
        </w:rPr>
        <w:t xml:space="preserve">aforementioned parliamentarians </w:t>
      </w:r>
      <w:r w:rsidR="00D235FF" w:rsidRPr="00D235FF">
        <w:rPr>
          <w:rFonts w:ascii="Arial" w:hAnsi="Arial" w:cs="Arial"/>
          <w:sz w:val="20"/>
          <w:szCs w:val="20"/>
        </w:rPr>
        <w:t>by continuing to observe the proceedings</w:t>
      </w:r>
      <w:r w:rsidR="00D761AE">
        <w:rPr>
          <w:rFonts w:ascii="Arial" w:hAnsi="Arial" w:cs="Arial"/>
          <w:sz w:val="20"/>
          <w:szCs w:val="20"/>
        </w:rPr>
        <w:t xml:space="preserve"> in the aforementioned cases as much as possible</w:t>
      </w:r>
      <w:r w:rsidR="00D235FF" w:rsidRPr="00D235FF">
        <w:rPr>
          <w:rFonts w:ascii="Arial" w:hAnsi="Arial" w:cs="Arial"/>
          <w:sz w:val="20"/>
          <w:szCs w:val="20"/>
        </w:rPr>
        <w:t xml:space="preserve">.  </w:t>
      </w:r>
    </w:p>
    <w:p w14:paraId="111A5D81" w14:textId="77777777" w:rsidR="00532A8F" w:rsidRDefault="00532A8F" w:rsidP="00D235FF">
      <w:pPr>
        <w:tabs>
          <w:tab w:val="left" w:pos="851"/>
        </w:tabs>
        <w:rPr>
          <w:rFonts w:ascii="Arial" w:hAnsi="Arial" w:cs="Arial"/>
          <w:sz w:val="20"/>
          <w:szCs w:val="20"/>
        </w:rPr>
      </w:pPr>
    </w:p>
    <w:p w14:paraId="4D17D9B0" w14:textId="77777777" w:rsidR="006071FE" w:rsidRDefault="006071FE" w:rsidP="00D235FF">
      <w:pPr>
        <w:tabs>
          <w:tab w:val="left" w:pos="851"/>
        </w:tabs>
        <w:rPr>
          <w:rFonts w:ascii="Arial" w:hAnsi="Arial" w:cs="Arial"/>
          <w:sz w:val="20"/>
          <w:szCs w:val="20"/>
        </w:rPr>
      </w:pPr>
    </w:p>
    <w:p w14:paraId="5735DE4A" w14:textId="77777777" w:rsidR="006071FE" w:rsidRPr="006071FE" w:rsidRDefault="006071FE" w:rsidP="006071FE">
      <w:pPr>
        <w:rPr>
          <w:rFonts w:ascii="Arial" w:hAnsi="Arial" w:cs="Arial"/>
          <w:b/>
          <w:bCs/>
          <w:sz w:val="20"/>
          <w:szCs w:val="20"/>
          <w:lang w:val="en-US"/>
        </w:rPr>
      </w:pPr>
      <w:r w:rsidRPr="006071FE">
        <w:rPr>
          <w:rFonts w:ascii="Arial" w:hAnsi="Arial" w:cs="Arial"/>
          <w:b/>
          <w:bCs/>
          <w:sz w:val="20"/>
          <w:szCs w:val="20"/>
          <w:lang w:val="en-US"/>
        </w:rPr>
        <w:t>December 2018</w:t>
      </w:r>
    </w:p>
    <w:p w14:paraId="27071ED0" w14:textId="77777777" w:rsidR="006071FE" w:rsidRDefault="006071FE" w:rsidP="00D235FF">
      <w:pPr>
        <w:tabs>
          <w:tab w:val="left" w:pos="851"/>
        </w:tabs>
        <w:rPr>
          <w:rFonts w:ascii="Arial" w:hAnsi="Arial" w:cs="Arial"/>
          <w:sz w:val="20"/>
          <w:szCs w:val="20"/>
        </w:rPr>
      </w:pPr>
    </w:p>
    <w:p w14:paraId="096AD3AB" w14:textId="59646CA1" w:rsidR="00714B9C" w:rsidRDefault="00714B9C">
      <w:pPr>
        <w:rPr>
          <w:rFonts w:ascii="Arial" w:hAnsi="Arial" w:cs="Arial"/>
          <w:sz w:val="20"/>
          <w:szCs w:val="20"/>
        </w:rPr>
      </w:pPr>
      <w:r>
        <w:rPr>
          <w:rFonts w:ascii="Arial" w:hAnsi="Arial" w:cs="Arial"/>
          <w:sz w:val="20"/>
          <w:szCs w:val="20"/>
        </w:rPr>
        <w:br w:type="page"/>
      </w:r>
    </w:p>
    <w:p w14:paraId="7111C7B8" w14:textId="640471AF" w:rsidR="00CB2A6F" w:rsidRPr="008669B3" w:rsidRDefault="00CB2A6F" w:rsidP="00CD3DA6">
      <w:pPr>
        <w:pStyle w:val="Paragraphedeliste"/>
        <w:numPr>
          <w:ilvl w:val="0"/>
          <w:numId w:val="18"/>
        </w:numPr>
        <w:ind w:left="567" w:hanging="567"/>
        <w:rPr>
          <w:rFonts w:ascii="Arial" w:hAnsi="Arial" w:cs="Arial"/>
          <w:b/>
          <w:bCs/>
          <w:spacing w:val="-2"/>
          <w:sz w:val="22"/>
          <w:szCs w:val="22"/>
        </w:rPr>
      </w:pPr>
      <w:r w:rsidRPr="008669B3">
        <w:rPr>
          <w:rFonts w:ascii="Arial" w:hAnsi="Arial" w:cs="Arial"/>
          <w:b/>
          <w:bCs/>
          <w:spacing w:val="-2"/>
          <w:sz w:val="22"/>
          <w:szCs w:val="22"/>
        </w:rPr>
        <w:lastRenderedPageBreak/>
        <w:t xml:space="preserve">Observations </w:t>
      </w:r>
      <w:r w:rsidR="00CD3DA6" w:rsidRPr="008669B3">
        <w:rPr>
          <w:rFonts w:ascii="Arial" w:hAnsi="Arial" w:cs="Arial"/>
          <w:b/>
          <w:bCs/>
          <w:spacing w:val="-2"/>
          <w:sz w:val="22"/>
          <w:szCs w:val="22"/>
        </w:rPr>
        <w:t xml:space="preserve">provided by </w:t>
      </w:r>
      <w:r w:rsidRPr="008669B3">
        <w:rPr>
          <w:rFonts w:ascii="Arial" w:hAnsi="Arial" w:cs="Arial"/>
          <w:b/>
          <w:bCs/>
          <w:spacing w:val="-2"/>
          <w:sz w:val="22"/>
          <w:szCs w:val="22"/>
        </w:rPr>
        <w:t>the Turkish authorities (</w:t>
      </w:r>
      <w:r w:rsidR="000F5711">
        <w:rPr>
          <w:rFonts w:ascii="Arial" w:hAnsi="Arial" w:cs="Arial"/>
          <w:b/>
          <w:bCs/>
          <w:spacing w:val="-2"/>
          <w:sz w:val="22"/>
          <w:szCs w:val="22"/>
        </w:rPr>
        <w:t>7</w:t>
      </w:r>
      <w:r w:rsidR="00CD3DA6" w:rsidRPr="008669B3">
        <w:rPr>
          <w:rFonts w:ascii="Arial" w:hAnsi="Arial" w:cs="Arial"/>
          <w:b/>
          <w:bCs/>
          <w:spacing w:val="-2"/>
          <w:sz w:val="22"/>
          <w:szCs w:val="22"/>
        </w:rPr>
        <w:t> </w:t>
      </w:r>
      <w:r w:rsidRPr="008669B3">
        <w:rPr>
          <w:rFonts w:ascii="Arial" w:hAnsi="Arial" w:cs="Arial"/>
          <w:b/>
          <w:bCs/>
          <w:spacing w:val="-2"/>
          <w:sz w:val="22"/>
          <w:szCs w:val="22"/>
        </w:rPr>
        <w:t>April 2019)</w:t>
      </w:r>
    </w:p>
    <w:p w14:paraId="73E00A6F" w14:textId="77777777" w:rsidR="00CB2A6F" w:rsidRPr="00CB2A6F" w:rsidRDefault="00CB2A6F" w:rsidP="00CB2A6F">
      <w:pPr>
        <w:pStyle w:val="NormalWeb"/>
        <w:spacing w:before="0" w:beforeAutospacing="0" w:after="0" w:afterAutospacing="0"/>
        <w:rPr>
          <w:rFonts w:ascii="Arial" w:hAnsi="Arial" w:cs="Arial"/>
          <w:lang w:val="en-GB"/>
        </w:rPr>
      </w:pPr>
    </w:p>
    <w:p w14:paraId="3AE9A79B" w14:textId="7138B5DC" w:rsidR="00CB2A6F" w:rsidRDefault="00CB2A6F" w:rsidP="00CB2A6F">
      <w:pPr>
        <w:pStyle w:val="NormalWeb"/>
        <w:spacing w:before="0" w:beforeAutospacing="0" w:after="0" w:afterAutospacing="0"/>
        <w:rPr>
          <w:rFonts w:ascii="Arial" w:hAnsi="Arial" w:cs="Arial"/>
        </w:rPr>
      </w:pPr>
      <w:r w:rsidRPr="00CB2A6F">
        <w:rPr>
          <w:rFonts w:ascii="Arial" w:hAnsi="Arial" w:cs="Arial"/>
        </w:rPr>
        <w:t xml:space="preserve">The Turkish IPU Group was provided with the report on 6 March 2019 and </w:t>
      </w:r>
      <w:r>
        <w:rPr>
          <w:rFonts w:ascii="Arial" w:hAnsi="Arial" w:cs="Arial"/>
        </w:rPr>
        <w:t xml:space="preserve">invited </w:t>
      </w:r>
      <w:r w:rsidRPr="00CB2A6F">
        <w:rPr>
          <w:rFonts w:ascii="Arial" w:hAnsi="Arial" w:cs="Arial"/>
        </w:rPr>
        <w:t>to submit official observations ahead of the 140</w:t>
      </w:r>
      <w:r w:rsidRPr="00CB2A6F">
        <w:rPr>
          <w:rFonts w:ascii="Arial" w:hAnsi="Arial" w:cs="Arial"/>
          <w:vertAlign w:val="superscript"/>
        </w:rPr>
        <w:t xml:space="preserve">th </w:t>
      </w:r>
      <w:r w:rsidRPr="00CB2A6F">
        <w:rPr>
          <w:rFonts w:ascii="Arial" w:hAnsi="Arial" w:cs="Arial"/>
        </w:rPr>
        <w:t>IPU Assembly (Doha, 6–10 April 2019) pursuant to the Rules of the Committee. However, it presented oral observations instead when meeting with the Committee during the Assembly. The Turkish delegation has informed the Committee that it rejected significant parts of the trial observation report on the grounds that it included partial value judgments and false factual information.</w:t>
      </w:r>
    </w:p>
    <w:p w14:paraId="6297EA95" w14:textId="77777777" w:rsidR="00CB2A6F" w:rsidRPr="00CB2A6F" w:rsidRDefault="00CB2A6F" w:rsidP="00CB2A6F">
      <w:pPr>
        <w:pStyle w:val="NormalWeb"/>
        <w:spacing w:before="0" w:beforeAutospacing="0" w:after="0" w:afterAutospacing="0"/>
        <w:rPr>
          <w:rFonts w:ascii="Arial" w:hAnsi="Arial" w:cs="Arial"/>
        </w:rPr>
      </w:pPr>
    </w:p>
    <w:p w14:paraId="30CFCAFD" w14:textId="25F3BACD" w:rsidR="00CB2A6F" w:rsidRDefault="00CB2A6F" w:rsidP="00CB2A6F">
      <w:pPr>
        <w:pStyle w:val="NormalWeb"/>
        <w:spacing w:before="0" w:beforeAutospacing="0" w:after="0" w:afterAutospacing="0"/>
        <w:rPr>
          <w:rFonts w:ascii="Arial" w:hAnsi="Arial" w:cs="Arial"/>
        </w:rPr>
      </w:pPr>
      <w:r w:rsidRPr="00CB2A6F">
        <w:rPr>
          <w:rFonts w:ascii="Arial" w:hAnsi="Arial" w:cs="Arial"/>
        </w:rPr>
        <w:t>The Committee was informed during the 140</w:t>
      </w:r>
      <w:r w:rsidRPr="00CB2A6F">
        <w:rPr>
          <w:rFonts w:ascii="Arial" w:hAnsi="Arial" w:cs="Arial"/>
          <w:vertAlign w:val="superscript"/>
        </w:rPr>
        <w:t xml:space="preserve">th </w:t>
      </w:r>
      <w:r w:rsidRPr="00CB2A6F">
        <w:rPr>
          <w:rFonts w:ascii="Arial" w:hAnsi="Arial" w:cs="Arial"/>
        </w:rPr>
        <w:t>IPU Assembly that detailed written observations would be provided by the Turkish authorities after the IPU Assembly. The Turkish delegation was asked by the Committee to provide a short preliminary summary of its main observations during the Assembly so that it could be included in the present report initially in order to reflect its views until more detailed observations were forthcoming. The Turkish delegation, however, declined to do so. Official observations from the Turkish authorities will therefore follow in due time and will then be presented to the Governing Council.</w:t>
      </w:r>
    </w:p>
    <w:p w14:paraId="3021ADFD" w14:textId="77777777" w:rsidR="00CB2A6F" w:rsidRPr="00CB2A6F" w:rsidRDefault="00CB2A6F" w:rsidP="00CB2A6F">
      <w:pPr>
        <w:pStyle w:val="NormalWeb"/>
        <w:spacing w:before="0" w:beforeAutospacing="0" w:after="0" w:afterAutospacing="0"/>
        <w:rPr>
          <w:rFonts w:ascii="Arial" w:hAnsi="Arial" w:cs="Arial"/>
        </w:rPr>
      </w:pPr>
    </w:p>
    <w:p w14:paraId="7A661428" w14:textId="7BBEE0F2" w:rsidR="00CB2A6F" w:rsidRPr="00CB2A6F" w:rsidRDefault="00CB2A6F">
      <w:pPr>
        <w:rPr>
          <w:rFonts w:ascii="Arial" w:hAnsi="Arial" w:cs="Arial"/>
          <w:b/>
        </w:rPr>
      </w:pPr>
    </w:p>
    <w:p w14:paraId="57FCB6E4" w14:textId="4C047E57" w:rsidR="00714B9C" w:rsidRPr="008669B3" w:rsidRDefault="008669B3" w:rsidP="00CD3DA6">
      <w:pPr>
        <w:pStyle w:val="Paragraphedeliste"/>
        <w:numPr>
          <w:ilvl w:val="0"/>
          <w:numId w:val="18"/>
        </w:numPr>
        <w:ind w:left="567" w:hanging="567"/>
        <w:rPr>
          <w:rFonts w:ascii="Arial" w:hAnsi="Arial" w:cs="Arial"/>
          <w:b/>
          <w:bCs/>
          <w:sz w:val="22"/>
          <w:szCs w:val="22"/>
        </w:rPr>
      </w:pPr>
      <w:r w:rsidRPr="008669B3">
        <w:rPr>
          <w:rFonts w:ascii="Arial" w:hAnsi="Arial" w:cs="Arial"/>
          <w:b/>
          <w:bCs/>
          <w:sz w:val="22"/>
          <w:szCs w:val="22"/>
        </w:rPr>
        <w:t>Observations provided by the  complainant</w:t>
      </w:r>
      <w:r w:rsidR="00714B9C" w:rsidRPr="008669B3">
        <w:rPr>
          <w:rFonts w:ascii="Arial" w:hAnsi="Arial" w:cs="Arial"/>
          <w:b/>
          <w:bCs/>
          <w:sz w:val="22"/>
          <w:szCs w:val="22"/>
        </w:rPr>
        <w:t xml:space="preserve"> (7 April 2019)</w:t>
      </w:r>
    </w:p>
    <w:p w14:paraId="12499DBA" w14:textId="77777777" w:rsidR="00714B9C" w:rsidRPr="00714B9C" w:rsidRDefault="00714B9C" w:rsidP="00D235FF">
      <w:pPr>
        <w:tabs>
          <w:tab w:val="left" w:pos="851"/>
        </w:tabs>
        <w:rPr>
          <w:rFonts w:ascii="Arial" w:hAnsi="Arial" w:cs="Arial"/>
          <w:sz w:val="20"/>
          <w:szCs w:val="20"/>
          <w:lang w:val="es-ES"/>
        </w:rPr>
      </w:pPr>
    </w:p>
    <w:p w14:paraId="2D34A723" w14:textId="77777777" w:rsidR="00714B9C" w:rsidRPr="00714B9C" w:rsidRDefault="00714B9C" w:rsidP="00D235FF">
      <w:pPr>
        <w:tabs>
          <w:tab w:val="left" w:pos="851"/>
        </w:tabs>
        <w:rPr>
          <w:rFonts w:ascii="Arial" w:hAnsi="Arial" w:cs="Arial"/>
          <w:sz w:val="20"/>
          <w:szCs w:val="20"/>
        </w:rPr>
      </w:pPr>
    </w:p>
    <w:p w14:paraId="78329795" w14:textId="77777777" w:rsidR="006071FE" w:rsidRDefault="00B61999" w:rsidP="00B61999">
      <w:pPr>
        <w:rPr>
          <w:rFonts w:ascii="Arial" w:hAnsi="Arial" w:cs="Arial"/>
          <w:bCs/>
          <w:sz w:val="20"/>
          <w:szCs w:val="20"/>
          <w:lang w:val="en-US"/>
        </w:rPr>
      </w:pPr>
      <w:r>
        <w:rPr>
          <w:rFonts w:ascii="Arial" w:hAnsi="Arial" w:cs="Arial"/>
          <w:bCs/>
          <w:sz w:val="20"/>
          <w:szCs w:val="20"/>
          <w:lang w:val="en-US"/>
        </w:rPr>
        <w:t>I would like t</w:t>
      </w:r>
      <w:r w:rsidRPr="00B61999">
        <w:rPr>
          <w:rFonts w:ascii="Arial" w:hAnsi="Arial" w:cs="Arial"/>
          <w:bCs/>
          <w:sz w:val="20"/>
          <w:szCs w:val="20"/>
          <w:lang w:val="en-US"/>
        </w:rPr>
        <w:t>o thank the Committee for arranging formal missions to Turkey to observe court hearings of HDP’s former co-chairs Ms</w:t>
      </w:r>
      <w:r>
        <w:rPr>
          <w:rFonts w:ascii="Arial" w:hAnsi="Arial" w:cs="Arial"/>
          <w:bCs/>
          <w:sz w:val="20"/>
          <w:szCs w:val="20"/>
          <w:lang w:val="en-US"/>
        </w:rPr>
        <w:t> </w:t>
      </w:r>
      <w:r w:rsidRPr="00B61999">
        <w:rPr>
          <w:rFonts w:ascii="Arial" w:hAnsi="Arial" w:cs="Arial"/>
          <w:bCs/>
          <w:sz w:val="20"/>
          <w:szCs w:val="20"/>
          <w:lang w:val="en-US"/>
        </w:rPr>
        <w:t>Figen Yüksekdağ and Mr</w:t>
      </w:r>
      <w:r>
        <w:rPr>
          <w:rFonts w:ascii="Arial" w:hAnsi="Arial" w:cs="Arial"/>
          <w:bCs/>
          <w:sz w:val="20"/>
          <w:szCs w:val="20"/>
          <w:lang w:val="en-US"/>
        </w:rPr>
        <w:t> </w:t>
      </w:r>
      <w:r w:rsidRPr="00B61999">
        <w:rPr>
          <w:rFonts w:ascii="Arial" w:hAnsi="Arial" w:cs="Arial"/>
          <w:bCs/>
          <w:sz w:val="20"/>
          <w:szCs w:val="20"/>
          <w:lang w:val="en-US"/>
        </w:rPr>
        <w:t>Selahattin Demirtaş, who have been in prison since November 4, 2016.</w:t>
      </w:r>
    </w:p>
    <w:p w14:paraId="17D9DEC9" w14:textId="77777777" w:rsidR="006071FE" w:rsidRDefault="006071FE" w:rsidP="00B61999">
      <w:pPr>
        <w:rPr>
          <w:rFonts w:ascii="Arial" w:hAnsi="Arial" w:cs="Arial"/>
          <w:bCs/>
          <w:sz w:val="20"/>
          <w:szCs w:val="20"/>
          <w:lang w:val="en-US"/>
        </w:rPr>
      </w:pPr>
    </w:p>
    <w:p w14:paraId="08B2DE9E" w14:textId="77777777" w:rsidR="006071FE" w:rsidRDefault="00B61999" w:rsidP="00B61999">
      <w:pPr>
        <w:rPr>
          <w:rFonts w:ascii="Arial" w:hAnsi="Arial" w:cs="Arial"/>
          <w:bCs/>
          <w:sz w:val="20"/>
          <w:szCs w:val="20"/>
          <w:lang w:val="en-US"/>
        </w:rPr>
      </w:pPr>
      <w:r w:rsidRPr="00B61999">
        <w:rPr>
          <w:rFonts w:ascii="Arial" w:hAnsi="Arial" w:cs="Arial"/>
          <w:bCs/>
          <w:sz w:val="20"/>
          <w:szCs w:val="20"/>
          <w:lang w:val="en-US"/>
        </w:rPr>
        <w:t>I have read the observations of various court hearings, which are objective and capture well the arbitrary decisions and political motivations that shape the legal proceedings against our former co-chairs.</w:t>
      </w:r>
    </w:p>
    <w:p w14:paraId="5FD0CA01" w14:textId="77777777" w:rsidR="006071FE" w:rsidRDefault="006071FE" w:rsidP="00B61999">
      <w:pPr>
        <w:rPr>
          <w:rFonts w:ascii="Arial" w:hAnsi="Arial" w:cs="Arial"/>
          <w:bCs/>
          <w:sz w:val="20"/>
          <w:szCs w:val="20"/>
          <w:lang w:val="en-US"/>
        </w:rPr>
      </w:pPr>
    </w:p>
    <w:p w14:paraId="5DDB6EDE" w14:textId="67E27DD9" w:rsidR="00B61999" w:rsidRDefault="00B61999" w:rsidP="00B61999">
      <w:pPr>
        <w:rPr>
          <w:rFonts w:ascii="Arial" w:hAnsi="Arial" w:cs="Arial"/>
          <w:bCs/>
          <w:sz w:val="20"/>
          <w:szCs w:val="20"/>
          <w:lang w:val="en-US"/>
        </w:rPr>
      </w:pPr>
      <w:r w:rsidRPr="00B61999">
        <w:rPr>
          <w:rFonts w:ascii="Arial" w:hAnsi="Arial" w:cs="Arial"/>
          <w:bCs/>
          <w:sz w:val="20"/>
          <w:szCs w:val="20"/>
          <w:lang w:val="en-US"/>
        </w:rPr>
        <w:t>The report confirms our argument that the co-chairs and deputies of HDP are in prison not because they had committed some crime, but because they have promoted a political program and agenda that differs from and is critical of the government’s – particularly with respect to the prolonged conflict in the context of repressed Kurdish cultural and political rights in Turkey.</w:t>
      </w:r>
    </w:p>
    <w:p w14:paraId="15F81AD2" w14:textId="77777777" w:rsidR="00B61999" w:rsidRPr="00B61999" w:rsidRDefault="00B61999" w:rsidP="00B61999">
      <w:pPr>
        <w:rPr>
          <w:rFonts w:ascii="Arial" w:hAnsi="Arial" w:cs="Arial"/>
          <w:bCs/>
          <w:sz w:val="20"/>
          <w:szCs w:val="20"/>
          <w:lang w:val="en-US"/>
        </w:rPr>
      </w:pPr>
    </w:p>
    <w:p w14:paraId="463928DE" w14:textId="77777777" w:rsidR="00B61999" w:rsidRDefault="00B61999" w:rsidP="00B61999">
      <w:pPr>
        <w:rPr>
          <w:rFonts w:ascii="Arial" w:hAnsi="Arial" w:cs="Arial"/>
          <w:bCs/>
          <w:sz w:val="20"/>
          <w:szCs w:val="20"/>
          <w:lang w:val="en-US"/>
        </w:rPr>
      </w:pPr>
      <w:r w:rsidRPr="00B61999">
        <w:rPr>
          <w:rFonts w:ascii="Arial" w:hAnsi="Arial" w:cs="Arial"/>
          <w:bCs/>
          <w:sz w:val="20"/>
          <w:szCs w:val="20"/>
          <w:lang w:val="en-US"/>
        </w:rPr>
        <w:t xml:space="preserve">I would like to urge the Committee to continue with the mission of trial observation. These trials are very important for a peaceful resolution of the Kurdish conflict as well as the future of parliamentary democracy and pluralism in Turkey. </w:t>
      </w:r>
    </w:p>
    <w:p w14:paraId="2AA8BD33" w14:textId="77777777" w:rsidR="006071FE" w:rsidRDefault="006071FE" w:rsidP="00B61999">
      <w:pPr>
        <w:rPr>
          <w:rFonts w:ascii="Arial" w:hAnsi="Arial" w:cs="Arial"/>
          <w:bCs/>
          <w:sz w:val="20"/>
          <w:szCs w:val="20"/>
          <w:lang w:val="en-US"/>
        </w:rPr>
      </w:pPr>
    </w:p>
    <w:p w14:paraId="104D8819" w14:textId="77777777" w:rsidR="00B61999" w:rsidRPr="00B61999" w:rsidRDefault="00B61999" w:rsidP="00B61999">
      <w:pPr>
        <w:rPr>
          <w:rFonts w:ascii="Arial" w:hAnsi="Arial" w:cs="Arial"/>
          <w:bCs/>
          <w:sz w:val="20"/>
          <w:szCs w:val="20"/>
          <w:lang w:val="en-US"/>
        </w:rPr>
      </w:pPr>
    </w:p>
    <w:p w14:paraId="4449D453" w14:textId="453D80D8" w:rsidR="000A6D79" w:rsidRDefault="000A6D79" w:rsidP="000B4981">
      <w:pPr>
        <w:tabs>
          <w:tab w:val="left" w:pos="851"/>
        </w:tabs>
        <w:rPr>
          <w:rFonts w:ascii="Arial" w:hAnsi="Arial" w:cs="Arial"/>
          <w:sz w:val="20"/>
          <w:szCs w:val="20"/>
        </w:rPr>
      </w:pPr>
      <w:r>
        <w:rPr>
          <w:rFonts w:ascii="Arial" w:hAnsi="Arial" w:cs="Arial"/>
          <w:sz w:val="20"/>
          <w:szCs w:val="20"/>
        </w:rPr>
        <w:br w:type="page"/>
      </w:r>
    </w:p>
    <w:p w14:paraId="5F635D33" w14:textId="103D71A8" w:rsidR="00562F02" w:rsidRDefault="00562F02" w:rsidP="00562F02">
      <w:pPr>
        <w:jc w:val="right"/>
        <w:outlineLvl w:val="0"/>
        <w:rPr>
          <w:rFonts w:ascii="Arial" w:eastAsia="Times New Roman" w:hAnsi="Arial" w:cs="Arial"/>
          <w:b/>
          <w:bCs/>
          <w:kern w:val="36"/>
          <w:lang w:val="en"/>
        </w:rPr>
      </w:pPr>
      <w:r>
        <w:rPr>
          <w:rFonts w:ascii="Arial" w:eastAsia="Times New Roman" w:hAnsi="Arial" w:cs="Arial"/>
          <w:b/>
          <w:bCs/>
          <w:kern w:val="36"/>
          <w:lang w:val="en"/>
        </w:rPr>
        <w:lastRenderedPageBreak/>
        <w:t>ANNEX</w:t>
      </w:r>
    </w:p>
    <w:p w14:paraId="01FB60B2" w14:textId="77777777" w:rsidR="00562F02" w:rsidRPr="007E0E94" w:rsidRDefault="00562F02" w:rsidP="000A6D79">
      <w:pPr>
        <w:outlineLvl w:val="0"/>
        <w:rPr>
          <w:rFonts w:ascii="Arial" w:eastAsia="Times New Roman" w:hAnsi="Arial" w:cs="Arial"/>
          <w:b/>
          <w:bCs/>
          <w:kern w:val="36"/>
        </w:rPr>
      </w:pPr>
    </w:p>
    <w:p w14:paraId="45130BF9" w14:textId="6AC88BD1" w:rsidR="00562F02" w:rsidRPr="00095448" w:rsidRDefault="00FF5545" w:rsidP="00095448">
      <w:pPr>
        <w:outlineLvl w:val="0"/>
        <w:rPr>
          <w:rFonts w:ascii="Arial" w:eastAsia="Times New Roman" w:hAnsi="Arial" w:cs="Arial"/>
          <w:color w:val="00AABE"/>
          <w:sz w:val="22"/>
          <w:szCs w:val="22"/>
          <w:lang w:val="en"/>
        </w:rPr>
      </w:pPr>
      <w:r w:rsidRPr="00095448">
        <w:rPr>
          <w:rFonts w:ascii="Arial" w:eastAsia="Times New Roman" w:hAnsi="Arial" w:cs="Arial"/>
          <w:b/>
          <w:bCs/>
          <w:color w:val="00AABE"/>
          <w:kern w:val="36"/>
          <w:sz w:val="22"/>
          <w:szCs w:val="22"/>
          <w:lang w:val="en"/>
        </w:rPr>
        <w:t>Joint s</w:t>
      </w:r>
      <w:r w:rsidR="00562F02" w:rsidRPr="00095448">
        <w:rPr>
          <w:rFonts w:ascii="Arial" w:eastAsia="Times New Roman" w:hAnsi="Arial" w:cs="Arial"/>
          <w:b/>
          <w:bCs/>
          <w:color w:val="00AABE"/>
          <w:kern w:val="36"/>
          <w:sz w:val="22"/>
          <w:szCs w:val="22"/>
          <w:lang w:val="en"/>
        </w:rPr>
        <w:t xml:space="preserve">tatement on behalf of the </w:t>
      </w:r>
      <w:r w:rsidRPr="00095448">
        <w:rPr>
          <w:rFonts w:ascii="Arial" w:eastAsia="Times New Roman" w:hAnsi="Arial" w:cs="Arial"/>
          <w:b/>
          <w:bCs/>
          <w:color w:val="00AABE"/>
          <w:kern w:val="36"/>
          <w:sz w:val="22"/>
          <w:szCs w:val="22"/>
          <w:lang w:val="en"/>
        </w:rPr>
        <w:t>delegation of international o</w:t>
      </w:r>
      <w:r w:rsidR="00562F02" w:rsidRPr="00095448">
        <w:rPr>
          <w:rFonts w:ascii="Arial" w:eastAsia="Times New Roman" w:hAnsi="Arial" w:cs="Arial"/>
          <w:b/>
          <w:bCs/>
          <w:color w:val="00AABE"/>
          <w:kern w:val="36"/>
          <w:sz w:val="22"/>
          <w:szCs w:val="22"/>
          <w:lang w:val="en"/>
        </w:rPr>
        <w:t>bservers to the trial</w:t>
      </w:r>
      <w:r w:rsidRPr="00095448">
        <w:rPr>
          <w:rFonts w:ascii="Arial" w:eastAsia="Times New Roman" w:hAnsi="Arial" w:cs="Arial"/>
          <w:b/>
          <w:bCs/>
          <w:color w:val="00AABE"/>
          <w:kern w:val="36"/>
          <w:sz w:val="22"/>
          <w:szCs w:val="22"/>
          <w:lang w:val="en"/>
        </w:rPr>
        <w:t>s</w:t>
      </w:r>
      <w:r w:rsidR="00562F02" w:rsidRPr="00095448">
        <w:rPr>
          <w:rFonts w:ascii="Arial" w:eastAsia="Times New Roman" w:hAnsi="Arial" w:cs="Arial"/>
          <w:b/>
          <w:bCs/>
          <w:color w:val="00AABE"/>
          <w:kern w:val="36"/>
          <w:sz w:val="22"/>
          <w:szCs w:val="22"/>
          <w:lang w:val="en"/>
        </w:rPr>
        <w:t xml:space="preserve"> of </w:t>
      </w:r>
      <w:r w:rsidRPr="00095448">
        <w:rPr>
          <w:rFonts w:ascii="Arial" w:eastAsia="Times New Roman" w:hAnsi="Arial" w:cs="Arial"/>
          <w:b/>
          <w:bCs/>
          <w:color w:val="00AABE"/>
          <w:kern w:val="36"/>
          <w:sz w:val="22"/>
          <w:szCs w:val="22"/>
          <w:lang w:val="en"/>
        </w:rPr>
        <w:t>Mr. Selahattin </w:t>
      </w:r>
      <w:r w:rsidR="00F944C8" w:rsidRPr="00095448">
        <w:rPr>
          <w:rFonts w:ascii="Arial" w:eastAsia="Times New Roman" w:hAnsi="Arial" w:cs="Arial"/>
          <w:b/>
          <w:bCs/>
          <w:color w:val="00AABE"/>
          <w:kern w:val="36"/>
          <w:sz w:val="22"/>
          <w:szCs w:val="22"/>
          <w:lang w:val="en"/>
        </w:rPr>
        <w:t>Demirtaş</w:t>
      </w:r>
      <w:r w:rsidR="00562F02" w:rsidRPr="00095448">
        <w:rPr>
          <w:rFonts w:ascii="Arial" w:eastAsia="Times New Roman" w:hAnsi="Arial" w:cs="Arial"/>
          <w:b/>
          <w:bCs/>
          <w:color w:val="00AABE"/>
          <w:kern w:val="36"/>
          <w:sz w:val="22"/>
          <w:szCs w:val="22"/>
          <w:lang w:val="en"/>
        </w:rPr>
        <w:t xml:space="preserve"> and </w:t>
      </w:r>
      <w:r w:rsidRPr="00095448">
        <w:rPr>
          <w:rFonts w:ascii="Arial" w:eastAsia="Times New Roman" w:hAnsi="Arial" w:cs="Arial"/>
          <w:b/>
          <w:bCs/>
          <w:color w:val="00AABE"/>
          <w:kern w:val="36"/>
          <w:sz w:val="22"/>
          <w:szCs w:val="22"/>
          <w:lang w:val="en"/>
        </w:rPr>
        <w:t>Ms. </w:t>
      </w:r>
      <w:r w:rsidR="00562F02" w:rsidRPr="00095448">
        <w:rPr>
          <w:rFonts w:ascii="Arial" w:eastAsia="Times New Roman" w:hAnsi="Arial" w:cs="Arial"/>
          <w:b/>
          <w:bCs/>
          <w:color w:val="00AABE"/>
          <w:kern w:val="36"/>
          <w:sz w:val="22"/>
          <w:szCs w:val="22"/>
          <w:lang w:val="en"/>
        </w:rPr>
        <w:t>Figen </w:t>
      </w:r>
      <w:r w:rsidRPr="00095448">
        <w:rPr>
          <w:rStyle w:val="Accentuation"/>
          <w:rFonts w:ascii="Arial" w:hAnsi="Arial" w:cs="Arial"/>
          <w:b/>
          <w:bCs/>
          <w:i w:val="0"/>
          <w:iCs w:val="0"/>
          <w:color w:val="00AABE"/>
          <w:sz w:val="22"/>
          <w:szCs w:val="22"/>
          <w:shd w:val="clear" w:color="auto" w:fill="FFFFFF"/>
        </w:rPr>
        <w:t>Yüksekdağ</w:t>
      </w:r>
      <w:r w:rsidR="008E0B64" w:rsidRPr="00095448">
        <w:rPr>
          <w:rStyle w:val="Appelnotedebasdep"/>
          <w:rFonts w:ascii="Arial" w:eastAsia="Times New Roman" w:hAnsi="Arial" w:cs="Arial"/>
          <w:b/>
          <w:bCs/>
          <w:color w:val="00AABE"/>
          <w:kern w:val="36"/>
          <w:lang w:val="en"/>
        </w:rPr>
        <w:footnoteReference w:id="51"/>
      </w:r>
      <w:r w:rsidR="00095448" w:rsidRPr="00095448">
        <w:rPr>
          <w:rStyle w:val="Accentuation"/>
          <w:rFonts w:ascii="Arial" w:hAnsi="Arial" w:cs="Arial"/>
          <w:b/>
          <w:bCs/>
          <w:i w:val="0"/>
          <w:iCs w:val="0"/>
          <w:color w:val="00AABE"/>
          <w:shd w:val="clear" w:color="auto" w:fill="FFFFFF"/>
        </w:rPr>
        <w:t xml:space="preserve"> </w:t>
      </w:r>
      <w:r w:rsidR="00095448" w:rsidRPr="006071FE">
        <w:rPr>
          <w:rStyle w:val="Accentuation"/>
          <w:rFonts w:ascii="Arial" w:hAnsi="Arial" w:cs="Arial"/>
          <w:bCs/>
          <w:i w:val="0"/>
          <w:iCs w:val="0"/>
          <w:color w:val="00AABE"/>
          <w:sz w:val="22"/>
          <w:szCs w:val="22"/>
          <w:shd w:val="clear" w:color="auto" w:fill="FFFFFF"/>
        </w:rPr>
        <w:t>(</w:t>
      </w:r>
      <w:r w:rsidR="00562F02" w:rsidRPr="006071FE">
        <w:rPr>
          <w:rFonts w:ascii="Arial" w:eastAsia="Times New Roman" w:hAnsi="Arial" w:cs="Arial"/>
          <w:color w:val="00AABE"/>
          <w:sz w:val="22"/>
          <w:szCs w:val="22"/>
          <w:lang w:val="en"/>
        </w:rPr>
        <w:t>6</w:t>
      </w:r>
      <w:r w:rsidRPr="006071FE">
        <w:rPr>
          <w:rFonts w:ascii="Arial" w:eastAsia="Times New Roman" w:hAnsi="Arial" w:cs="Arial"/>
          <w:color w:val="00AABE"/>
          <w:sz w:val="22"/>
          <w:szCs w:val="22"/>
          <w:lang w:val="en"/>
        </w:rPr>
        <w:t>–</w:t>
      </w:r>
      <w:r w:rsidR="00562F02" w:rsidRPr="006071FE">
        <w:rPr>
          <w:rFonts w:ascii="Arial" w:eastAsia="Times New Roman" w:hAnsi="Arial" w:cs="Arial"/>
          <w:color w:val="00AABE"/>
          <w:sz w:val="22"/>
          <w:szCs w:val="22"/>
          <w:lang w:val="en"/>
        </w:rPr>
        <w:t>7</w:t>
      </w:r>
      <w:r w:rsidRPr="006071FE">
        <w:rPr>
          <w:rFonts w:ascii="Arial" w:eastAsia="Times New Roman" w:hAnsi="Arial" w:cs="Arial"/>
          <w:color w:val="00AABE"/>
          <w:sz w:val="22"/>
          <w:szCs w:val="22"/>
          <w:lang w:val="en"/>
        </w:rPr>
        <w:t> December </w:t>
      </w:r>
      <w:r w:rsidR="00562F02" w:rsidRPr="006071FE">
        <w:rPr>
          <w:rFonts w:ascii="Arial" w:eastAsia="Times New Roman" w:hAnsi="Arial" w:cs="Arial"/>
          <w:color w:val="00AABE"/>
          <w:sz w:val="22"/>
          <w:szCs w:val="22"/>
          <w:lang w:val="en"/>
        </w:rPr>
        <w:t>2017</w:t>
      </w:r>
      <w:r w:rsidR="006071FE" w:rsidRPr="006071FE">
        <w:rPr>
          <w:rFonts w:ascii="Arial" w:eastAsia="Times New Roman" w:hAnsi="Arial" w:cs="Arial"/>
          <w:color w:val="00AABE"/>
          <w:sz w:val="22"/>
          <w:szCs w:val="22"/>
          <w:lang w:val="en"/>
        </w:rPr>
        <w:t>)</w:t>
      </w:r>
    </w:p>
    <w:p w14:paraId="06BF3776" w14:textId="77777777" w:rsidR="00562F02" w:rsidRPr="00562F02" w:rsidRDefault="00562F02" w:rsidP="00562F02">
      <w:pPr>
        <w:rPr>
          <w:rFonts w:ascii="Arial" w:eastAsia="Times New Roman" w:hAnsi="Arial" w:cs="Arial"/>
          <w:b/>
          <w:bCs/>
          <w:sz w:val="20"/>
          <w:szCs w:val="20"/>
          <w:lang w:val="en"/>
        </w:rPr>
      </w:pPr>
    </w:p>
    <w:p w14:paraId="70BF61D6" w14:textId="77777777" w:rsidR="00331AB8" w:rsidRDefault="00331AB8" w:rsidP="00331AB8">
      <w:pPr>
        <w:rPr>
          <w:rFonts w:ascii="Arial" w:eastAsia="Times New Roman" w:hAnsi="Arial" w:cs="Arial"/>
          <w:sz w:val="20"/>
          <w:szCs w:val="20"/>
          <w:lang w:val="en"/>
        </w:rPr>
      </w:pPr>
      <w:r>
        <w:rPr>
          <w:rFonts w:ascii="Arial" w:eastAsia="Times New Roman" w:hAnsi="Arial" w:cs="Arial"/>
          <w:sz w:val="20"/>
          <w:szCs w:val="20"/>
          <w:lang w:val="en"/>
        </w:rPr>
        <w:t xml:space="preserve">We the undersigned make this declaration to serve as a joint statement on behalf of all members of the international observes delegation that have arrived here in Ankara to observe and objectively report on the trial of the two HDP (Peoples Democratic Party’s) Co-Chair’s </w:t>
      </w:r>
      <w:r w:rsidRPr="00331AB8">
        <w:rPr>
          <w:rFonts w:ascii="Arial" w:eastAsia="Times New Roman" w:hAnsi="Arial" w:cs="Arial"/>
          <w:sz w:val="20"/>
          <w:szCs w:val="20"/>
          <w:lang w:val="en"/>
        </w:rPr>
        <w:t>Selahattin Demirtaş</w:t>
      </w:r>
      <w:r>
        <w:rPr>
          <w:rFonts w:ascii="Arial" w:eastAsia="Times New Roman" w:hAnsi="Arial" w:cs="Arial"/>
          <w:sz w:val="20"/>
          <w:szCs w:val="20"/>
          <w:lang w:val="en"/>
        </w:rPr>
        <w:t xml:space="preserve"> and </w:t>
      </w:r>
      <w:r w:rsidRPr="00331AB8">
        <w:rPr>
          <w:rFonts w:ascii="Arial" w:eastAsia="Times New Roman" w:hAnsi="Arial" w:cs="Arial"/>
          <w:sz w:val="20"/>
          <w:szCs w:val="20"/>
          <w:lang w:val="en"/>
        </w:rPr>
        <w:t>Figen Yüksekdağ</w:t>
      </w:r>
      <w:r>
        <w:rPr>
          <w:rFonts w:ascii="Arial" w:eastAsia="Times New Roman" w:hAnsi="Arial" w:cs="Arial"/>
          <w:sz w:val="20"/>
          <w:szCs w:val="20"/>
          <w:lang w:val="en"/>
        </w:rPr>
        <w:t>.</w:t>
      </w:r>
    </w:p>
    <w:p w14:paraId="791942E1" w14:textId="77777777" w:rsidR="00331AB8" w:rsidRPr="00ED2304" w:rsidRDefault="00331AB8" w:rsidP="00331AB8">
      <w:pPr>
        <w:rPr>
          <w:rFonts w:ascii="Arial" w:eastAsia="Times New Roman" w:hAnsi="Arial" w:cs="Arial"/>
          <w:sz w:val="18"/>
          <w:szCs w:val="18"/>
          <w:lang w:val="en"/>
        </w:rPr>
      </w:pPr>
    </w:p>
    <w:p w14:paraId="5927A08E" w14:textId="77777777" w:rsidR="00331AB8" w:rsidRDefault="00331AB8" w:rsidP="00331AB8">
      <w:pPr>
        <w:rPr>
          <w:rFonts w:ascii="Arial" w:eastAsia="Times New Roman" w:hAnsi="Arial" w:cs="Arial"/>
          <w:sz w:val="20"/>
          <w:szCs w:val="20"/>
          <w:lang w:val="en"/>
        </w:rPr>
      </w:pPr>
      <w:r w:rsidRPr="00331AB8">
        <w:rPr>
          <w:rFonts w:ascii="Arial" w:eastAsia="Times New Roman" w:hAnsi="Arial" w:cs="Arial"/>
          <w:sz w:val="20"/>
          <w:szCs w:val="20"/>
          <w:lang w:val="en"/>
        </w:rPr>
        <w:t>Mr. Selahattin Demirtaş</w:t>
      </w:r>
      <w:r>
        <w:rPr>
          <w:rFonts w:ascii="Arial" w:eastAsia="Times New Roman" w:hAnsi="Arial" w:cs="Arial"/>
          <w:sz w:val="20"/>
          <w:szCs w:val="20"/>
          <w:lang w:val="en"/>
        </w:rPr>
        <w:t xml:space="preserve"> and Ms. </w:t>
      </w:r>
      <w:r w:rsidRPr="00331AB8">
        <w:rPr>
          <w:rFonts w:ascii="Arial" w:eastAsia="Times New Roman" w:hAnsi="Arial" w:cs="Arial"/>
          <w:sz w:val="20"/>
          <w:szCs w:val="20"/>
          <w:lang w:val="en"/>
        </w:rPr>
        <w:t>Figen Yüksekdağ</w:t>
      </w:r>
      <w:r>
        <w:rPr>
          <w:rFonts w:ascii="Arial" w:eastAsia="Times New Roman" w:hAnsi="Arial" w:cs="Arial"/>
          <w:sz w:val="20"/>
          <w:szCs w:val="20"/>
          <w:lang w:val="en"/>
        </w:rPr>
        <w:t xml:space="preserve"> were arrested and detained in prison since last November, 2016. Numerous charges have been brought against them relating to alleged “terrorism” activities. The particulars and evidence of the charges they face however emanate from their parliamentary activities and the responsibility they must uphold on behalf of the millions of voters that have elected them as their parliamentary representatives. These include; their speeches in Parliament, speeches at political rallies, party meetings, press statements and general and legitimate opposition party activities.</w:t>
      </w:r>
    </w:p>
    <w:p w14:paraId="60475A4D" w14:textId="77777777" w:rsidR="00331AB8" w:rsidRPr="00ED2304" w:rsidRDefault="00331AB8" w:rsidP="00331AB8">
      <w:pPr>
        <w:rPr>
          <w:rFonts w:ascii="Arial" w:eastAsia="Times New Roman" w:hAnsi="Arial" w:cs="Arial"/>
          <w:sz w:val="18"/>
          <w:szCs w:val="18"/>
          <w:lang w:val="en"/>
        </w:rPr>
      </w:pPr>
    </w:p>
    <w:p w14:paraId="2C601956" w14:textId="77777777" w:rsidR="00331AB8" w:rsidRPr="00ED2304" w:rsidRDefault="00331AB8" w:rsidP="00331AB8">
      <w:pPr>
        <w:rPr>
          <w:rFonts w:ascii="Arial" w:eastAsia="Times New Roman" w:hAnsi="Arial" w:cs="Arial"/>
          <w:spacing w:val="-2"/>
          <w:sz w:val="20"/>
          <w:szCs w:val="20"/>
          <w:lang w:val="en"/>
        </w:rPr>
      </w:pPr>
      <w:r w:rsidRPr="00ED2304">
        <w:rPr>
          <w:rFonts w:ascii="Arial" w:eastAsia="Times New Roman" w:hAnsi="Arial" w:cs="Arial"/>
          <w:spacing w:val="-2"/>
          <w:sz w:val="20"/>
          <w:szCs w:val="20"/>
          <w:lang w:val="en"/>
        </w:rPr>
        <w:t>The HDP through the rigorous leadership and opposition of Mr. Selahattin Demirtaş and Ms. Figen Yüksekdağ has seen the party gain considerable momentum and significantly increase its votes so that it became the third largest party in Turkey and the second largest opposition party in the Turkish Parliament in 2015. This historical achievement had in turn led to the cancellation of the general election of June 2015 for a re-run in November 2015, which produced a not so dissimilar result.</w:t>
      </w:r>
    </w:p>
    <w:p w14:paraId="7DB8B827" w14:textId="77777777" w:rsidR="00331AB8" w:rsidRPr="00ED2304" w:rsidRDefault="00331AB8" w:rsidP="00331AB8">
      <w:pPr>
        <w:rPr>
          <w:rFonts w:ascii="Arial" w:eastAsia="Times New Roman" w:hAnsi="Arial" w:cs="Arial"/>
          <w:sz w:val="18"/>
          <w:szCs w:val="18"/>
          <w:lang w:val="en"/>
        </w:rPr>
      </w:pPr>
    </w:p>
    <w:p w14:paraId="327DAE0C" w14:textId="77777777" w:rsidR="00331AB8" w:rsidRDefault="00331AB8" w:rsidP="00331AB8">
      <w:pPr>
        <w:rPr>
          <w:rFonts w:ascii="Arial" w:eastAsia="Times New Roman" w:hAnsi="Arial" w:cs="Arial"/>
          <w:sz w:val="20"/>
          <w:szCs w:val="20"/>
          <w:lang w:val="en"/>
        </w:rPr>
      </w:pPr>
      <w:r>
        <w:rPr>
          <w:rFonts w:ascii="Arial" w:eastAsia="Times New Roman" w:hAnsi="Arial" w:cs="Arial"/>
          <w:sz w:val="20"/>
          <w:szCs w:val="20"/>
          <w:lang w:val="en"/>
        </w:rPr>
        <w:t xml:space="preserve">Against this back drop of political developments new laws were rushed through Parliament that stripped elected members of parliament of their parliamentary immunity and led to the subsequent arrest and detention of 13 HDP members of parliament including the two co-chairs, the trials of whom we are here to observe. Indeed, although the alleged evidence currently presented against </w:t>
      </w:r>
      <w:r w:rsidRPr="00331AB8">
        <w:rPr>
          <w:rFonts w:ascii="Arial" w:eastAsia="Times New Roman" w:hAnsi="Arial" w:cs="Arial"/>
          <w:sz w:val="20"/>
          <w:szCs w:val="20"/>
          <w:lang w:val="en"/>
        </w:rPr>
        <w:t>Mr. Selahattin Demirtaş</w:t>
      </w:r>
      <w:r>
        <w:rPr>
          <w:rFonts w:ascii="Arial" w:eastAsia="Times New Roman" w:hAnsi="Arial" w:cs="Arial"/>
          <w:sz w:val="20"/>
          <w:szCs w:val="20"/>
          <w:lang w:val="en"/>
        </w:rPr>
        <w:t xml:space="preserve"> and Ms. </w:t>
      </w:r>
      <w:r w:rsidRPr="00331AB8">
        <w:rPr>
          <w:rFonts w:ascii="Arial" w:eastAsia="Times New Roman" w:hAnsi="Arial" w:cs="Arial"/>
          <w:sz w:val="20"/>
          <w:szCs w:val="20"/>
          <w:lang w:val="en"/>
        </w:rPr>
        <w:t>Figen Yüksekdağ</w:t>
      </w:r>
      <w:r>
        <w:rPr>
          <w:rFonts w:ascii="Arial" w:eastAsia="Times New Roman" w:hAnsi="Arial" w:cs="Arial"/>
          <w:sz w:val="20"/>
          <w:szCs w:val="20"/>
          <w:lang w:val="en"/>
        </w:rPr>
        <w:t xml:space="preserve"> relate to dates between 2011 and 2013 it is telling in our view that the charges and statements are dated within the first four months of 2016.</w:t>
      </w:r>
    </w:p>
    <w:p w14:paraId="1A8AE232" w14:textId="77777777" w:rsidR="00331AB8" w:rsidRPr="00ED2304" w:rsidRDefault="00331AB8" w:rsidP="00331AB8">
      <w:pPr>
        <w:rPr>
          <w:rFonts w:ascii="Arial" w:eastAsia="Times New Roman" w:hAnsi="Arial" w:cs="Arial"/>
          <w:sz w:val="18"/>
          <w:szCs w:val="18"/>
          <w:lang w:val="en"/>
        </w:rPr>
      </w:pPr>
    </w:p>
    <w:p w14:paraId="5D1457DA" w14:textId="77777777" w:rsidR="00331AB8" w:rsidRDefault="00331AB8" w:rsidP="00331AB8">
      <w:pPr>
        <w:rPr>
          <w:rFonts w:ascii="Arial" w:eastAsia="Times New Roman" w:hAnsi="Arial" w:cs="Arial"/>
          <w:sz w:val="20"/>
          <w:szCs w:val="20"/>
          <w:lang w:val="en"/>
        </w:rPr>
      </w:pPr>
      <w:r>
        <w:rPr>
          <w:rFonts w:ascii="Arial" w:eastAsia="Times New Roman" w:hAnsi="Arial" w:cs="Arial"/>
          <w:sz w:val="20"/>
          <w:szCs w:val="20"/>
          <w:lang w:val="en"/>
        </w:rPr>
        <w:t>It is undoubtable that these allegations and cases are politically motivated and designed to silence the growing threat of legitimate opposition. Moreover, political motivation is also evident in the manner in which the legal proceedings have been handled which in our view defy any resemblance of a fair trial.</w:t>
      </w:r>
    </w:p>
    <w:p w14:paraId="707B2F2B" w14:textId="77777777" w:rsidR="00331AB8" w:rsidRPr="00ED2304" w:rsidRDefault="00331AB8" w:rsidP="00331AB8">
      <w:pPr>
        <w:rPr>
          <w:rFonts w:ascii="Arial" w:eastAsia="Times New Roman" w:hAnsi="Arial" w:cs="Arial"/>
          <w:sz w:val="18"/>
          <w:szCs w:val="18"/>
          <w:lang w:val="en"/>
        </w:rPr>
      </w:pPr>
    </w:p>
    <w:p w14:paraId="40CD70D1" w14:textId="0C913F5E" w:rsidR="00331AB8" w:rsidRPr="00ED2304" w:rsidRDefault="00331AB8" w:rsidP="00331AB8">
      <w:pPr>
        <w:rPr>
          <w:rFonts w:ascii="Arial" w:eastAsia="Times New Roman" w:hAnsi="Arial" w:cs="Arial"/>
          <w:spacing w:val="-2"/>
          <w:sz w:val="20"/>
          <w:szCs w:val="20"/>
          <w:lang w:val="en"/>
        </w:rPr>
      </w:pPr>
      <w:r w:rsidRPr="00ED2304">
        <w:rPr>
          <w:rFonts w:ascii="Arial" w:eastAsia="Times New Roman" w:hAnsi="Arial" w:cs="Arial"/>
          <w:spacing w:val="-2"/>
          <w:sz w:val="20"/>
          <w:szCs w:val="20"/>
          <w:lang w:val="en"/>
        </w:rPr>
        <w:t>We, the international observers, protest that the arbitrary manner in which we were denied access to the hearings to be in direct conflict with Turkish constitutional rights, (right to a public hearing) and a blatant portrayal of the lack of judicial integrity and independence of the Court. Ind</w:t>
      </w:r>
      <w:r w:rsidR="00503D3E" w:rsidRPr="00ED2304">
        <w:rPr>
          <w:rFonts w:ascii="Arial" w:eastAsia="Times New Roman" w:hAnsi="Arial" w:cs="Arial"/>
          <w:spacing w:val="-2"/>
          <w:sz w:val="20"/>
          <w:szCs w:val="20"/>
          <w:lang w:val="en"/>
        </w:rPr>
        <w:t>eed, despite the fact that the P</w:t>
      </w:r>
      <w:r w:rsidRPr="00ED2304">
        <w:rPr>
          <w:rFonts w:ascii="Arial" w:eastAsia="Times New Roman" w:hAnsi="Arial" w:cs="Arial"/>
          <w:spacing w:val="-2"/>
          <w:sz w:val="20"/>
          <w:szCs w:val="20"/>
          <w:lang w:val="en"/>
        </w:rPr>
        <w:t>residing Judge ruling in favour for our access into the Court</w:t>
      </w:r>
      <w:r w:rsidR="002A21E1">
        <w:rPr>
          <w:rFonts w:ascii="Arial" w:eastAsia="Times New Roman" w:hAnsi="Arial" w:cs="Arial"/>
          <w:spacing w:val="-2"/>
          <w:sz w:val="20"/>
          <w:szCs w:val="20"/>
          <w:lang w:val="en"/>
        </w:rPr>
        <w:t>,</w:t>
      </w:r>
      <w:r w:rsidRPr="00ED2304">
        <w:rPr>
          <w:rFonts w:ascii="Arial" w:eastAsia="Times New Roman" w:hAnsi="Arial" w:cs="Arial"/>
          <w:spacing w:val="-2"/>
          <w:sz w:val="20"/>
          <w:szCs w:val="20"/>
          <w:lang w:val="en"/>
        </w:rPr>
        <w:t xml:space="preserve"> we were denied access by police offices outside the Court house, who had barricaded us with batons and riot shields. The appearance and events leading up to our denied access can only be described as that of a “police state” and leads us to fear and question the fairness of the proceedings let alone integrity impartiality of the Court.</w:t>
      </w:r>
    </w:p>
    <w:p w14:paraId="246DE6DB" w14:textId="77777777" w:rsidR="00331AB8" w:rsidRPr="00ED2304" w:rsidRDefault="00331AB8" w:rsidP="00331AB8">
      <w:pPr>
        <w:rPr>
          <w:rFonts w:ascii="Arial" w:eastAsia="Times New Roman" w:hAnsi="Arial" w:cs="Arial"/>
          <w:sz w:val="18"/>
          <w:szCs w:val="18"/>
          <w:lang w:val="en"/>
        </w:rPr>
      </w:pPr>
    </w:p>
    <w:p w14:paraId="273E2CBD" w14:textId="77777777" w:rsidR="00331AB8" w:rsidRDefault="00331AB8" w:rsidP="00331AB8">
      <w:pPr>
        <w:rPr>
          <w:rFonts w:ascii="Arial" w:eastAsia="Times New Roman" w:hAnsi="Arial" w:cs="Arial"/>
          <w:sz w:val="20"/>
          <w:szCs w:val="20"/>
          <w:lang w:val="en"/>
        </w:rPr>
      </w:pPr>
      <w:r>
        <w:rPr>
          <w:rFonts w:ascii="Arial" w:eastAsia="Times New Roman" w:hAnsi="Arial" w:cs="Arial"/>
          <w:sz w:val="20"/>
          <w:szCs w:val="20"/>
          <w:lang w:val="en"/>
        </w:rPr>
        <w:t xml:space="preserve">Our denial was based on a </w:t>
      </w:r>
      <w:r w:rsidRPr="00331AB8">
        <w:rPr>
          <w:rFonts w:ascii="Arial" w:eastAsia="Times New Roman" w:hAnsi="Arial" w:cs="Arial"/>
          <w:sz w:val="20"/>
          <w:szCs w:val="20"/>
          <w:lang w:val="en"/>
        </w:rPr>
        <w:t>last-minute</w:t>
      </w:r>
      <w:r>
        <w:rPr>
          <w:rFonts w:ascii="Arial" w:eastAsia="Times New Roman" w:hAnsi="Arial" w:cs="Arial"/>
          <w:sz w:val="20"/>
          <w:szCs w:val="20"/>
          <w:lang w:val="en"/>
        </w:rPr>
        <w:t xml:space="preserve"> requirement that we must be “accredited” which is itself against Turkish constitutional laws and procedure. Our findings have revealed that there is in fact no “accreditation” requirement and or procedure for such accreditation. Indeed when this was challenged in open Court, the Court’s fall back justification for refusing us access was that there were “security” concerns, which we are informed is a term coined whenever any arbitrary decision needs justification.</w:t>
      </w:r>
    </w:p>
    <w:p w14:paraId="17470596" w14:textId="77777777" w:rsidR="00331AB8" w:rsidRPr="00ED2304" w:rsidRDefault="00331AB8" w:rsidP="00331AB8">
      <w:pPr>
        <w:rPr>
          <w:rFonts w:ascii="Arial" w:eastAsia="Times New Roman" w:hAnsi="Arial" w:cs="Arial"/>
          <w:sz w:val="18"/>
          <w:szCs w:val="18"/>
          <w:lang w:val="en"/>
        </w:rPr>
      </w:pPr>
    </w:p>
    <w:p w14:paraId="1AAE0471" w14:textId="77777777" w:rsidR="00331AB8" w:rsidRDefault="00331AB8" w:rsidP="00331AB8">
      <w:pPr>
        <w:rPr>
          <w:rFonts w:ascii="Arial" w:eastAsia="Times New Roman" w:hAnsi="Arial" w:cs="Arial"/>
          <w:sz w:val="20"/>
          <w:szCs w:val="20"/>
          <w:lang w:val="en"/>
        </w:rPr>
      </w:pPr>
      <w:r>
        <w:rPr>
          <w:rFonts w:ascii="Arial" w:eastAsia="Times New Roman" w:hAnsi="Arial" w:cs="Arial"/>
          <w:sz w:val="20"/>
          <w:szCs w:val="20"/>
          <w:lang w:val="en"/>
        </w:rPr>
        <w:t>Our fears for the lack of fairness and judicial independence was heightened when we discovered that the regional prosecutor for Ankara was watching the proceedings in the public gallery. We regard his presence as yet another example of undue pressure being exerted on the presiding judges with a view to attaining a favourable outcome. We were similarly concerned see that members of the ruling party could freely enter the Court without any obstacles.</w:t>
      </w:r>
    </w:p>
    <w:p w14:paraId="20ED1854" w14:textId="77777777" w:rsidR="00331AB8" w:rsidRPr="00ED2304" w:rsidRDefault="00331AB8" w:rsidP="00331AB8">
      <w:pPr>
        <w:rPr>
          <w:rFonts w:ascii="Arial" w:eastAsia="Times New Roman" w:hAnsi="Arial" w:cs="Arial"/>
          <w:sz w:val="18"/>
          <w:szCs w:val="18"/>
          <w:lang w:val="en"/>
        </w:rPr>
      </w:pPr>
    </w:p>
    <w:p w14:paraId="42CB079C" w14:textId="4556C73D" w:rsidR="00331AB8" w:rsidRDefault="00331AB8" w:rsidP="00331AB8">
      <w:pPr>
        <w:rPr>
          <w:rFonts w:ascii="Arial" w:eastAsia="Times New Roman" w:hAnsi="Arial" w:cs="Arial"/>
          <w:sz w:val="20"/>
          <w:szCs w:val="20"/>
          <w:lang w:val="en"/>
        </w:rPr>
      </w:pPr>
      <w:r>
        <w:rPr>
          <w:rFonts w:ascii="Arial" w:eastAsia="Times New Roman" w:hAnsi="Arial" w:cs="Arial"/>
          <w:sz w:val="20"/>
          <w:szCs w:val="20"/>
          <w:lang w:val="en"/>
        </w:rPr>
        <w:t xml:space="preserve">The conditions within which the hearings are being held are also in our view a great cause for concern. The hearings should have been held within the Ankara regional court, they were moved to the specially built court house within the </w:t>
      </w:r>
      <w:r w:rsidR="0029040E">
        <w:rPr>
          <w:rFonts w:ascii="Arial" w:eastAsia="Times New Roman" w:hAnsi="Arial" w:cs="Arial"/>
          <w:sz w:val="20"/>
          <w:szCs w:val="20"/>
          <w:lang w:val="en"/>
        </w:rPr>
        <w:t xml:space="preserve">high-security prison complex in </w:t>
      </w:r>
      <w:r>
        <w:rPr>
          <w:rFonts w:ascii="Arial" w:eastAsia="Times New Roman" w:hAnsi="Arial" w:cs="Arial"/>
          <w:sz w:val="20"/>
          <w:szCs w:val="20"/>
          <w:lang w:val="en"/>
        </w:rPr>
        <w:t>Sincan,</w:t>
      </w:r>
      <w:r w:rsidR="0029040E">
        <w:rPr>
          <w:rFonts w:ascii="Arial" w:eastAsia="Times New Roman" w:hAnsi="Arial" w:cs="Arial"/>
          <w:sz w:val="20"/>
          <w:szCs w:val="20"/>
          <w:lang w:val="en"/>
        </w:rPr>
        <w:t xml:space="preserve"> Ankara Province,</w:t>
      </w:r>
      <w:r>
        <w:rPr>
          <w:rFonts w:ascii="Arial" w:eastAsia="Times New Roman" w:hAnsi="Arial" w:cs="Arial"/>
          <w:sz w:val="20"/>
          <w:szCs w:val="20"/>
          <w:lang w:val="en"/>
        </w:rPr>
        <w:t xml:space="preserve"> the location of which is remote </w:t>
      </w:r>
      <w:r w:rsidR="0029040E">
        <w:rPr>
          <w:rFonts w:ascii="Arial" w:eastAsia="Times New Roman" w:hAnsi="Arial" w:cs="Arial"/>
          <w:sz w:val="20"/>
          <w:szCs w:val="20"/>
          <w:lang w:val="en"/>
        </w:rPr>
        <w:t>and does have</w:t>
      </w:r>
      <w:r>
        <w:rPr>
          <w:rFonts w:ascii="Arial" w:eastAsia="Times New Roman" w:hAnsi="Arial" w:cs="Arial"/>
          <w:sz w:val="20"/>
          <w:szCs w:val="20"/>
          <w:lang w:val="en"/>
        </w:rPr>
        <w:t xml:space="preserve"> any proper public access. The complex</w:t>
      </w:r>
      <w:r w:rsidR="0029040E">
        <w:rPr>
          <w:rFonts w:ascii="Arial" w:eastAsia="Times New Roman" w:hAnsi="Arial" w:cs="Arial"/>
          <w:sz w:val="20"/>
          <w:szCs w:val="20"/>
          <w:lang w:val="en"/>
        </w:rPr>
        <w:t xml:space="preserve"> is surrounded with tall barbed­</w:t>
      </w:r>
      <w:r>
        <w:rPr>
          <w:rFonts w:ascii="Arial" w:eastAsia="Times New Roman" w:hAnsi="Arial" w:cs="Arial"/>
          <w:sz w:val="20"/>
          <w:szCs w:val="20"/>
          <w:lang w:val="en"/>
        </w:rPr>
        <w:t>wired gates, and armed riot police. The public is under constant intimidation, with the threat of water cannons and constant video recording by police offices.</w:t>
      </w:r>
    </w:p>
    <w:p w14:paraId="01EFD540" w14:textId="77777777" w:rsidR="00331AB8" w:rsidRPr="00ED2304" w:rsidRDefault="00331AB8" w:rsidP="00331AB8">
      <w:pPr>
        <w:rPr>
          <w:rFonts w:ascii="Arial" w:eastAsia="Times New Roman" w:hAnsi="Arial" w:cs="Arial"/>
          <w:sz w:val="18"/>
          <w:szCs w:val="18"/>
          <w:lang w:val="en"/>
        </w:rPr>
      </w:pPr>
    </w:p>
    <w:p w14:paraId="68D4A91A" w14:textId="3288A2D9" w:rsidR="00331AB8" w:rsidRDefault="00331AB8" w:rsidP="00331AB8">
      <w:pPr>
        <w:rPr>
          <w:rFonts w:ascii="Arial" w:eastAsia="Times New Roman" w:hAnsi="Arial" w:cs="Arial"/>
          <w:sz w:val="20"/>
          <w:szCs w:val="20"/>
          <w:lang w:val="en"/>
        </w:rPr>
      </w:pPr>
      <w:r>
        <w:rPr>
          <w:rFonts w:ascii="Arial" w:eastAsia="Times New Roman" w:hAnsi="Arial" w:cs="Arial"/>
          <w:sz w:val="20"/>
          <w:szCs w:val="20"/>
          <w:lang w:val="en"/>
        </w:rPr>
        <w:t xml:space="preserve">The basic principles of the rule of law require that it is not for the ruling elite or political institutions that change within the conjectural dynamics of a country that should dictate what </w:t>
      </w:r>
      <w:r w:rsidR="002A21E1">
        <w:rPr>
          <w:rFonts w:ascii="Arial" w:eastAsia="Times New Roman" w:hAnsi="Arial" w:cs="Arial"/>
          <w:sz w:val="20"/>
          <w:szCs w:val="20"/>
          <w:lang w:val="en"/>
        </w:rPr>
        <w:t xml:space="preserve">an </w:t>
      </w:r>
      <w:r>
        <w:rPr>
          <w:rFonts w:ascii="Arial" w:eastAsia="Times New Roman" w:hAnsi="Arial" w:cs="Arial"/>
          <w:sz w:val="20"/>
          <w:szCs w:val="20"/>
          <w:lang w:val="en"/>
        </w:rPr>
        <w:t xml:space="preserve">offence </w:t>
      </w:r>
      <w:r w:rsidR="002A21E1">
        <w:rPr>
          <w:rFonts w:ascii="Arial" w:eastAsia="Times New Roman" w:hAnsi="Arial" w:cs="Arial"/>
          <w:sz w:val="20"/>
          <w:szCs w:val="20"/>
          <w:lang w:val="en"/>
        </w:rPr>
        <w:t xml:space="preserve">is </w:t>
      </w:r>
      <w:r>
        <w:rPr>
          <w:rFonts w:ascii="Arial" w:eastAsia="Times New Roman" w:hAnsi="Arial" w:cs="Arial"/>
          <w:sz w:val="20"/>
          <w:szCs w:val="20"/>
          <w:lang w:val="en"/>
        </w:rPr>
        <w:t>or not but rather that this is set within statutes and constitutions. Accordingly, whil</w:t>
      </w:r>
      <w:r w:rsidR="0029040E">
        <w:rPr>
          <w:rFonts w:ascii="Arial" w:eastAsia="Times New Roman" w:hAnsi="Arial" w:cs="Arial"/>
          <w:sz w:val="20"/>
          <w:szCs w:val="20"/>
          <w:lang w:val="en"/>
        </w:rPr>
        <w:t>e</w:t>
      </w:r>
      <w:r>
        <w:rPr>
          <w:rFonts w:ascii="Arial" w:eastAsia="Times New Roman" w:hAnsi="Arial" w:cs="Arial"/>
          <w:sz w:val="20"/>
          <w:szCs w:val="20"/>
          <w:lang w:val="en"/>
        </w:rPr>
        <w:t xml:space="preserve"> an alleged act cannot be regarded as a crime without there being statutory backing, it is equally unacceptable that alleged offences, which are in fact guaranteed as rights and freedoms under the </w:t>
      </w:r>
      <w:r w:rsidR="00C40694">
        <w:rPr>
          <w:rFonts w:ascii="Arial" w:eastAsia="Times New Roman" w:hAnsi="Arial" w:cs="Arial"/>
          <w:sz w:val="20"/>
          <w:szCs w:val="20"/>
          <w:lang w:val="en"/>
        </w:rPr>
        <w:t>C</w:t>
      </w:r>
      <w:r>
        <w:rPr>
          <w:rFonts w:ascii="Arial" w:eastAsia="Times New Roman" w:hAnsi="Arial" w:cs="Arial"/>
          <w:sz w:val="20"/>
          <w:szCs w:val="20"/>
          <w:lang w:val="en"/>
        </w:rPr>
        <w:t>onstitution cannot be regarded as evidence of membership to</w:t>
      </w:r>
      <w:r w:rsidR="00AB0483">
        <w:rPr>
          <w:rFonts w:ascii="Arial" w:eastAsia="Times New Roman" w:hAnsi="Arial" w:cs="Arial"/>
          <w:sz w:val="20"/>
          <w:szCs w:val="20"/>
          <w:lang w:val="en"/>
        </w:rPr>
        <w:t xml:space="preserve"> a “terror” or “illegal” organiz</w:t>
      </w:r>
      <w:r>
        <w:rPr>
          <w:rFonts w:ascii="Arial" w:eastAsia="Times New Roman" w:hAnsi="Arial" w:cs="Arial"/>
          <w:sz w:val="20"/>
          <w:szCs w:val="20"/>
          <w:lang w:val="en"/>
        </w:rPr>
        <w:t>ation.</w:t>
      </w:r>
    </w:p>
    <w:p w14:paraId="416834C5" w14:textId="77777777" w:rsidR="00331AB8" w:rsidRPr="00ED2304" w:rsidRDefault="00331AB8" w:rsidP="00331AB8">
      <w:pPr>
        <w:rPr>
          <w:rFonts w:ascii="Arial" w:eastAsia="Times New Roman" w:hAnsi="Arial" w:cs="Arial"/>
          <w:sz w:val="18"/>
          <w:szCs w:val="18"/>
          <w:lang w:val="en"/>
        </w:rPr>
      </w:pPr>
    </w:p>
    <w:p w14:paraId="55BD50BE" w14:textId="77777777" w:rsidR="00331AB8" w:rsidRDefault="00331AB8" w:rsidP="00331AB8">
      <w:pPr>
        <w:rPr>
          <w:rFonts w:ascii="Arial" w:eastAsia="Times New Roman" w:hAnsi="Arial" w:cs="Arial"/>
          <w:sz w:val="20"/>
          <w:szCs w:val="20"/>
          <w:lang w:val="en"/>
        </w:rPr>
      </w:pPr>
      <w:r>
        <w:rPr>
          <w:rFonts w:ascii="Arial" w:eastAsia="Times New Roman" w:hAnsi="Arial" w:cs="Arial"/>
          <w:sz w:val="20"/>
          <w:szCs w:val="20"/>
          <w:lang w:val="en"/>
        </w:rPr>
        <w:t>We as the international observes delegation have been denied the right to watch observe the hearings that have taken place over the past two days. Justice cannot be done behind closed doors. It must also be seen to be done. We feel therefore that the conditions within which the hearings were conducted, our arbitrary denial of access to the hearings, and general disregard to basic legal principles and norms removes these proceedings from the remit of fairness and places them firmly within the framework of politically motivated show trials, without any regard for the rule of law. In the midst of a broken judicial system, we are deeply concerned that the ability of the co-chairs being able to have fair trial is simply not possible under these conditions.</w:t>
      </w:r>
    </w:p>
    <w:p w14:paraId="5ACF676F" w14:textId="77777777" w:rsidR="00331AB8" w:rsidRPr="00ED2304" w:rsidRDefault="00331AB8" w:rsidP="00331AB8">
      <w:pPr>
        <w:rPr>
          <w:rFonts w:ascii="Arial" w:eastAsia="Times New Roman" w:hAnsi="Arial" w:cs="Arial"/>
          <w:sz w:val="18"/>
          <w:szCs w:val="18"/>
          <w:lang w:val="en"/>
        </w:rPr>
      </w:pPr>
    </w:p>
    <w:p w14:paraId="195090BA" w14:textId="77777777" w:rsidR="00331AB8" w:rsidRDefault="00331AB8" w:rsidP="00331AB8">
      <w:pPr>
        <w:rPr>
          <w:rFonts w:ascii="Arial" w:eastAsia="Times New Roman" w:hAnsi="Arial" w:cs="Arial"/>
          <w:b/>
          <w:bCs/>
          <w:sz w:val="20"/>
          <w:szCs w:val="20"/>
          <w:lang w:val="en"/>
        </w:rPr>
      </w:pPr>
      <w:r>
        <w:rPr>
          <w:rFonts w:ascii="Arial" w:eastAsia="Times New Roman" w:hAnsi="Arial" w:cs="Arial"/>
          <w:b/>
          <w:bCs/>
          <w:sz w:val="20"/>
          <w:szCs w:val="20"/>
          <w:lang w:val="en"/>
        </w:rPr>
        <w:t>Signed</w:t>
      </w:r>
    </w:p>
    <w:p w14:paraId="42CCEE49" w14:textId="77777777" w:rsidR="00331AB8" w:rsidRPr="00ED2304" w:rsidRDefault="00331AB8" w:rsidP="00331AB8">
      <w:pPr>
        <w:rPr>
          <w:rFonts w:ascii="Arial" w:eastAsia="Times New Roman" w:hAnsi="Arial" w:cs="Arial"/>
          <w:b/>
          <w:bCs/>
          <w:sz w:val="10"/>
          <w:szCs w:val="10"/>
          <w:lang w:val="en"/>
        </w:rPr>
      </w:pPr>
    </w:p>
    <w:p w14:paraId="4ADE41A2"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Steve Sweeney</w:t>
      </w:r>
      <w:r w:rsidRPr="00ED2304">
        <w:rPr>
          <w:rFonts w:ascii="Arial" w:eastAsia="Times New Roman" w:hAnsi="Arial" w:cs="Arial"/>
          <w:sz w:val="20"/>
          <w:szCs w:val="20"/>
          <w:lang w:val="en"/>
        </w:rPr>
        <w:t xml:space="preserve"> – Journalist</w:t>
      </w:r>
    </w:p>
    <w:p w14:paraId="4B88B8E5"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Corinne Morel Darleux</w:t>
      </w:r>
      <w:r w:rsidRPr="00ED2304">
        <w:rPr>
          <w:rFonts w:ascii="Arial" w:eastAsia="Times New Roman" w:hAnsi="Arial" w:cs="Arial"/>
          <w:sz w:val="20"/>
          <w:szCs w:val="20"/>
          <w:lang w:val="en"/>
        </w:rPr>
        <w:t xml:space="preserve"> – National Executive Secretary/Regional Deputy – Left Party, France</w:t>
      </w:r>
    </w:p>
    <w:p w14:paraId="572A0940"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Jean-Christophe Sellin</w:t>
      </w:r>
      <w:r w:rsidRPr="00ED2304">
        <w:rPr>
          <w:rFonts w:ascii="Arial" w:eastAsia="Times New Roman" w:hAnsi="Arial" w:cs="Arial"/>
          <w:sz w:val="20"/>
          <w:szCs w:val="20"/>
          <w:lang w:val="en"/>
        </w:rPr>
        <w:t xml:space="preserve"> – Regional Deputy – Left Party, France</w:t>
      </w:r>
    </w:p>
    <w:p w14:paraId="02B1B0D9"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Jean-Paul Lecoq</w:t>
      </w:r>
      <w:r w:rsidRPr="00ED2304">
        <w:rPr>
          <w:rFonts w:ascii="Arial" w:eastAsia="Times New Roman" w:hAnsi="Arial" w:cs="Arial"/>
          <w:sz w:val="20"/>
          <w:szCs w:val="20"/>
          <w:lang w:val="en"/>
        </w:rPr>
        <w:t xml:space="preserve"> – MP French Communist Party</w:t>
      </w:r>
    </w:p>
    <w:p w14:paraId="75DA2B14"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Sylvie Jean</w:t>
      </w:r>
      <w:r w:rsidRPr="00ED2304">
        <w:rPr>
          <w:rFonts w:ascii="Arial" w:eastAsia="Times New Roman" w:hAnsi="Arial" w:cs="Arial"/>
          <w:sz w:val="20"/>
          <w:szCs w:val="20"/>
          <w:lang w:val="en"/>
        </w:rPr>
        <w:t xml:space="preserve"> – Member of French Communist Party</w:t>
      </w:r>
    </w:p>
    <w:p w14:paraId="4DB38B96"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Michel Laurent</w:t>
      </w:r>
      <w:r w:rsidRPr="00ED2304">
        <w:rPr>
          <w:rFonts w:ascii="Arial" w:eastAsia="Times New Roman" w:hAnsi="Arial" w:cs="Arial"/>
          <w:sz w:val="20"/>
          <w:szCs w:val="20"/>
          <w:lang w:val="en"/>
        </w:rPr>
        <w:t xml:space="preserve"> – Member of French Communist Party</w:t>
      </w:r>
    </w:p>
    <w:p w14:paraId="7BFEEADB"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Arturo Scotto</w:t>
      </w:r>
      <w:r w:rsidRPr="00ED2304">
        <w:rPr>
          <w:rFonts w:ascii="Arial" w:eastAsia="Times New Roman" w:hAnsi="Arial" w:cs="Arial"/>
          <w:sz w:val="20"/>
          <w:szCs w:val="20"/>
          <w:lang w:val="en"/>
        </w:rPr>
        <w:t xml:space="preserve"> – MP – Progress and Democratic Movement</w:t>
      </w:r>
    </w:p>
    <w:p w14:paraId="7D84CCF0"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Alessio Arconzo</w:t>
      </w:r>
      <w:r w:rsidRPr="00ED2304">
        <w:rPr>
          <w:rFonts w:ascii="Arial" w:eastAsia="Times New Roman" w:hAnsi="Arial" w:cs="Arial"/>
          <w:sz w:val="20"/>
          <w:szCs w:val="20"/>
          <w:lang w:val="en"/>
        </w:rPr>
        <w:t xml:space="preserve"> – Adviser to Progress and Democratic Movement</w:t>
      </w:r>
    </w:p>
    <w:p w14:paraId="6AB71D47" w14:textId="77777777" w:rsidR="00331AB8" w:rsidRPr="00ED2304" w:rsidRDefault="00331AB8" w:rsidP="00331AB8">
      <w:pPr>
        <w:tabs>
          <w:tab w:val="left" w:pos="567"/>
        </w:tabs>
        <w:ind w:left="567" w:hanging="567"/>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Tommaso Sasso</w:t>
      </w:r>
      <w:r w:rsidRPr="00ED2304">
        <w:rPr>
          <w:rFonts w:ascii="Arial" w:eastAsia="Times New Roman" w:hAnsi="Arial" w:cs="Arial"/>
          <w:sz w:val="20"/>
          <w:szCs w:val="20"/>
          <w:lang w:val="en"/>
        </w:rPr>
        <w:t xml:space="preserve"> – Representative of Leftist Youth of Progress and Democratic Movement Progress and Democratic Movement</w:t>
      </w:r>
    </w:p>
    <w:p w14:paraId="0DEB2402"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Yilmaz Kerimo</w:t>
      </w:r>
      <w:r w:rsidRPr="00ED2304">
        <w:rPr>
          <w:rFonts w:ascii="Arial" w:eastAsia="Times New Roman" w:hAnsi="Arial" w:cs="Arial"/>
          <w:sz w:val="20"/>
          <w:szCs w:val="20"/>
          <w:lang w:val="en"/>
        </w:rPr>
        <w:t xml:space="preserve"> – MP Swedish Social Democrat Party/PES</w:t>
      </w:r>
    </w:p>
    <w:p w14:paraId="10D113D5"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Eva-Lena Jansson</w:t>
      </w:r>
      <w:r w:rsidRPr="00ED2304">
        <w:rPr>
          <w:rFonts w:ascii="Arial" w:eastAsia="Times New Roman" w:hAnsi="Arial" w:cs="Arial"/>
          <w:sz w:val="20"/>
          <w:szCs w:val="20"/>
          <w:lang w:val="en"/>
        </w:rPr>
        <w:t xml:space="preserve"> – MP Swedish Social Democrat Party/PES</w:t>
      </w:r>
    </w:p>
    <w:p w14:paraId="3FF28136"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Mari Eifring</w:t>
      </w:r>
      <w:r w:rsidRPr="00ED2304">
        <w:rPr>
          <w:rFonts w:ascii="Arial" w:eastAsia="Times New Roman" w:hAnsi="Arial" w:cs="Arial"/>
          <w:sz w:val="20"/>
          <w:szCs w:val="20"/>
          <w:lang w:val="en"/>
        </w:rPr>
        <w:t xml:space="preserve"> – Deputy MP Norwegian Red Party</w:t>
      </w:r>
    </w:p>
    <w:p w14:paraId="5553BC3F"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OBE Margaret Owen</w:t>
      </w:r>
      <w:r w:rsidRPr="00ED2304">
        <w:rPr>
          <w:rFonts w:ascii="Arial" w:eastAsia="Times New Roman" w:hAnsi="Arial" w:cs="Arial"/>
          <w:sz w:val="20"/>
          <w:szCs w:val="20"/>
          <w:lang w:val="en"/>
        </w:rPr>
        <w:t xml:space="preserve"> – Lawyer, Director at Widows for Peace through Democracy</w:t>
      </w:r>
    </w:p>
    <w:p w14:paraId="0869AF9B" w14:textId="77777777" w:rsidR="00331AB8" w:rsidRPr="00ED2304" w:rsidRDefault="00331AB8" w:rsidP="00331AB8">
      <w:pPr>
        <w:tabs>
          <w:tab w:val="left" w:pos="567"/>
        </w:tabs>
        <w:ind w:left="567" w:hanging="567"/>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Ali Has</w:t>
      </w:r>
      <w:r w:rsidRPr="00ED2304">
        <w:rPr>
          <w:rFonts w:ascii="Arial" w:eastAsia="Times New Roman" w:hAnsi="Arial" w:cs="Arial"/>
          <w:sz w:val="20"/>
          <w:szCs w:val="20"/>
          <w:lang w:val="en"/>
        </w:rPr>
        <w:t xml:space="preserve"> – Solicitor-Advocate, Law Society of England and Wales / Member of the Law Society’s International Human Rights Group</w:t>
      </w:r>
    </w:p>
    <w:p w14:paraId="5982844E"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hAnsi="Arial" w:cs="Arial"/>
          <w:b/>
          <w:sz w:val="20"/>
          <w:szCs w:val="20"/>
          <w:lang w:val="en"/>
        </w:rPr>
        <w:t>Hakan Taş</w:t>
      </w:r>
      <w:r w:rsidRPr="00ED2304">
        <w:rPr>
          <w:rFonts w:ascii="Arial" w:eastAsia="Times New Roman" w:hAnsi="Arial" w:cs="Arial"/>
          <w:sz w:val="20"/>
          <w:szCs w:val="20"/>
          <w:lang w:val="en"/>
        </w:rPr>
        <w:t xml:space="preserve"> – MP – German Left Party, Die Linke</w:t>
      </w:r>
    </w:p>
    <w:p w14:paraId="7F1A8A9C"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lang w:val="en"/>
        </w:rPr>
        <w:t>-</w:t>
      </w:r>
      <w:r w:rsidRPr="00ED2304">
        <w:rPr>
          <w:rFonts w:ascii="Arial" w:eastAsia="Times New Roman" w:hAnsi="Arial" w:cs="Arial"/>
          <w:sz w:val="20"/>
          <w:szCs w:val="20"/>
          <w:lang w:val="en"/>
        </w:rPr>
        <w:tab/>
      </w:r>
      <w:r w:rsidRPr="00ED2304">
        <w:rPr>
          <w:rFonts w:ascii="Arial" w:eastAsia="Times New Roman" w:hAnsi="Arial" w:cs="Arial"/>
          <w:b/>
          <w:sz w:val="20"/>
          <w:szCs w:val="20"/>
          <w:lang w:val="en"/>
        </w:rPr>
        <w:t>Fabio Amato</w:t>
      </w:r>
      <w:r w:rsidRPr="00ED2304">
        <w:rPr>
          <w:rFonts w:ascii="Arial" w:eastAsia="Times New Roman" w:hAnsi="Arial" w:cs="Arial"/>
          <w:sz w:val="20"/>
          <w:szCs w:val="20"/>
          <w:lang w:val="en"/>
        </w:rPr>
        <w:t xml:space="preserve"> – Adviser to GUE/NGL In European Parliament</w:t>
      </w:r>
    </w:p>
    <w:p w14:paraId="3844808D" w14:textId="77777777" w:rsidR="00331AB8" w:rsidRPr="00ED2304" w:rsidRDefault="00331AB8" w:rsidP="00331AB8">
      <w:pPr>
        <w:tabs>
          <w:tab w:val="left" w:pos="567"/>
        </w:tabs>
        <w:rPr>
          <w:rFonts w:ascii="Arial" w:eastAsia="Times New Roman" w:hAnsi="Arial" w:cs="Arial"/>
          <w:sz w:val="20"/>
          <w:szCs w:val="20"/>
          <w:lang w:val="es-ES"/>
        </w:rPr>
      </w:pPr>
      <w:r w:rsidRPr="00ED2304">
        <w:rPr>
          <w:rFonts w:ascii="Arial" w:eastAsia="Times New Roman" w:hAnsi="Arial" w:cs="Arial"/>
          <w:sz w:val="20"/>
          <w:szCs w:val="20"/>
          <w:lang w:val="es-ES"/>
        </w:rPr>
        <w:t>-</w:t>
      </w:r>
      <w:r w:rsidRPr="00ED2304">
        <w:rPr>
          <w:rFonts w:ascii="Arial" w:eastAsia="Times New Roman" w:hAnsi="Arial" w:cs="Arial"/>
          <w:sz w:val="20"/>
          <w:szCs w:val="20"/>
          <w:lang w:val="es-ES"/>
        </w:rPr>
        <w:tab/>
      </w:r>
      <w:r w:rsidRPr="00ED2304">
        <w:rPr>
          <w:rFonts w:ascii="Arial" w:eastAsia="Times New Roman" w:hAnsi="Arial" w:cs="Arial"/>
          <w:b/>
          <w:sz w:val="20"/>
          <w:szCs w:val="20"/>
          <w:lang w:val="es-ES"/>
        </w:rPr>
        <w:t>Eleonora Forenza</w:t>
      </w:r>
      <w:r w:rsidRPr="00ED2304">
        <w:rPr>
          <w:rFonts w:ascii="Arial" w:eastAsia="Times New Roman" w:hAnsi="Arial" w:cs="Arial"/>
          <w:sz w:val="20"/>
          <w:szCs w:val="20"/>
          <w:lang w:val="es-ES"/>
        </w:rPr>
        <w:t xml:space="preserve"> – MEP GUE/NGL In European Parliament</w:t>
      </w:r>
    </w:p>
    <w:p w14:paraId="3704810F"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rPr>
        <w:t>-</w:t>
      </w:r>
      <w:r w:rsidRPr="00ED2304">
        <w:rPr>
          <w:rFonts w:ascii="Arial" w:eastAsia="Times New Roman" w:hAnsi="Arial" w:cs="Arial"/>
          <w:sz w:val="20"/>
          <w:szCs w:val="20"/>
        </w:rPr>
        <w:tab/>
      </w:r>
      <w:r w:rsidRPr="00ED2304">
        <w:rPr>
          <w:rFonts w:ascii="Arial" w:eastAsia="Times New Roman" w:hAnsi="Arial" w:cs="Arial"/>
          <w:b/>
          <w:sz w:val="20"/>
          <w:szCs w:val="20"/>
          <w:lang w:val="en"/>
        </w:rPr>
        <w:t>Paul Maskey</w:t>
      </w:r>
      <w:r w:rsidRPr="00ED2304">
        <w:rPr>
          <w:rFonts w:ascii="Arial" w:eastAsia="Times New Roman" w:hAnsi="Arial" w:cs="Arial"/>
          <w:sz w:val="20"/>
          <w:szCs w:val="20"/>
          <w:lang w:val="en"/>
        </w:rPr>
        <w:t xml:space="preserve"> – MP Sinn Fein</w:t>
      </w:r>
    </w:p>
    <w:p w14:paraId="42D7DC23"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rPr>
        <w:t>-</w:t>
      </w:r>
      <w:r w:rsidRPr="00ED2304">
        <w:rPr>
          <w:rFonts w:ascii="Arial" w:eastAsia="Times New Roman" w:hAnsi="Arial" w:cs="Arial"/>
          <w:sz w:val="20"/>
          <w:szCs w:val="20"/>
        </w:rPr>
        <w:tab/>
      </w:r>
      <w:r w:rsidRPr="00ED2304">
        <w:rPr>
          <w:rFonts w:ascii="Arial" w:eastAsia="Times New Roman" w:hAnsi="Arial" w:cs="Arial"/>
          <w:b/>
          <w:sz w:val="20"/>
          <w:szCs w:val="20"/>
          <w:lang w:val="en"/>
        </w:rPr>
        <w:t>OBE Jennette Arnold</w:t>
      </w:r>
      <w:r w:rsidRPr="00ED2304">
        <w:rPr>
          <w:rFonts w:ascii="Arial" w:eastAsia="Times New Roman" w:hAnsi="Arial" w:cs="Arial"/>
          <w:sz w:val="20"/>
          <w:szCs w:val="20"/>
          <w:lang w:val="en"/>
        </w:rPr>
        <w:t xml:space="preserve"> – London Assembly, Labour Party Member – UK/PES</w:t>
      </w:r>
    </w:p>
    <w:p w14:paraId="6E2513B0"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rPr>
        <w:t>-</w:t>
      </w:r>
      <w:r w:rsidRPr="00ED2304">
        <w:rPr>
          <w:rFonts w:ascii="Arial" w:eastAsia="Times New Roman" w:hAnsi="Arial" w:cs="Arial"/>
          <w:sz w:val="20"/>
          <w:szCs w:val="20"/>
        </w:rPr>
        <w:tab/>
      </w:r>
      <w:r w:rsidRPr="00ED2304">
        <w:rPr>
          <w:rFonts w:ascii="Arial" w:eastAsia="Times New Roman" w:hAnsi="Arial" w:cs="Arial"/>
          <w:b/>
          <w:sz w:val="20"/>
          <w:szCs w:val="20"/>
          <w:lang w:val="en"/>
        </w:rPr>
        <w:t>Unmesh Desai</w:t>
      </w:r>
      <w:r w:rsidRPr="00ED2304">
        <w:rPr>
          <w:rFonts w:ascii="Arial" w:eastAsia="Times New Roman" w:hAnsi="Arial" w:cs="Arial"/>
          <w:sz w:val="20"/>
          <w:szCs w:val="20"/>
          <w:lang w:val="en"/>
        </w:rPr>
        <w:t xml:space="preserve"> – London Assembly, Labour Party Member – UK/PES</w:t>
      </w:r>
    </w:p>
    <w:p w14:paraId="1F713323"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rPr>
        <w:t>-</w:t>
      </w:r>
      <w:r w:rsidRPr="00ED2304">
        <w:rPr>
          <w:rFonts w:ascii="Arial" w:eastAsia="Times New Roman" w:hAnsi="Arial" w:cs="Arial"/>
          <w:sz w:val="20"/>
          <w:szCs w:val="20"/>
        </w:rPr>
        <w:tab/>
      </w:r>
      <w:r w:rsidRPr="00ED2304">
        <w:rPr>
          <w:rFonts w:ascii="Arial" w:eastAsia="Times New Roman" w:hAnsi="Arial" w:cs="Arial"/>
          <w:b/>
          <w:sz w:val="20"/>
          <w:szCs w:val="20"/>
          <w:lang w:val="en"/>
        </w:rPr>
        <w:t>Ali Gul Ozbek</w:t>
      </w:r>
      <w:r w:rsidRPr="00ED2304">
        <w:rPr>
          <w:rFonts w:ascii="Arial" w:eastAsia="Times New Roman" w:hAnsi="Arial" w:cs="Arial"/>
          <w:sz w:val="20"/>
          <w:szCs w:val="20"/>
          <w:lang w:val="en"/>
        </w:rPr>
        <w:t xml:space="preserve"> – Labour Party Member UK</w:t>
      </w:r>
    </w:p>
    <w:p w14:paraId="54C38447"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rPr>
        <w:t>-</w:t>
      </w:r>
      <w:r w:rsidRPr="00ED2304">
        <w:rPr>
          <w:rFonts w:ascii="Arial" w:eastAsia="Times New Roman" w:hAnsi="Arial" w:cs="Arial"/>
          <w:sz w:val="20"/>
          <w:szCs w:val="20"/>
        </w:rPr>
        <w:tab/>
      </w:r>
      <w:r w:rsidRPr="00ED2304">
        <w:rPr>
          <w:rFonts w:ascii="Arial" w:eastAsia="Times New Roman" w:hAnsi="Arial" w:cs="Arial"/>
          <w:b/>
          <w:sz w:val="20"/>
          <w:szCs w:val="20"/>
          <w:lang w:val="en"/>
        </w:rPr>
        <w:t>Dennis McNulty</w:t>
      </w:r>
      <w:r w:rsidRPr="00ED2304">
        <w:rPr>
          <w:rFonts w:ascii="Arial" w:eastAsia="Times New Roman" w:hAnsi="Arial" w:cs="Arial"/>
          <w:sz w:val="20"/>
          <w:szCs w:val="20"/>
          <w:lang w:val="en"/>
        </w:rPr>
        <w:t xml:space="preserve"> – GMB Union Representative</w:t>
      </w:r>
    </w:p>
    <w:p w14:paraId="6BB68B54"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rPr>
        <w:t>-</w:t>
      </w:r>
      <w:r w:rsidRPr="00ED2304">
        <w:rPr>
          <w:rFonts w:ascii="Arial" w:eastAsia="Times New Roman" w:hAnsi="Arial" w:cs="Arial"/>
          <w:sz w:val="20"/>
          <w:szCs w:val="20"/>
        </w:rPr>
        <w:tab/>
      </w:r>
      <w:r w:rsidRPr="00ED2304">
        <w:rPr>
          <w:rFonts w:ascii="Arial" w:eastAsia="Times New Roman" w:hAnsi="Arial" w:cs="Arial"/>
          <w:b/>
          <w:sz w:val="20"/>
          <w:szCs w:val="20"/>
          <w:lang w:val="en"/>
        </w:rPr>
        <w:t>Jonas Sjöstedt</w:t>
      </w:r>
      <w:r w:rsidRPr="00ED2304">
        <w:rPr>
          <w:rFonts w:ascii="Arial" w:eastAsia="Times New Roman" w:hAnsi="Arial" w:cs="Arial"/>
          <w:sz w:val="20"/>
          <w:szCs w:val="20"/>
          <w:lang w:val="en"/>
        </w:rPr>
        <w:t xml:space="preserve"> – President of the Swedish Left Party</w:t>
      </w:r>
    </w:p>
    <w:p w14:paraId="550C192A"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rPr>
        <w:t>-</w:t>
      </w:r>
      <w:r w:rsidRPr="00ED2304">
        <w:rPr>
          <w:rFonts w:ascii="Arial" w:eastAsia="Times New Roman" w:hAnsi="Arial" w:cs="Arial"/>
          <w:sz w:val="20"/>
          <w:szCs w:val="20"/>
        </w:rPr>
        <w:tab/>
      </w:r>
      <w:r w:rsidRPr="00ED2304">
        <w:rPr>
          <w:rFonts w:ascii="Arial" w:eastAsia="Times New Roman" w:hAnsi="Arial" w:cs="Arial"/>
          <w:b/>
          <w:sz w:val="20"/>
          <w:szCs w:val="20"/>
          <w:lang w:val="en"/>
        </w:rPr>
        <w:t>Yasmine Posio Nilsson</w:t>
      </w:r>
      <w:r w:rsidRPr="00ED2304">
        <w:rPr>
          <w:rFonts w:ascii="Arial" w:eastAsia="Times New Roman" w:hAnsi="Arial" w:cs="Arial"/>
          <w:sz w:val="20"/>
          <w:szCs w:val="20"/>
          <w:lang w:val="en"/>
        </w:rPr>
        <w:t xml:space="preserve"> – MP Swedish Left Party</w:t>
      </w:r>
    </w:p>
    <w:p w14:paraId="4C2E3FA4"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rPr>
        <w:t>-</w:t>
      </w:r>
      <w:r w:rsidRPr="00ED2304">
        <w:rPr>
          <w:rFonts w:ascii="Arial" w:eastAsia="Times New Roman" w:hAnsi="Arial" w:cs="Arial"/>
          <w:sz w:val="20"/>
          <w:szCs w:val="20"/>
        </w:rPr>
        <w:tab/>
      </w:r>
      <w:r w:rsidRPr="00ED2304">
        <w:rPr>
          <w:rFonts w:ascii="Arial" w:eastAsia="Times New Roman" w:hAnsi="Arial" w:cs="Arial"/>
          <w:b/>
          <w:sz w:val="20"/>
          <w:szCs w:val="20"/>
          <w:lang w:val="en"/>
        </w:rPr>
        <w:t>Lord Maurice Glassman</w:t>
      </w:r>
      <w:r w:rsidRPr="00ED2304">
        <w:rPr>
          <w:rFonts w:ascii="Arial" w:eastAsia="Times New Roman" w:hAnsi="Arial" w:cs="Arial"/>
          <w:sz w:val="20"/>
          <w:szCs w:val="20"/>
          <w:lang w:val="en"/>
        </w:rPr>
        <w:t xml:space="preserve"> – House of Lords UK</w:t>
      </w:r>
    </w:p>
    <w:p w14:paraId="254C5930" w14:textId="77777777" w:rsidR="00331AB8" w:rsidRPr="00ED2304" w:rsidRDefault="00331AB8" w:rsidP="00331AB8">
      <w:pPr>
        <w:tabs>
          <w:tab w:val="left" w:pos="567"/>
        </w:tabs>
        <w:rPr>
          <w:rFonts w:ascii="Arial" w:eastAsia="Times New Roman" w:hAnsi="Arial" w:cs="Arial"/>
          <w:sz w:val="20"/>
          <w:szCs w:val="20"/>
          <w:lang w:val="en"/>
        </w:rPr>
      </w:pPr>
      <w:r w:rsidRPr="00ED2304">
        <w:rPr>
          <w:rFonts w:ascii="Arial" w:eastAsia="Times New Roman" w:hAnsi="Arial" w:cs="Arial"/>
          <w:sz w:val="20"/>
          <w:szCs w:val="20"/>
        </w:rPr>
        <w:t>-</w:t>
      </w:r>
      <w:r w:rsidRPr="00ED2304">
        <w:rPr>
          <w:rFonts w:ascii="Arial" w:eastAsia="Times New Roman" w:hAnsi="Arial" w:cs="Arial"/>
          <w:sz w:val="20"/>
          <w:szCs w:val="20"/>
        </w:rPr>
        <w:tab/>
      </w:r>
      <w:r w:rsidRPr="00ED2304">
        <w:rPr>
          <w:rFonts w:ascii="Arial" w:eastAsia="Times New Roman" w:hAnsi="Arial" w:cs="Arial"/>
          <w:b/>
          <w:sz w:val="20"/>
          <w:szCs w:val="20"/>
          <w:lang w:val="en"/>
        </w:rPr>
        <w:t>Lord David Watts</w:t>
      </w:r>
      <w:r w:rsidRPr="00ED2304">
        <w:rPr>
          <w:rFonts w:ascii="Arial" w:eastAsia="Times New Roman" w:hAnsi="Arial" w:cs="Arial"/>
          <w:sz w:val="20"/>
          <w:szCs w:val="20"/>
          <w:lang w:val="en"/>
        </w:rPr>
        <w:t xml:space="preserve"> – House of Lords UK</w:t>
      </w:r>
    </w:p>
    <w:p w14:paraId="7D063B69" w14:textId="77777777" w:rsidR="00331AB8" w:rsidRPr="00ED2304" w:rsidRDefault="00331AB8" w:rsidP="00331AB8">
      <w:pPr>
        <w:pStyle w:val="Corpsdetexte"/>
        <w:tabs>
          <w:tab w:val="left" w:pos="567"/>
        </w:tabs>
        <w:kinsoku w:val="0"/>
        <w:ind w:right="2"/>
        <w:rPr>
          <w:rFonts w:ascii="Arial" w:hAnsi="Arial" w:cs="Arial"/>
          <w:sz w:val="20"/>
          <w:lang w:val="en-GB"/>
        </w:rPr>
      </w:pPr>
      <w:r w:rsidRPr="00ED2304">
        <w:rPr>
          <w:rFonts w:ascii="Arial" w:hAnsi="Arial" w:cs="Arial"/>
          <w:sz w:val="20"/>
          <w:lang w:val="en-GB"/>
        </w:rPr>
        <w:t>-</w:t>
      </w:r>
      <w:r w:rsidRPr="00ED2304">
        <w:rPr>
          <w:rFonts w:ascii="Arial" w:hAnsi="Arial" w:cs="Arial"/>
          <w:sz w:val="20"/>
          <w:lang w:val="en-GB"/>
        </w:rPr>
        <w:tab/>
      </w:r>
      <w:r w:rsidRPr="00ED2304">
        <w:rPr>
          <w:rFonts w:ascii="Arial" w:hAnsi="Arial" w:cs="Arial"/>
          <w:b/>
          <w:sz w:val="20"/>
          <w:lang w:val="en-GB"/>
        </w:rPr>
        <w:t>Afroditi Stampouli</w:t>
      </w:r>
      <w:r w:rsidRPr="00ED2304">
        <w:rPr>
          <w:rFonts w:ascii="Arial" w:hAnsi="Arial" w:cs="Arial"/>
          <w:sz w:val="20"/>
          <w:lang w:val="en-GB"/>
        </w:rPr>
        <w:t xml:space="preserve"> – MP Syriza (Greece)</w:t>
      </w:r>
    </w:p>
    <w:p w14:paraId="2C274421" w14:textId="3E6D14CB" w:rsidR="000B4981" w:rsidRDefault="00331AB8" w:rsidP="00331AB8">
      <w:pPr>
        <w:pStyle w:val="Corpsdetexte"/>
        <w:tabs>
          <w:tab w:val="left" w:pos="567"/>
        </w:tabs>
        <w:kinsoku w:val="0"/>
        <w:ind w:left="567" w:right="2" w:hanging="567"/>
        <w:rPr>
          <w:rFonts w:ascii="Arial" w:hAnsi="Arial" w:cs="Arial"/>
          <w:sz w:val="20"/>
          <w:lang w:val="en-GB"/>
        </w:rPr>
      </w:pPr>
      <w:r w:rsidRPr="00ED2304">
        <w:rPr>
          <w:rFonts w:ascii="Arial" w:hAnsi="Arial" w:cs="Arial"/>
          <w:sz w:val="20"/>
          <w:lang w:val="en-GB"/>
        </w:rPr>
        <w:t>-</w:t>
      </w:r>
      <w:r w:rsidRPr="00ED2304">
        <w:rPr>
          <w:rFonts w:ascii="Arial" w:hAnsi="Arial" w:cs="Arial"/>
          <w:sz w:val="20"/>
          <w:lang w:val="en-GB"/>
        </w:rPr>
        <w:tab/>
      </w:r>
      <w:r w:rsidRPr="00ED2304">
        <w:rPr>
          <w:rFonts w:ascii="Arial" w:hAnsi="Arial" w:cs="Arial"/>
          <w:b/>
          <w:sz w:val="20"/>
          <w:lang w:val="en-GB"/>
        </w:rPr>
        <w:t>Turid Thomassen</w:t>
      </w:r>
      <w:r w:rsidRPr="00ED2304">
        <w:rPr>
          <w:rFonts w:ascii="Arial" w:hAnsi="Arial" w:cs="Arial"/>
          <w:sz w:val="20"/>
          <w:lang w:val="en-GB"/>
        </w:rPr>
        <w:t xml:space="preserve"> – Member of Solidarity with Kurdistan </w:t>
      </w:r>
      <w:r w:rsidR="000B4981">
        <w:rPr>
          <w:rFonts w:ascii="Arial" w:hAnsi="Arial" w:cs="Arial"/>
          <w:sz w:val="20"/>
          <w:lang w:val="en-GB"/>
        </w:rPr>
        <w:t>–</w:t>
      </w:r>
      <w:r w:rsidRPr="00ED2304">
        <w:rPr>
          <w:rFonts w:ascii="Arial" w:hAnsi="Arial" w:cs="Arial"/>
          <w:sz w:val="20"/>
          <w:lang w:val="en-GB"/>
        </w:rPr>
        <w:t>Norway</w:t>
      </w:r>
    </w:p>
    <w:p w14:paraId="73221517" w14:textId="2E74566D" w:rsidR="00331AB8" w:rsidRPr="00ED2304" w:rsidRDefault="000B4981" w:rsidP="00331AB8">
      <w:pPr>
        <w:pStyle w:val="Corpsdetexte"/>
        <w:tabs>
          <w:tab w:val="left" w:pos="567"/>
        </w:tabs>
        <w:kinsoku w:val="0"/>
        <w:ind w:left="567" w:right="2" w:hanging="567"/>
        <w:rPr>
          <w:rFonts w:ascii="Arial" w:hAnsi="Arial" w:cs="Arial"/>
          <w:sz w:val="20"/>
          <w:lang w:val="en-GB"/>
        </w:rPr>
      </w:pPr>
      <w:r>
        <w:rPr>
          <w:rFonts w:ascii="Arial" w:hAnsi="Arial" w:cs="Arial"/>
          <w:sz w:val="20"/>
          <w:lang w:val="en-GB"/>
        </w:rPr>
        <w:t>-</w:t>
      </w:r>
      <w:r>
        <w:rPr>
          <w:rFonts w:ascii="Arial" w:hAnsi="Arial" w:cs="Arial"/>
          <w:sz w:val="20"/>
          <w:lang w:val="en-GB"/>
        </w:rPr>
        <w:tab/>
      </w:r>
      <w:r w:rsidR="00331AB8" w:rsidRPr="000B4981">
        <w:rPr>
          <w:rFonts w:ascii="Arial" w:hAnsi="Arial" w:cs="Arial"/>
          <w:b/>
          <w:sz w:val="20"/>
          <w:lang w:val="en-GB"/>
        </w:rPr>
        <w:t>Beth Hart</w:t>
      </w:r>
      <w:r w:rsidR="00331AB8" w:rsidRPr="00ED2304">
        <w:rPr>
          <w:rFonts w:ascii="Arial" w:hAnsi="Arial" w:cs="Arial"/>
          <w:sz w:val="20"/>
          <w:lang w:val="en-GB"/>
        </w:rPr>
        <w:t xml:space="preserve"> – Member of Solidarity with Kurdistan</w:t>
      </w:r>
    </w:p>
    <w:p w14:paraId="371743D8" w14:textId="77777777" w:rsidR="00857E7D" w:rsidRPr="00E734A3" w:rsidRDefault="00857E7D" w:rsidP="00331AB8">
      <w:pPr>
        <w:rPr>
          <w:rFonts w:ascii="Arial" w:hAnsi="Arial" w:cs="Arial"/>
          <w:sz w:val="20"/>
          <w:szCs w:val="20"/>
        </w:rPr>
      </w:pPr>
    </w:p>
    <w:sectPr w:rsidR="00857E7D" w:rsidRPr="00E734A3" w:rsidSect="00B61999">
      <w:pgSz w:w="11907" w:h="16839" w:code="9"/>
      <w:pgMar w:top="1701" w:right="1418" w:bottom="1418" w:left="1418" w:header="851"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4793A5" w15:done="0"/>
  <w15:commentEx w15:paraId="70B6008E" w15:done="0"/>
  <w15:commentEx w15:paraId="1376D7E7" w15:done="0"/>
  <w15:commentEx w15:paraId="2181DE1F" w15:done="0"/>
  <w15:commentEx w15:paraId="0EDFC83B" w15:done="0"/>
  <w15:commentEx w15:paraId="79AC4E6A" w15:done="0"/>
  <w15:commentEx w15:paraId="2DECFBE1" w15:done="0"/>
  <w15:commentEx w15:paraId="726464A9" w15:done="0"/>
  <w15:commentEx w15:paraId="1BCEAE69" w15:done="0"/>
  <w15:commentEx w15:paraId="35BCAE68" w15:done="0"/>
  <w15:commentEx w15:paraId="69854BC4" w15:done="0"/>
  <w15:commentEx w15:paraId="1494A89D" w15:done="0"/>
  <w15:commentEx w15:paraId="20F11336" w15:done="0"/>
  <w15:commentEx w15:paraId="5E429FCC" w15:done="0"/>
  <w15:commentEx w15:paraId="1C9DD4F6" w15:done="0"/>
  <w15:commentEx w15:paraId="47FFBA0A" w15:done="0"/>
  <w15:commentEx w15:paraId="1D987316" w15:done="0"/>
  <w15:commentEx w15:paraId="3BD26A6B" w15:done="0"/>
  <w15:commentEx w15:paraId="18FCA79E" w15:done="0"/>
  <w15:commentEx w15:paraId="673FC849" w15:done="0"/>
  <w15:commentEx w15:paraId="645C498C" w15:done="0"/>
  <w15:commentEx w15:paraId="1DA71029" w15:done="0"/>
  <w15:commentEx w15:paraId="6E247ACD" w15:done="0"/>
  <w15:commentEx w15:paraId="2FB6464E" w15:done="0"/>
  <w15:commentEx w15:paraId="43702060" w15:done="0"/>
  <w15:commentEx w15:paraId="087FEBC4" w15:done="0"/>
  <w15:commentEx w15:paraId="166A3C59" w15:done="0"/>
  <w15:commentEx w15:paraId="730FBFA5" w15:done="0"/>
  <w15:commentEx w15:paraId="5863796D" w15:done="0"/>
  <w15:commentEx w15:paraId="2E169E04" w15:done="0"/>
  <w15:commentEx w15:paraId="58F2B45B" w15:done="0"/>
  <w15:commentEx w15:paraId="4F5B762E" w15:done="0"/>
  <w15:commentEx w15:paraId="494A44B4" w15:done="0"/>
  <w15:commentEx w15:paraId="2B8B7AF3" w15:done="0"/>
  <w15:commentEx w15:paraId="3538D675" w15:done="0"/>
  <w15:commentEx w15:paraId="04BEACEA" w15:done="0"/>
  <w15:commentEx w15:paraId="7A69C6C5" w15:done="0"/>
  <w15:commentEx w15:paraId="78BF3339" w15:done="0"/>
  <w15:commentEx w15:paraId="2C042A45" w15:done="0"/>
  <w15:commentEx w15:paraId="2E404D81" w15:done="0"/>
  <w15:commentEx w15:paraId="02DB5181" w15:done="0"/>
  <w15:commentEx w15:paraId="2378818B" w15:done="0"/>
  <w15:commentEx w15:paraId="60FC0CF3" w15:done="0"/>
  <w15:commentEx w15:paraId="378BBA26" w15:done="0"/>
  <w15:commentEx w15:paraId="69628DFC" w15:done="0"/>
  <w15:commentEx w15:paraId="1F96BA55" w15:done="0"/>
  <w15:commentEx w15:paraId="295ACC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FBA2F" w14:textId="77777777" w:rsidR="007345D4" w:rsidRDefault="007345D4" w:rsidP="007623D7">
      <w:r>
        <w:separator/>
      </w:r>
    </w:p>
    <w:p w14:paraId="3D165B7D" w14:textId="77777777" w:rsidR="007345D4" w:rsidRDefault="007345D4"/>
  </w:endnote>
  <w:endnote w:type="continuationSeparator" w:id="0">
    <w:p w14:paraId="042D489F" w14:textId="77777777" w:rsidR="007345D4" w:rsidRDefault="007345D4" w:rsidP="007623D7">
      <w:r>
        <w:continuationSeparator/>
      </w:r>
    </w:p>
    <w:p w14:paraId="5847B3F5" w14:textId="77777777" w:rsidR="007345D4" w:rsidRDefault="00734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G Times (E1)">
    <w:panose1 w:val="00000000000000000000"/>
    <w:charset w:val="00"/>
    <w:family w:val="roman"/>
    <w:notTrueType/>
    <w:pitch w:val="default"/>
    <w:sig w:usb0="00000003" w:usb1="00000000" w:usb2="00000000" w:usb3="00000000" w:csb0="00000001" w:csb1="00000000"/>
  </w:font>
  <w:font w:name="Souvenir Lt BT">
    <w:panose1 w:val="02080503040505020303"/>
    <w:charset w:val="00"/>
    <w:family w:val="roman"/>
    <w:pitch w:val="variable"/>
    <w:sig w:usb0="00000087" w:usb1="00000000" w:usb2="00000000" w:usb3="00000000" w:csb0="0000001B" w:csb1="00000000"/>
  </w:font>
  <w:font w:name="ZapfHumnst BT">
    <w:panose1 w:val="020B0502050508020304"/>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FA95F" w14:textId="77777777" w:rsidR="007345D4" w:rsidRDefault="007345D4">
      <w:r>
        <w:separator/>
      </w:r>
    </w:p>
    <w:p w14:paraId="018177AF" w14:textId="77777777" w:rsidR="007345D4" w:rsidRDefault="007345D4"/>
  </w:footnote>
  <w:footnote w:type="continuationSeparator" w:id="0">
    <w:p w14:paraId="4B3B93E5" w14:textId="77777777" w:rsidR="007345D4" w:rsidRDefault="007345D4" w:rsidP="007623D7">
      <w:r>
        <w:continuationSeparator/>
      </w:r>
    </w:p>
    <w:p w14:paraId="47A5A5E3" w14:textId="77777777" w:rsidR="007345D4" w:rsidRDefault="007345D4"/>
  </w:footnote>
  <w:footnote w:id="1">
    <w:p w14:paraId="2E77E79E" w14:textId="77777777" w:rsidR="008A0E5D" w:rsidRPr="003416AF" w:rsidRDefault="008A0E5D" w:rsidP="008A0E5D">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I have been informed that prosecutors are seeking a prison sentence of 486 years, combined with two aggravated life sentences, if all of the pending cases brought against him are added together.</w:t>
      </w:r>
    </w:p>
  </w:footnote>
  <w:footnote w:id="2">
    <w:p w14:paraId="7DB30FDE" w14:textId="6EDE1831"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ab/>
        <w:t>Mr. Demirtaş did not stand as a candidate as a co-chair of HDP during the elections held at the Third HDP Congress held on 11 February 2018.</w:t>
      </w:r>
    </w:p>
  </w:footnote>
  <w:footnote w:id="3">
    <w:p w14:paraId="5974B2C1" w14:textId="01661B9A" w:rsidR="000F5711" w:rsidRPr="003416AF" w:rsidRDefault="000F5711" w:rsidP="003416AF">
      <w:pPr>
        <w:tabs>
          <w:tab w:val="left" w:pos="567"/>
        </w:tabs>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See Annex 1.</w:t>
      </w:r>
    </w:p>
  </w:footnote>
  <w:footnote w:id="4">
    <w:p w14:paraId="61299857" w14:textId="1B3B9169"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r>
      <w:r w:rsidRPr="003416AF">
        <w:rPr>
          <w:rFonts w:ascii="Arial" w:hAnsi="Arial" w:cs="Arial"/>
          <w:i/>
          <w:sz w:val="15"/>
          <w:szCs w:val="15"/>
        </w:rPr>
        <w:t>Observation of the Ankara 16th Penal Court hearing of case against former co-leader of People’s Democratic Party (HDP) Figen </w:t>
      </w:r>
      <w:r w:rsidRPr="003416AF">
        <w:rPr>
          <w:rFonts w:ascii="Arial" w:hAnsi="Arial" w:cs="Arial"/>
          <w:sz w:val="15"/>
          <w:szCs w:val="15"/>
        </w:rPr>
        <w:t>Yüksekdağ</w:t>
      </w:r>
      <w:r w:rsidRPr="003416AF">
        <w:rPr>
          <w:rFonts w:ascii="Arial" w:hAnsi="Arial" w:cs="Arial"/>
          <w:i/>
          <w:sz w:val="15"/>
          <w:szCs w:val="15"/>
        </w:rPr>
        <w:t>, July 4th 2017</w:t>
      </w:r>
      <w:r w:rsidRPr="003416AF">
        <w:rPr>
          <w:rFonts w:ascii="Arial" w:hAnsi="Arial" w:cs="Arial"/>
          <w:sz w:val="15"/>
          <w:szCs w:val="15"/>
        </w:rPr>
        <w:t xml:space="preserve">, Oslo, Norway, </w:t>
      </w:r>
      <w:r w:rsidRPr="003416AF">
        <w:rPr>
          <w:rFonts w:ascii="Arial" w:hAnsi="Arial" w:cs="Arial"/>
          <w:i/>
          <w:sz w:val="15"/>
          <w:szCs w:val="15"/>
        </w:rPr>
        <w:t>Advokatforeningen</w:t>
      </w:r>
      <w:r w:rsidRPr="003416AF">
        <w:rPr>
          <w:rFonts w:ascii="Arial" w:hAnsi="Arial" w:cs="Arial"/>
          <w:sz w:val="15"/>
          <w:szCs w:val="15"/>
        </w:rPr>
        <w:t xml:space="preserve"> (Norwegian Bar Association), </w:t>
      </w:r>
      <w:hyperlink r:id="rId1" w:history="1">
        <w:r w:rsidRPr="003416AF">
          <w:rPr>
            <w:rStyle w:val="Lienhypertexte"/>
            <w:rFonts w:ascii="Arial" w:hAnsi="Arial" w:cs="Arial"/>
            <w:sz w:val="15"/>
            <w:szCs w:val="15"/>
          </w:rPr>
          <w:t>https://www.hdp.org.tr/images/UserFiles/Documents/Editor/Norwegian%20Bar%20Association.pdf</w:t>
        </w:r>
      </w:hyperlink>
      <w:r w:rsidRPr="003416AF">
        <w:rPr>
          <w:rFonts w:ascii="Arial" w:hAnsi="Arial" w:cs="Arial"/>
          <w:sz w:val="15"/>
          <w:szCs w:val="15"/>
        </w:rPr>
        <w:t xml:space="preserve"> </w:t>
      </w:r>
    </w:p>
  </w:footnote>
  <w:footnote w:id="5">
    <w:p w14:paraId="13C63F1D" w14:textId="4BD4A9BD"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The Presiding Judge at all hearings in the case of Ms. Yüksekdağ was Mr. Sabahattin Sarıdoğan. The prosecutor and the two judges changed at the hearings held in May and September 2018.</w:t>
      </w:r>
    </w:p>
  </w:footnote>
  <w:footnote w:id="6">
    <w:p w14:paraId="376FF887" w14:textId="77777777" w:rsidR="000F5711" w:rsidRPr="003416AF" w:rsidRDefault="000F5711" w:rsidP="003416AF">
      <w:pPr>
        <w:tabs>
          <w:tab w:val="left" w:pos="567"/>
        </w:tabs>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FETÖ is fundamentally hostile to the HDP. </w:t>
      </w:r>
    </w:p>
  </w:footnote>
  <w:footnote w:id="7">
    <w:p w14:paraId="227D3918" w14:textId="7315254B"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Judgment in the case of </w:t>
      </w:r>
      <w:r w:rsidRPr="003416AF">
        <w:rPr>
          <w:rFonts w:ascii="Arial" w:hAnsi="Arial" w:cs="Arial"/>
          <w:i/>
          <w:sz w:val="15"/>
          <w:szCs w:val="15"/>
        </w:rPr>
        <w:t>Güler and Uğur v. Turkey</w:t>
      </w:r>
      <w:r w:rsidRPr="003416AF">
        <w:rPr>
          <w:rStyle w:val="s7d2086b4"/>
          <w:rFonts w:ascii="Arial" w:hAnsi="Arial" w:cs="Arial"/>
          <w:bCs/>
          <w:color w:val="000000"/>
          <w:sz w:val="15"/>
          <w:szCs w:val="15"/>
        </w:rPr>
        <w:t xml:space="preserve"> (Second Section) </w:t>
      </w:r>
      <w:r w:rsidRPr="003416AF">
        <w:rPr>
          <w:rStyle w:val="s6b621b36"/>
          <w:rFonts w:ascii="Arial" w:hAnsi="Arial" w:cs="Arial"/>
          <w:i/>
          <w:iCs/>
          <w:color w:val="000000"/>
          <w:sz w:val="15"/>
          <w:szCs w:val="15"/>
        </w:rPr>
        <w:t>(</w:t>
      </w:r>
      <w:r w:rsidRPr="003416AF">
        <w:rPr>
          <w:rStyle w:val="s6b621b36"/>
          <w:rFonts w:ascii="Arial" w:hAnsi="Arial" w:cs="Arial"/>
          <w:iCs/>
          <w:color w:val="000000"/>
          <w:sz w:val="15"/>
          <w:szCs w:val="15"/>
        </w:rPr>
        <w:t>Application Nos. 31706/10 and 33088/10</w:t>
      </w:r>
      <w:r w:rsidRPr="003416AF">
        <w:rPr>
          <w:rStyle w:val="s6b621b36"/>
          <w:rFonts w:ascii="Arial" w:hAnsi="Arial" w:cs="Arial"/>
          <w:i/>
          <w:iCs/>
          <w:color w:val="000000"/>
          <w:sz w:val="15"/>
          <w:szCs w:val="15"/>
        </w:rPr>
        <w:t>)</w:t>
      </w:r>
      <w:r w:rsidRPr="003416AF">
        <w:rPr>
          <w:rStyle w:val="s6b621b36"/>
          <w:rFonts w:ascii="Arial" w:hAnsi="Arial" w:cs="Arial"/>
          <w:iCs/>
          <w:color w:val="000000"/>
          <w:sz w:val="15"/>
          <w:szCs w:val="15"/>
        </w:rPr>
        <w:t xml:space="preserve">, Strasbourg, European Court of Human Rights, 2 December 2014. </w:t>
      </w:r>
      <w:hyperlink r:id="rId2" w:history="1">
        <w:r w:rsidRPr="003416AF">
          <w:rPr>
            <w:rStyle w:val="Lienhypertexte"/>
            <w:rFonts w:ascii="Arial" w:hAnsi="Arial" w:cs="Arial"/>
            <w:iCs/>
            <w:sz w:val="15"/>
            <w:szCs w:val="15"/>
          </w:rPr>
          <w:t>http://hudoc.echr.coe.int/eng?i=001-148610</w:t>
        </w:r>
      </w:hyperlink>
      <w:r w:rsidRPr="003416AF">
        <w:rPr>
          <w:rStyle w:val="s6b621b36"/>
          <w:rFonts w:ascii="Arial" w:hAnsi="Arial" w:cs="Arial"/>
          <w:iCs/>
          <w:color w:val="000000"/>
          <w:sz w:val="15"/>
          <w:szCs w:val="15"/>
        </w:rPr>
        <w:t xml:space="preserve"> </w:t>
      </w:r>
    </w:p>
  </w:footnote>
  <w:footnote w:id="8">
    <w:p w14:paraId="4D88C017" w14:textId="7B74DA9D"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r>
      <w:r w:rsidRPr="003416AF">
        <w:rPr>
          <w:rStyle w:val="s1a844bc0"/>
          <w:rFonts w:ascii="Arial" w:hAnsi="Arial" w:cs="Arial"/>
          <w:i/>
          <w:iCs/>
          <w:color w:val="000000"/>
          <w:sz w:val="15"/>
          <w:szCs w:val="15"/>
          <w:shd w:val="clear" w:color="auto" w:fill="FFFFFF"/>
        </w:rPr>
        <w:t>Mevlut </w:t>
      </w:r>
      <w:r w:rsidRPr="003416AF">
        <w:rPr>
          <w:rStyle w:val="sdcb6a61f"/>
          <w:rFonts w:ascii="Arial" w:hAnsi="Arial" w:cs="Arial"/>
          <w:color w:val="231F20"/>
          <w:sz w:val="15"/>
          <w:szCs w:val="15"/>
          <w:shd w:val="clear" w:color="auto" w:fill="FFFFFF"/>
        </w:rPr>
        <w:t>is a common religious ceremony of Muslims in Turkey</w:t>
      </w:r>
      <w:r w:rsidRPr="003416AF">
        <w:rPr>
          <w:rStyle w:val="sfbbfee58"/>
          <w:rFonts w:ascii="Arial" w:hAnsi="Arial" w:cs="Arial"/>
          <w:color w:val="000000"/>
          <w:sz w:val="15"/>
          <w:szCs w:val="15"/>
          <w:shd w:val="clear" w:color="auto" w:fill="FFFFFF"/>
        </w:rPr>
        <w:t>. It consists mainly in the reading of poetry concerning the birth of the Prophet during a funeral and/or a remembrance ceremony.</w:t>
      </w:r>
    </w:p>
  </w:footnote>
  <w:footnote w:id="9">
    <w:p w14:paraId="5D9E2756" w14:textId="17DA1C2C" w:rsidR="000F5711" w:rsidRPr="003416AF" w:rsidRDefault="000F5711" w:rsidP="003416AF">
      <w:pPr>
        <w:tabs>
          <w:tab w:val="left" w:pos="567"/>
        </w:tabs>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This concerns the case mentioned in paragraph 5.4 of the present trial observation report.</w:t>
      </w:r>
    </w:p>
  </w:footnote>
  <w:footnote w:id="10">
    <w:p w14:paraId="246C0869" w14:textId="35228090"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Catalogue crimes is a technical term used to refer to a list of crimes in the Code of Criminal Procedure that include crimes against the security of the State and the constitutional order, in respect to which detention can be ordered solely on the basis of the existence of a strong suspicion against the person without the requirement to assess other conditions for detention. In practice, this legal presumption results in the almost automatic issuance of detention orders by the prosecution for the enlisted crimes. See: </w:t>
      </w:r>
      <w:r w:rsidRPr="003416AF">
        <w:rPr>
          <w:rFonts w:ascii="Arial" w:hAnsi="Arial" w:cs="Arial"/>
          <w:i/>
          <w:sz w:val="15"/>
          <w:szCs w:val="15"/>
        </w:rPr>
        <w:t>Third party intervention by the Council of Europe Commissioner for Human Rights under Article 36, paragraph 3, of the European Convention on Human Rights (CommDH(2017)29)</w:t>
      </w:r>
      <w:r w:rsidRPr="003416AF">
        <w:rPr>
          <w:rFonts w:ascii="Arial" w:hAnsi="Arial" w:cs="Arial"/>
          <w:sz w:val="15"/>
          <w:szCs w:val="15"/>
        </w:rPr>
        <w:t xml:space="preserve">, Strasbourg, France, 10 October 2017, Commissioner for Human Rights, Council of Europe. </w:t>
      </w:r>
      <w:hyperlink r:id="rId3" w:history="1">
        <w:r w:rsidRPr="003416AF">
          <w:rPr>
            <w:rStyle w:val="Lienhypertexte"/>
            <w:rFonts w:ascii="Arial" w:hAnsi="Arial" w:cs="Arial"/>
            <w:sz w:val="15"/>
            <w:szCs w:val="15"/>
          </w:rPr>
          <w:t>https://rm.coe.int/third-party-intervention-10-cases-v-turkey-on-freedom-of-expression-an/168075f48f</w:t>
        </w:r>
      </w:hyperlink>
      <w:r w:rsidRPr="003416AF">
        <w:rPr>
          <w:rFonts w:ascii="Arial" w:hAnsi="Arial" w:cs="Arial"/>
          <w:sz w:val="15"/>
          <w:szCs w:val="15"/>
        </w:rPr>
        <w:t xml:space="preserve"> </w:t>
      </w:r>
    </w:p>
  </w:footnote>
  <w:footnote w:id="11">
    <w:p w14:paraId="430132E0" w14:textId="5852B4CB" w:rsidR="000F5711" w:rsidRPr="003416AF" w:rsidRDefault="000F5711" w:rsidP="003416AF">
      <w:pPr>
        <w:tabs>
          <w:tab w:val="left" w:pos="567"/>
        </w:tabs>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Pr>
          <w:rFonts w:ascii="Arial" w:hAnsi="Arial" w:cs="Arial"/>
          <w:sz w:val="15"/>
          <w:szCs w:val="15"/>
        </w:rPr>
        <w:tab/>
      </w:r>
      <w:r w:rsidRPr="003416AF">
        <w:rPr>
          <w:rFonts w:ascii="Arial" w:hAnsi="Arial" w:cs="Arial"/>
          <w:sz w:val="15"/>
          <w:szCs w:val="15"/>
        </w:rPr>
        <w:t>The following paragraphs (39-44) are based on written notes from an observer attending the hearing. See also para.11</w:t>
      </w:r>
      <w:r>
        <w:rPr>
          <w:rFonts w:ascii="Arial" w:hAnsi="Arial" w:cs="Arial"/>
          <w:sz w:val="15"/>
          <w:szCs w:val="15"/>
        </w:rPr>
        <w:t>.</w:t>
      </w:r>
    </w:p>
  </w:footnote>
  <w:footnote w:id="12">
    <w:p w14:paraId="5F8B7D02" w14:textId="2D4018BA"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In February 2017, the Office of the United Nations High Commissioner for Human Rights (OHCHR) published its report on the human rights situation in South-East Turkey for the period between July 2015 and December 2016. OHCHR had expressed its concerns at the hundreds of alleged unlawful killings perpetrated during that period in the course of security operations and at the absence of any investigations. See: </w:t>
      </w:r>
      <w:r w:rsidRPr="003416AF">
        <w:rPr>
          <w:rFonts w:ascii="Arial" w:hAnsi="Arial" w:cs="Arial"/>
          <w:i/>
          <w:sz w:val="15"/>
          <w:szCs w:val="15"/>
        </w:rPr>
        <w:t xml:space="preserve">Report on the Human Rights Situation in South-East Turkey, July 2015 to December 2016, </w:t>
      </w:r>
      <w:r w:rsidRPr="003416AF">
        <w:rPr>
          <w:rFonts w:ascii="Arial" w:hAnsi="Arial" w:cs="Arial"/>
          <w:sz w:val="15"/>
          <w:szCs w:val="15"/>
        </w:rPr>
        <w:t xml:space="preserve">Geneva, Switzerland, Office of the United Nations High Commissioner for Human Rights, February 2017, </w:t>
      </w:r>
      <w:hyperlink r:id="rId4" w:history="1">
        <w:r w:rsidRPr="003416AF">
          <w:rPr>
            <w:rStyle w:val="Lienhypertexte"/>
            <w:rFonts w:ascii="Arial" w:hAnsi="Arial" w:cs="Arial"/>
            <w:sz w:val="15"/>
            <w:szCs w:val="15"/>
          </w:rPr>
          <w:t>https://www.ohchr.org/documents/countries/tr/ohchr_south-east_turkeyreport_10march2017.pdf</w:t>
        </w:r>
      </w:hyperlink>
      <w:r w:rsidRPr="003416AF">
        <w:rPr>
          <w:rFonts w:ascii="Arial" w:hAnsi="Arial" w:cs="Arial"/>
          <w:sz w:val="15"/>
          <w:szCs w:val="15"/>
        </w:rPr>
        <w:t xml:space="preserve"> </w:t>
      </w:r>
    </w:p>
  </w:footnote>
  <w:footnote w:id="13">
    <w:p w14:paraId="05479FE7" w14:textId="7D9B9A0A"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The following quote in the indictment of the speech she held in December 2015 in Dagkapi is, in my view, an example of such distortion. Referring to the State violence following the imposition of curfews in 2015, she said: “… If there is an empire of fear trying to be established, if the houses are aflame, if young people are being massacred, if life becomes a “life and death” situation, this flame will engulf everyone.  This flame will engulf Istanbul, Ankara, Izmir, Manisa, Mugla, Denizli and Antalya and everywhere. Because this pressure and this authoritarian understanding will not tolerate any opposition or opposing group …” While FY clearly means that the State violence will spread also to other places and crush all opposition, the prosecution interprets these words as a “clear sign of inciting people to commit violence”.</w:t>
      </w:r>
    </w:p>
  </w:footnote>
  <w:footnote w:id="14">
    <w:p w14:paraId="27CE2328" w14:textId="3A3D7EFA"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In its decision No. 2012/1272 of 4 December 2014, the Constitutional Court held that the lengthy detention on remand period of an opposition parliamentarian constituted a violation of his right to liberty and of the voters’ will under the right to the holding of free elections.</w:t>
      </w:r>
    </w:p>
  </w:footnote>
  <w:footnote w:id="15">
    <w:p w14:paraId="5A75F900" w14:textId="12EBF238" w:rsidR="000F5711" w:rsidRPr="003416AF" w:rsidRDefault="000F5711" w:rsidP="003416AF">
      <w:pPr>
        <w:tabs>
          <w:tab w:val="left" w:pos="567"/>
        </w:tabs>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Act No. 3713 on the Fight Against Terrorism.</w:t>
      </w:r>
    </w:p>
  </w:footnote>
  <w:footnote w:id="16">
    <w:p w14:paraId="2A277EE3" w14:textId="334DFD3C" w:rsidR="000F5711" w:rsidRPr="003416AF" w:rsidRDefault="000F5711" w:rsidP="003416AF">
      <w:pPr>
        <w:tabs>
          <w:tab w:val="left" w:pos="567"/>
        </w:tabs>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In February 2018, I was informed that the defence team had not filed such a complaint. </w:t>
      </w:r>
    </w:p>
  </w:footnote>
  <w:footnote w:id="17">
    <w:p w14:paraId="483B9DA3" w14:textId="1DF61882"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The minutes of the hearing reveal that the Court had received letters from the Office of the Chief Public Prosecutor of Ankara, the General Directorate for International Law and Foreign Relations of the Ministry of Justice and the Ministry of Foreign Affairs. The first two letters had conveyed the request for me and my interpreter to attend the hearings. The Court had evaluated these requests with regard to: (a) the power of the Presiding Judge to issue orders pertaining to participation in hearings so as to ensure order and discipline; (b) the possibility of the prosecution to impose security measures of an administrative nature to guarantee the security of the courthouse; (c) the fact that the IPU is not a state but an international organization, so the principle of reciprocity did not apply and no compulsory obligations were applicable for the State of Turkey; and (d) that the visitor status for me and my interpreter on behalf of the IPU was a matter to be evaluated by the Court.</w:t>
      </w:r>
    </w:p>
  </w:footnote>
  <w:footnote w:id="18">
    <w:p w14:paraId="321B4185" w14:textId="04654BFF"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Mr. Yücel was released from prison the days after the then Turkish Prime Minister, Mr</w:t>
      </w:r>
      <w:r>
        <w:rPr>
          <w:rFonts w:ascii="Arial" w:hAnsi="Arial" w:cs="Arial"/>
          <w:sz w:val="15"/>
          <w:szCs w:val="15"/>
        </w:rPr>
        <w:t>. </w:t>
      </w:r>
      <w:r w:rsidRPr="003416AF">
        <w:rPr>
          <w:rFonts w:ascii="Arial" w:hAnsi="Arial" w:cs="Arial"/>
          <w:sz w:val="15"/>
          <w:szCs w:val="15"/>
        </w:rPr>
        <w:t>Binali Yildirim, had stated at a press conference with the Chancellor of Germany, Ms. Angela Merkel, that he might be released. This was seen as additional evidence of the influence of the executive branch over the judiciary.</w:t>
      </w:r>
    </w:p>
  </w:footnote>
  <w:footnote w:id="19">
    <w:p w14:paraId="5AAD53D8" w14:textId="6C8F08DA"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ab/>
        <w:t xml:space="preserve">“These early elections took place under the state of emergency. The state of emergency is not, per se, an insurmountable obstacle to holding a vote. However, the way in which the state of emergency has been implemented in Turkey has greatly limited the space for democratic debate and the expression of pluralism, let alone political dissent”. See: </w:t>
      </w:r>
      <w:r w:rsidRPr="003416AF">
        <w:rPr>
          <w:rFonts w:ascii="Arial" w:hAnsi="Arial" w:cs="Arial"/>
          <w:i/>
          <w:sz w:val="15"/>
          <w:szCs w:val="15"/>
        </w:rPr>
        <w:t>Observation of the early presidential and parliamentary elections in Turkey (24 June 2018),</w:t>
      </w:r>
      <w:r w:rsidRPr="003416AF">
        <w:rPr>
          <w:rFonts w:ascii="Arial" w:hAnsi="Arial" w:cs="Arial"/>
          <w:sz w:val="15"/>
          <w:szCs w:val="15"/>
        </w:rPr>
        <w:t xml:space="preserve"> Strasbourg, France, 3 September 2018, Ms. Olena Sotnyk (Ukraine), Parliamentary Assembly of the Council of Europe. </w:t>
      </w:r>
      <w:hyperlink r:id="rId5" w:history="1">
        <w:r w:rsidRPr="003416AF">
          <w:rPr>
            <w:rStyle w:val="Lienhypertexte"/>
            <w:rFonts w:ascii="Arial" w:hAnsi="Arial" w:cs="Arial"/>
            <w:sz w:val="15"/>
            <w:szCs w:val="15"/>
          </w:rPr>
          <w:t>http://assembly.coe.int/nw/xml/XRef/Xref-XML2HTML-en.asp?fileid=25031&amp;lang=en</w:t>
        </w:r>
      </w:hyperlink>
      <w:r w:rsidRPr="003416AF">
        <w:rPr>
          <w:rFonts w:ascii="Arial" w:hAnsi="Arial" w:cs="Arial"/>
          <w:sz w:val="15"/>
          <w:szCs w:val="15"/>
        </w:rPr>
        <w:t xml:space="preserve"> </w:t>
      </w:r>
    </w:p>
  </w:footnote>
  <w:footnote w:id="20">
    <w:p w14:paraId="4AF5F489" w14:textId="77777777"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See the first and second paragraphs of article 152 of the Constitution of Turkey.</w:t>
      </w:r>
    </w:p>
  </w:footnote>
  <w:footnote w:id="21">
    <w:p w14:paraId="58B3168B" w14:textId="77777777"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We were informed that Ms. Yüksekdağ did not attend this hearing as she had not been able to prepare adequately for her defence and that she had stated that her right to defence was being restricted. The hearing was adjourned to September and her detention extended. </w:t>
      </w:r>
    </w:p>
  </w:footnote>
  <w:footnote w:id="22">
    <w:p w14:paraId="6974A61D" w14:textId="77EEA563"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The non-official translation of the relevant paragraph of the minutes reads as follows: “Between the hearings, an official letter from the Ministry of Foreign Affairs Directorate of Multilateral Political Affairs stating a request for accreditation of Ms. Schwarz-Zuppiroli and her interpreter Ms. Seher Türkaslan to follow the trial of HDP-co-chair </w:t>
      </w:r>
      <w:r w:rsidRPr="00A950E8">
        <w:rPr>
          <w:rFonts w:ascii="Arial" w:hAnsi="Arial" w:cs="Arial"/>
          <w:sz w:val="15"/>
          <w:szCs w:val="15"/>
        </w:rPr>
        <w:t xml:space="preserve">Figen Yüksekdağ on 17/05/2018 on behalf of the IPU Committee was received along with copies of three letters in English addressed to Presiding </w:t>
      </w:r>
      <w:r w:rsidRPr="003416AF">
        <w:rPr>
          <w:rFonts w:ascii="Arial" w:hAnsi="Arial" w:cs="Arial"/>
          <w:sz w:val="15"/>
          <w:szCs w:val="15"/>
        </w:rPr>
        <w:t>Judge Sabahattin Saridogan transmitted by the Permanent Representative of Turkey to the UN Geneva Office, the letters were read and included in the file”</w:t>
      </w:r>
      <w:r>
        <w:rPr>
          <w:rFonts w:ascii="Arial" w:hAnsi="Arial" w:cs="Arial"/>
          <w:sz w:val="15"/>
          <w:szCs w:val="15"/>
        </w:rPr>
        <w:t>.</w:t>
      </w:r>
    </w:p>
  </w:footnote>
  <w:footnote w:id="23">
    <w:p w14:paraId="3B159BA6" w14:textId="32D3A235"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At the time of writing, Ms. Güven was still in prison and had been on a hunger strike for 37 days, with real fears for her life. See: </w:t>
      </w:r>
      <w:r w:rsidRPr="003416AF">
        <w:rPr>
          <w:rFonts w:ascii="Arial" w:hAnsi="Arial" w:cs="Arial"/>
          <w:i/>
          <w:sz w:val="15"/>
          <w:szCs w:val="15"/>
        </w:rPr>
        <w:t>Hunger striking Kurdish MP Leyla Guven [sic] now critical</w:t>
      </w:r>
      <w:r w:rsidRPr="003416AF">
        <w:rPr>
          <w:rFonts w:ascii="Arial" w:hAnsi="Arial" w:cs="Arial"/>
          <w:sz w:val="15"/>
          <w:szCs w:val="15"/>
        </w:rPr>
        <w:t xml:space="preserve">, London, Mark Campbell (Morning Star), 14 December 2018. </w:t>
      </w:r>
      <w:hyperlink r:id="rId6" w:history="1">
        <w:r w:rsidRPr="003416AF">
          <w:rPr>
            <w:rStyle w:val="Lienhypertexte"/>
            <w:rFonts w:ascii="Arial" w:hAnsi="Arial" w:cs="Arial"/>
            <w:sz w:val="15"/>
            <w:szCs w:val="15"/>
          </w:rPr>
          <w:t>https://morningstaronline.co.uk/article/hunger-striking-kurdish-mp-leyla-guven-now-critical</w:t>
        </w:r>
      </w:hyperlink>
      <w:r w:rsidRPr="003416AF">
        <w:rPr>
          <w:rFonts w:ascii="Arial" w:hAnsi="Arial" w:cs="Arial"/>
          <w:sz w:val="15"/>
          <w:szCs w:val="15"/>
        </w:rPr>
        <w:t xml:space="preserve"> </w:t>
      </w:r>
    </w:p>
  </w:footnote>
  <w:footnote w:id="24">
    <w:p w14:paraId="256B78A1" w14:textId="6F3C44A7" w:rsidR="000F5711" w:rsidRPr="003416AF" w:rsidRDefault="000F5711" w:rsidP="003416AF">
      <w:pPr>
        <w:tabs>
          <w:tab w:val="left" w:pos="567"/>
        </w:tabs>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One of the founding members of PKK.</w:t>
      </w:r>
    </w:p>
  </w:footnote>
  <w:footnote w:id="25">
    <w:p w14:paraId="47010579" w14:textId="77777777"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Süleyman Şah (1178–1236) was the grandfather of the founder of the Ottoman Empire, Osman I. His tomb was located in a Turkish enclave in Syria. In February 2015, the Turkish army removed his remains and buried them at a site closer to the Turkish border after ISIL militants had threatened to attack his tomb.</w:t>
      </w:r>
    </w:p>
  </w:footnote>
  <w:footnote w:id="26">
    <w:p w14:paraId="0D3BC874" w14:textId="77777777"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On 22 July 2015, two police officers were killed in a terrorist attack in Ceylanpinar. The murders, allegedly committed by PKK members, resulted in the de facto end of the peace process, also known as the solution process.</w:t>
      </w:r>
    </w:p>
  </w:footnote>
  <w:footnote w:id="27">
    <w:p w14:paraId="5D67FC92" w14:textId="1A2C518D"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The Iron Heel chronicles the rise of oligarchic tyranny in the U.S.A. and the arrest and imprisonment of socialist parliamentarians.</w:t>
      </w:r>
    </w:p>
  </w:footnote>
  <w:footnote w:id="28">
    <w:p w14:paraId="4985C748" w14:textId="77777777" w:rsidR="000F5711" w:rsidRPr="003416AF" w:rsidRDefault="000F5711" w:rsidP="003416AF">
      <w:pPr>
        <w:tabs>
          <w:tab w:val="left" w:pos="567"/>
        </w:tabs>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This hearing has been adjourned until January 2019.</w:t>
      </w:r>
    </w:p>
  </w:footnote>
  <w:footnote w:id="29">
    <w:p w14:paraId="2C3AF764" w14:textId="2C45270A" w:rsidR="000F5711" w:rsidRPr="003416AF" w:rsidRDefault="000F5711" w:rsidP="003416AF">
      <w:pPr>
        <w:tabs>
          <w:tab w:val="left" w:pos="567"/>
        </w:tabs>
        <w:ind w:left="567" w:hanging="567"/>
        <w:rPr>
          <w:rFonts w:ascii="Arial" w:hAnsi="Arial" w:cs="Arial"/>
          <w:color w:val="FF0000"/>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Serious doubts have, however, been raised as to the lifting of the state of emergency in real terms. See, for example, </w:t>
      </w:r>
      <w:hyperlink r:id="rId7" w:history="1">
        <w:r w:rsidRPr="004345C0">
          <w:rPr>
            <w:rStyle w:val="Lienhypertexte"/>
            <w:rFonts w:ascii="Arial" w:hAnsi="Arial" w:cs="Arial"/>
            <w:sz w:val="15"/>
            <w:szCs w:val="15"/>
          </w:rPr>
          <w:t>http://www.hurriyetdailynews.com/eu-reaction-mixed-as-turkey-lifts-state-of-emergency-134751</w:t>
        </w:r>
      </w:hyperlink>
      <w:r w:rsidRPr="003416AF">
        <w:rPr>
          <w:rFonts w:ascii="Arial" w:hAnsi="Arial" w:cs="Arial"/>
          <w:sz w:val="15"/>
          <w:szCs w:val="15"/>
        </w:rPr>
        <w:t>.</w:t>
      </w:r>
    </w:p>
  </w:footnote>
  <w:footnote w:id="30">
    <w:p w14:paraId="6D316FD2" w14:textId="52378A99"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Lawyers do not agree with the principle of video appearances as they believe that it deprives the public and the court of direct contact with the defendant, and deprives the defendant of direct contact with the evidence.</w:t>
      </w:r>
    </w:p>
  </w:footnote>
  <w:footnote w:id="31">
    <w:p w14:paraId="1F9B355E" w14:textId="4A7081EE" w:rsidR="000F5711" w:rsidRPr="003416AF" w:rsidRDefault="000F5711" w:rsidP="003416AF">
      <w:pPr>
        <w:tabs>
          <w:tab w:val="left" w:pos="567"/>
        </w:tabs>
        <w:spacing w:after="100"/>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The courts of criminal judgeships of peace (criminal judges of peace), set up in June 2014, have the power to issue search, arrest and detention warrants and are entitled to review the decisions of public prosecutors on non-prosecution.  Criminal judges of the peace are perceived to be closely allied to the Government. See: </w:t>
      </w:r>
      <w:r w:rsidRPr="003416AF">
        <w:rPr>
          <w:rFonts w:ascii="Arial" w:hAnsi="Arial" w:cs="Arial"/>
          <w:i/>
          <w:sz w:val="15"/>
          <w:szCs w:val="15"/>
        </w:rPr>
        <w:t>Turkey: the Judicial System in Peril, a briefing paper</w:t>
      </w:r>
      <w:r w:rsidRPr="003416AF">
        <w:rPr>
          <w:rFonts w:ascii="Arial" w:hAnsi="Arial" w:cs="Arial"/>
          <w:sz w:val="15"/>
          <w:szCs w:val="15"/>
        </w:rPr>
        <w:t xml:space="preserve">, Geneva, Switzerland, International Commission of Jurists, June 2016. </w:t>
      </w:r>
      <w:hyperlink r:id="rId8" w:history="1">
        <w:r w:rsidRPr="003416AF">
          <w:rPr>
            <w:rStyle w:val="Lienhypertexte"/>
            <w:rFonts w:ascii="Arial" w:hAnsi="Arial" w:cs="Arial"/>
            <w:sz w:val="15"/>
            <w:szCs w:val="15"/>
          </w:rPr>
          <w:t>https://www.icj.org/wp-content/uploads/2016/07/Turkey-Judiciary-in-Peril-Publications-Reports-Fact-Findings-Mission-Reports-2016-ENG.pdf</w:t>
        </w:r>
      </w:hyperlink>
      <w:r w:rsidRPr="003416AF">
        <w:rPr>
          <w:rFonts w:ascii="Arial" w:hAnsi="Arial" w:cs="Arial"/>
          <w:sz w:val="15"/>
          <w:szCs w:val="15"/>
        </w:rPr>
        <w:t xml:space="preserve"> </w:t>
      </w:r>
    </w:p>
    <w:p w14:paraId="205B1F15" w14:textId="77777777" w:rsidR="000F5711" w:rsidRPr="003416AF" w:rsidRDefault="000F5711" w:rsidP="003416AF">
      <w:pPr>
        <w:tabs>
          <w:tab w:val="left" w:pos="567"/>
        </w:tabs>
        <w:ind w:left="567" w:hanging="567"/>
        <w:rPr>
          <w:rFonts w:ascii="Arial" w:hAnsi="Arial" w:cs="Arial"/>
          <w:sz w:val="15"/>
          <w:szCs w:val="15"/>
        </w:rPr>
      </w:pPr>
      <w:r w:rsidRPr="003416AF">
        <w:rPr>
          <w:rFonts w:ascii="Arial" w:hAnsi="Arial" w:cs="Arial"/>
          <w:sz w:val="15"/>
          <w:szCs w:val="15"/>
        </w:rPr>
        <w:tab/>
        <w:t xml:space="preserve">This institution has been heavily criticised by many institutions, inter alia, the special rapporteur on the promotion and protection of the right to freedom of opinion and expression. See: </w:t>
      </w:r>
      <w:r w:rsidRPr="003416AF">
        <w:rPr>
          <w:rFonts w:ascii="Arial" w:hAnsi="Arial" w:cs="Arial"/>
          <w:i/>
          <w:sz w:val="15"/>
          <w:szCs w:val="15"/>
        </w:rPr>
        <w:t>Report of the Special Rapporteur on the promotion and protection of the right to freedom of opinion and expression on his mission to Turkey (HRC/35/22/Add.3),</w:t>
      </w:r>
      <w:r w:rsidRPr="003416AF">
        <w:rPr>
          <w:rFonts w:ascii="Arial" w:hAnsi="Arial" w:cs="Arial"/>
          <w:sz w:val="15"/>
          <w:szCs w:val="15"/>
        </w:rPr>
        <w:t xml:space="preserve"> United Nations Human Rights Council, 21 June 2017.</w:t>
      </w:r>
    </w:p>
  </w:footnote>
  <w:footnote w:id="32">
    <w:p w14:paraId="62C42A7D" w14:textId="77777777"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On 10 October 2015, two explosions were detonated at a peace rally in the centre of Ankara, claiming the lives of 102 people and wounding many more.</w:t>
      </w:r>
    </w:p>
  </w:footnote>
  <w:footnote w:id="33">
    <w:p w14:paraId="1A9EF0A7" w14:textId="01EF1C01"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The initial reason for the detention of both Ms. Yüksekdağ and Mr. Demirtaş, as given by the authorities, was their refusal to comply with the summons to appear before the public prosecutor.</w:t>
      </w:r>
    </w:p>
  </w:footnote>
  <w:footnote w:id="34">
    <w:p w14:paraId="5E82F814" w14:textId="77777777"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According to the court minutes of the hearing held on 20 February 2018, the Court acknowledged receipt of the file on the appeal of the defence team against a decision of the Diyarbakir Criminal Court of Peace handed down 15 November 2016 that ordered the close surveillance of any contact that Ms. Yüksekdağ’s had with her lawyers. The appeal was rejected in March 2017.</w:t>
      </w:r>
    </w:p>
  </w:footnote>
  <w:footnote w:id="35">
    <w:p w14:paraId="18B4FF6D" w14:textId="77777777" w:rsidR="000F5711" w:rsidRPr="003416AF" w:rsidRDefault="000F5711" w:rsidP="003416AF">
      <w:pPr>
        <w:tabs>
          <w:tab w:val="left" w:pos="567"/>
        </w:tabs>
        <w:ind w:left="567" w:hanging="567"/>
        <w:rPr>
          <w:rFonts w:ascii="Arial" w:hAnsi="Arial" w:cs="Arial"/>
          <w:color w:val="000000"/>
          <w:sz w:val="15"/>
          <w:szCs w:val="15"/>
          <w:u w:val="single"/>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Judgment in the case of </w:t>
      </w:r>
      <w:r w:rsidRPr="003416AF">
        <w:rPr>
          <w:rFonts w:ascii="Arial" w:hAnsi="Arial" w:cs="Arial"/>
          <w:i/>
          <w:sz w:val="15"/>
          <w:szCs w:val="15"/>
        </w:rPr>
        <w:t>S</w:t>
      </w:r>
      <w:r w:rsidRPr="003416AF">
        <w:rPr>
          <w:rStyle w:val="s7d2086b4"/>
          <w:rFonts w:ascii="Arial" w:hAnsi="Arial" w:cs="Arial"/>
          <w:bCs/>
          <w:i/>
          <w:color w:val="000000"/>
          <w:sz w:val="15"/>
          <w:szCs w:val="15"/>
        </w:rPr>
        <w:t xml:space="preserve">elahattin Demirtaş v. Turkey No. 2 </w:t>
      </w:r>
      <w:r w:rsidRPr="003416AF">
        <w:rPr>
          <w:rStyle w:val="s7d2086b4"/>
          <w:rFonts w:ascii="Arial" w:hAnsi="Arial" w:cs="Arial"/>
          <w:bCs/>
          <w:color w:val="000000"/>
          <w:sz w:val="15"/>
          <w:szCs w:val="15"/>
        </w:rPr>
        <w:t xml:space="preserve">(Second Section) </w:t>
      </w:r>
      <w:r w:rsidRPr="003416AF">
        <w:rPr>
          <w:rStyle w:val="s6b621b36"/>
          <w:rFonts w:ascii="Arial" w:hAnsi="Arial" w:cs="Arial"/>
          <w:i/>
          <w:iCs/>
          <w:color w:val="000000"/>
          <w:sz w:val="15"/>
          <w:szCs w:val="15"/>
        </w:rPr>
        <w:t>(</w:t>
      </w:r>
      <w:r w:rsidRPr="003416AF">
        <w:rPr>
          <w:rStyle w:val="s6b621b36"/>
          <w:rFonts w:ascii="Arial" w:hAnsi="Arial" w:cs="Arial"/>
          <w:iCs/>
          <w:color w:val="000000"/>
          <w:sz w:val="15"/>
          <w:szCs w:val="15"/>
        </w:rPr>
        <w:t>Application No. 14305/17</w:t>
      </w:r>
      <w:r w:rsidRPr="003416AF">
        <w:rPr>
          <w:rStyle w:val="s6b621b36"/>
          <w:rFonts w:ascii="Arial" w:hAnsi="Arial" w:cs="Arial"/>
          <w:i/>
          <w:iCs/>
          <w:color w:val="000000"/>
          <w:sz w:val="15"/>
          <w:szCs w:val="15"/>
        </w:rPr>
        <w:t>)</w:t>
      </w:r>
      <w:r w:rsidRPr="003416AF">
        <w:rPr>
          <w:rStyle w:val="s6b621b36"/>
          <w:rFonts w:ascii="Arial" w:hAnsi="Arial" w:cs="Arial"/>
          <w:iCs/>
          <w:color w:val="000000"/>
          <w:sz w:val="15"/>
          <w:szCs w:val="15"/>
        </w:rPr>
        <w:t xml:space="preserve">, Strasbourg, European Court of Human Rights, 20 November 2018, </w:t>
      </w:r>
      <w:hyperlink r:id="rId9" w:history="1">
        <w:r w:rsidRPr="003416AF">
          <w:rPr>
            <w:rStyle w:val="Lienhypertexte"/>
            <w:rFonts w:ascii="Arial" w:hAnsi="Arial" w:cs="Arial"/>
            <w:iCs/>
            <w:sz w:val="15"/>
            <w:szCs w:val="15"/>
          </w:rPr>
          <w:t>http://hudoc.echr.coe.int/eng?i=001-187961</w:t>
        </w:r>
      </w:hyperlink>
      <w:r w:rsidRPr="003416AF">
        <w:rPr>
          <w:rStyle w:val="s6b621b36"/>
          <w:rFonts w:ascii="Arial" w:hAnsi="Arial" w:cs="Arial"/>
          <w:iCs/>
          <w:color w:val="000000"/>
          <w:sz w:val="15"/>
          <w:szCs w:val="15"/>
        </w:rPr>
        <w:t xml:space="preserve"> </w:t>
      </w:r>
    </w:p>
  </w:footnote>
  <w:footnote w:id="36">
    <w:p w14:paraId="1399FC0A" w14:textId="02745E64"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r>
      <w:r w:rsidRPr="003416AF">
        <w:rPr>
          <w:rFonts w:ascii="Arial" w:hAnsi="Arial" w:cs="Arial"/>
          <w:i/>
          <w:sz w:val="15"/>
          <w:szCs w:val="15"/>
        </w:rPr>
        <w:t xml:space="preserve">Observation of the Ankara 16th Penal Court hearing of case against former co-leader of People’s Democratic Party (HDP) </w:t>
      </w:r>
      <w:r w:rsidRPr="004D339C">
        <w:rPr>
          <w:rFonts w:ascii="Arial" w:hAnsi="Arial" w:cs="Arial"/>
          <w:i/>
          <w:sz w:val="15"/>
          <w:szCs w:val="15"/>
        </w:rPr>
        <w:t>Figen Yüksekdağ, July</w:t>
      </w:r>
      <w:r w:rsidRPr="003416AF">
        <w:rPr>
          <w:rFonts w:ascii="Arial" w:hAnsi="Arial" w:cs="Arial"/>
          <w:i/>
          <w:sz w:val="15"/>
          <w:szCs w:val="15"/>
        </w:rPr>
        <w:t xml:space="preserve"> 4th 2017</w:t>
      </w:r>
      <w:r w:rsidRPr="003416AF">
        <w:rPr>
          <w:rFonts w:ascii="Arial" w:hAnsi="Arial" w:cs="Arial"/>
          <w:sz w:val="15"/>
          <w:szCs w:val="15"/>
        </w:rPr>
        <w:t xml:space="preserve">, Oslo, Norway, Advokatforeningen (Norwegian Bar Association), </w:t>
      </w:r>
      <w:hyperlink r:id="rId10" w:history="1">
        <w:r w:rsidRPr="003416AF">
          <w:rPr>
            <w:rStyle w:val="Lienhypertexte"/>
            <w:rFonts w:ascii="Arial" w:hAnsi="Arial" w:cs="Arial"/>
            <w:sz w:val="15"/>
            <w:szCs w:val="15"/>
          </w:rPr>
          <w:t>https://www.hdp.org.tr/images/UserFiles/Documents/Editor/Norwegian%20Bar%20Association.pdf</w:t>
        </w:r>
      </w:hyperlink>
      <w:r w:rsidRPr="003416AF">
        <w:rPr>
          <w:rFonts w:ascii="Arial" w:hAnsi="Arial" w:cs="Arial"/>
          <w:sz w:val="15"/>
          <w:szCs w:val="15"/>
        </w:rPr>
        <w:t xml:space="preserve"> </w:t>
      </w:r>
    </w:p>
  </w:footnote>
  <w:footnote w:id="37">
    <w:p w14:paraId="51086379" w14:textId="194BB869"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Pr>
          <w:rFonts w:ascii="Arial" w:hAnsi="Arial" w:cs="Arial"/>
          <w:sz w:val="15"/>
          <w:szCs w:val="15"/>
        </w:rPr>
        <w:tab/>
      </w:r>
      <w:r w:rsidRPr="003416AF">
        <w:rPr>
          <w:rFonts w:ascii="Arial" w:hAnsi="Arial" w:cs="Arial"/>
          <w:sz w:val="15"/>
          <w:szCs w:val="15"/>
        </w:rPr>
        <w:t xml:space="preserve">For example, in its judgment of 23 April 1992 in the case of Castells v.Spain </w:t>
      </w:r>
      <w:hyperlink r:id="rId11" w:anchor="{%22itemid%22:[%22001-57772%22]}" w:history="1">
        <w:r w:rsidRPr="004345C0">
          <w:rPr>
            <w:rStyle w:val="Lienhypertexte"/>
            <w:rFonts w:ascii="Arial" w:hAnsi="Arial" w:cs="Arial"/>
            <w:sz w:val="15"/>
            <w:szCs w:val="15"/>
          </w:rPr>
          <w:t>https://hudoc.echr.coe.int/tur#{%22itemid%22:[%22001-57772%22]}</w:t>
        </w:r>
      </w:hyperlink>
      <w:r>
        <w:rPr>
          <w:rFonts w:ascii="Arial" w:hAnsi="Arial" w:cs="Arial"/>
          <w:sz w:val="15"/>
          <w:szCs w:val="15"/>
        </w:rPr>
        <w:t xml:space="preserve"> </w:t>
      </w:r>
    </w:p>
  </w:footnote>
  <w:footnote w:id="38">
    <w:p w14:paraId="3FF4E32F" w14:textId="38BD61DF"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Pr>
          <w:rFonts w:ascii="Arial" w:hAnsi="Arial" w:cs="Arial"/>
          <w:sz w:val="15"/>
          <w:szCs w:val="15"/>
        </w:rPr>
        <w:tab/>
      </w:r>
      <w:r w:rsidRPr="003416AF">
        <w:rPr>
          <w:rFonts w:ascii="Arial" w:hAnsi="Arial" w:cs="Arial"/>
          <w:sz w:val="15"/>
          <w:szCs w:val="15"/>
        </w:rPr>
        <w:t xml:space="preserve">The Party for a Democratic Society (the “DTP”, </w:t>
      </w:r>
      <w:r w:rsidRPr="003416AF">
        <w:rPr>
          <w:rFonts w:ascii="Arial" w:hAnsi="Arial" w:cs="Arial"/>
          <w:i/>
          <w:sz w:val="15"/>
          <w:szCs w:val="15"/>
        </w:rPr>
        <w:t>Demokratik Toplum Partisi</w:t>
      </w:r>
      <w:r w:rsidRPr="003416AF">
        <w:rPr>
          <w:rFonts w:ascii="Arial" w:hAnsi="Arial" w:cs="Arial"/>
          <w:sz w:val="15"/>
          <w:szCs w:val="15"/>
        </w:rPr>
        <w:t xml:space="preserve">) was one of the predecessor political parties of the HDP, dissolved in December 2009 by the Turkish Constitutional Court.  </w:t>
      </w:r>
    </w:p>
  </w:footnote>
  <w:footnote w:id="39">
    <w:p w14:paraId="1B3ED18B" w14:textId="59C8AFB6"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Judgment in the case of </w:t>
      </w:r>
      <w:r w:rsidRPr="003416AF">
        <w:rPr>
          <w:rStyle w:val="s6b621b36"/>
          <w:rFonts w:ascii="Arial" w:hAnsi="Arial" w:cs="Arial"/>
          <w:i/>
          <w:iCs/>
          <w:color w:val="000000"/>
          <w:sz w:val="15"/>
          <w:szCs w:val="15"/>
          <w:lang w:eastAsia="en-GB"/>
        </w:rPr>
        <w:t xml:space="preserve">Party for a Democratic Society (DTP) and Others v. </w:t>
      </w:r>
      <w:r w:rsidRPr="003416AF">
        <w:rPr>
          <w:rStyle w:val="s6b621b36"/>
          <w:rFonts w:ascii="Arial" w:hAnsi="Arial" w:cs="Arial"/>
          <w:iCs/>
          <w:color w:val="000000"/>
          <w:sz w:val="15"/>
          <w:szCs w:val="15"/>
          <w:lang w:eastAsia="en-GB"/>
        </w:rPr>
        <w:t xml:space="preserve">Turkey (Second </w:t>
      </w:r>
      <w:r w:rsidRPr="003416AF">
        <w:rPr>
          <w:rStyle w:val="s7d2086b4"/>
          <w:rFonts w:ascii="Arial" w:hAnsi="Arial" w:cs="Arial"/>
          <w:bCs/>
          <w:color w:val="000000"/>
          <w:sz w:val="15"/>
          <w:szCs w:val="15"/>
        </w:rPr>
        <w:t>Section</w:t>
      </w:r>
      <w:r w:rsidRPr="003416AF">
        <w:rPr>
          <w:rStyle w:val="s6b621b36"/>
          <w:rFonts w:ascii="Arial" w:hAnsi="Arial" w:cs="Arial"/>
          <w:iCs/>
          <w:color w:val="000000"/>
          <w:sz w:val="15"/>
          <w:szCs w:val="15"/>
          <w:lang w:eastAsia="en-GB"/>
        </w:rPr>
        <w:t xml:space="preserve">) (Application Nos. 3840/10, 3870/10, 3878/10, 15616/10, 21919/10, 39118/10 and 37272/10), Strasbourg, European Court of Human Rights, 12 January 2016, </w:t>
      </w:r>
      <w:hyperlink r:id="rId12" w:history="1">
        <w:r w:rsidRPr="003416AF">
          <w:rPr>
            <w:rStyle w:val="Lienhypertexte"/>
            <w:rFonts w:ascii="Arial" w:hAnsi="Arial" w:cs="Arial"/>
            <w:iCs/>
            <w:sz w:val="15"/>
            <w:szCs w:val="15"/>
            <w:lang w:eastAsia="en-GB"/>
          </w:rPr>
          <w:t>http://hudoc.echr.coe.int/eng?i=001-160074</w:t>
        </w:r>
      </w:hyperlink>
      <w:r w:rsidRPr="003416AF">
        <w:rPr>
          <w:rStyle w:val="s6b621b36"/>
          <w:rFonts w:ascii="Arial" w:hAnsi="Arial" w:cs="Arial"/>
          <w:iCs/>
          <w:color w:val="000000"/>
          <w:sz w:val="15"/>
          <w:szCs w:val="15"/>
          <w:lang w:eastAsia="en-GB"/>
        </w:rPr>
        <w:t xml:space="preserve"> </w:t>
      </w:r>
    </w:p>
  </w:footnote>
  <w:footnote w:id="40">
    <w:p w14:paraId="794FCDE3" w14:textId="33167C29" w:rsidR="000F5711" w:rsidRPr="003416AF" w:rsidRDefault="000F5711" w:rsidP="003416AF">
      <w:pPr>
        <w:tabs>
          <w:tab w:val="left" w:pos="567"/>
        </w:tabs>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Pr>
          <w:rFonts w:ascii="Arial" w:hAnsi="Arial" w:cs="Arial"/>
          <w:sz w:val="15"/>
          <w:szCs w:val="15"/>
        </w:rPr>
        <w:tab/>
      </w:r>
      <w:r w:rsidRPr="003416AF">
        <w:rPr>
          <w:rFonts w:ascii="Arial" w:hAnsi="Arial" w:cs="Arial"/>
          <w:sz w:val="15"/>
          <w:szCs w:val="15"/>
        </w:rPr>
        <w:t>See Press release issued by the Registrar of the Court, ECHR 395 (2018), 20.11.2018</w:t>
      </w:r>
    </w:p>
  </w:footnote>
  <w:footnote w:id="41">
    <w:p w14:paraId="794E82F8" w14:textId="77777777" w:rsidR="000F5711" w:rsidRPr="003416AF" w:rsidRDefault="000F5711" w:rsidP="003416AF">
      <w:pPr>
        <w:tabs>
          <w:tab w:val="left" w:pos="567"/>
        </w:tabs>
        <w:ind w:left="567" w:hanging="567"/>
        <w:rPr>
          <w:rFonts w:ascii="Arial" w:hAnsi="Arial" w:cs="Arial"/>
          <w:color w:val="000000"/>
          <w:sz w:val="15"/>
          <w:szCs w:val="15"/>
          <w:u w:val="single"/>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Judgment in the case of </w:t>
      </w:r>
      <w:r w:rsidRPr="003416AF">
        <w:rPr>
          <w:rFonts w:ascii="Arial" w:hAnsi="Arial" w:cs="Arial"/>
          <w:i/>
          <w:sz w:val="15"/>
          <w:szCs w:val="15"/>
        </w:rPr>
        <w:t>S</w:t>
      </w:r>
      <w:r w:rsidRPr="003416AF">
        <w:rPr>
          <w:rStyle w:val="s7d2086b4"/>
          <w:rFonts w:ascii="Arial" w:hAnsi="Arial" w:cs="Arial"/>
          <w:bCs/>
          <w:i/>
          <w:color w:val="000000"/>
          <w:sz w:val="15"/>
          <w:szCs w:val="15"/>
        </w:rPr>
        <w:t xml:space="preserve">elahattin Demirtaş v. Turkey No. 2 </w:t>
      </w:r>
      <w:r w:rsidRPr="003416AF">
        <w:rPr>
          <w:rStyle w:val="s7d2086b4"/>
          <w:rFonts w:ascii="Arial" w:hAnsi="Arial" w:cs="Arial"/>
          <w:bCs/>
          <w:color w:val="000000"/>
          <w:sz w:val="15"/>
          <w:szCs w:val="15"/>
        </w:rPr>
        <w:t xml:space="preserve">(Second Section) </w:t>
      </w:r>
      <w:r w:rsidRPr="003416AF">
        <w:rPr>
          <w:rStyle w:val="s6b621b36"/>
          <w:rFonts w:ascii="Arial" w:hAnsi="Arial" w:cs="Arial"/>
          <w:i/>
          <w:iCs/>
          <w:color w:val="000000"/>
          <w:sz w:val="15"/>
          <w:szCs w:val="15"/>
        </w:rPr>
        <w:t>(</w:t>
      </w:r>
      <w:r w:rsidRPr="003416AF">
        <w:rPr>
          <w:rStyle w:val="s6b621b36"/>
          <w:rFonts w:ascii="Arial" w:hAnsi="Arial" w:cs="Arial"/>
          <w:iCs/>
          <w:color w:val="000000"/>
          <w:sz w:val="15"/>
          <w:szCs w:val="15"/>
        </w:rPr>
        <w:t>Application No. 14305/17</w:t>
      </w:r>
      <w:r w:rsidRPr="003416AF">
        <w:rPr>
          <w:rStyle w:val="s6b621b36"/>
          <w:rFonts w:ascii="Arial" w:hAnsi="Arial" w:cs="Arial"/>
          <w:i/>
          <w:iCs/>
          <w:color w:val="000000"/>
          <w:sz w:val="15"/>
          <w:szCs w:val="15"/>
        </w:rPr>
        <w:t>)</w:t>
      </w:r>
      <w:r w:rsidRPr="003416AF">
        <w:rPr>
          <w:rStyle w:val="s6b621b36"/>
          <w:rFonts w:ascii="Arial" w:hAnsi="Arial" w:cs="Arial"/>
          <w:iCs/>
          <w:color w:val="000000"/>
          <w:sz w:val="15"/>
          <w:szCs w:val="15"/>
        </w:rPr>
        <w:t xml:space="preserve">, Strasbourg, European Court of Human Rights, 20 November 2018, </w:t>
      </w:r>
      <w:hyperlink r:id="rId13" w:history="1">
        <w:r w:rsidRPr="003416AF">
          <w:rPr>
            <w:rStyle w:val="Lienhypertexte"/>
            <w:rFonts w:ascii="Arial" w:hAnsi="Arial" w:cs="Arial"/>
            <w:iCs/>
            <w:sz w:val="15"/>
            <w:szCs w:val="15"/>
          </w:rPr>
          <w:t>http://hudoc.echr.coe.int/eng?i=001-187961</w:t>
        </w:r>
      </w:hyperlink>
      <w:r w:rsidRPr="003416AF">
        <w:rPr>
          <w:rStyle w:val="s6b621b36"/>
          <w:rFonts w:ascii="Arial" w:hAnsi="Arial" w:cs="Arial"/>
          <w:iCs/>
          <w:color w:val="000000"/>
          <w:sz w:val="15"/>
          <w:szCs w:val="15"/>
        </w:rPr>
        <w:t xml:space="preserve"> </w:t>
      </w:r>
    </w:p>
  </w:footnote>
  <w:footnote w:id="42">
    <w:p w14:paraId="11E4F0BE" w14:textId="6F860656"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See page 15:</w:t>
      </w:r>
      <w:r w:rsidRPr="003416AF">
        <w:rPr>
          <w:rFonts w:ascii="Arial" w:hAnsi="Arial" w:cs="Arial"/>
          <w:i/>
          <w:sz w:val="15"/>
          <w:szCs w:val="15"/>
        </w:rPr>
        <w:t xml:space="preserve"> Observation of the Ankara 16th Penal Court hearing of case against former co-leader of People’s Democratic Party (HDP) Figen </w:t>
      </w:r>
      <w:r w:rsidRPr="004D339C">
        <w:rPr>
          <w:rFonts w:ascii="Arial" w:hAnsi="Arial" w:cs="Arial"/>
          <w:i/>
          <w:sz w:val="15"/>
          <w:szCs w:val="15"/>
        </w:rPr>
        <w:t>Yüksekdağ</w:t>
      </w:r>
      <w:r w:rsidRPr="003416AF">
        <w:rPr>
          <w:rFonts w:ascii="Arial" w:hAnsi="Arial" w:cs="Arial"/>
          <w:i/>
          <w:sz w:val="15"/>
          <w:szCs w:val="15"/>
        </w:rPr>
        <w:t>, July 4th 2017</w:t>
      </w:r>
      <w:r w:rsidRPr="003416AF">
        <w:rPr>
          <w:rFonts w:ascii="Arial" w:hAnsi="Arial" w:cs="Arial"/>
          <w:sz w:val="15"/>
          <w:szCs w:val="15"/>
        </w:rPr>
        <w:t xml:space="preserve">, Oslo, Norway, Advokatforeningen (Norwegian Bar Association), </w:t>
      </w:r>
      <w:hyperlink r:id="rId14" w:history="1">
        <w:r w:rsidRPr="003416AF">
          <w:rPr>
            <w:rStyle w:val="Lienhypertexte"/>
            <w:rFonts w:ascii="Arial" w:hAnsi="Arial" w:cs="Arial"/>
            <w:sz w:val="15"/>
            <w:szCs w:val="15"/>
          </w:rPr>
          <w:t>https://www.hdp.org.tr/images/UserFiles/Documents/Editor/Norwegian%20Bar%20Association.pdf</w:t>
        </w:r>
      </w:hyperlink>
      <w:r w:rsidRPr="003416AF">
        <w:rPr>
          <w:rFonts w:ascii="Arial" w:hAnsi="Arial" w:cs="Arial"/>
          <w:sz w:val="15"/>
          <w:szCs w:val="15"/>
        </w:rPr>
        <w:t xml:space="preserve"> </w:t>
      </w:r>
    </w:p>
  </w:footnote>
  <w:footnote w:id="43">
    <w:p w14:paraId="0B98D731" w14:textId="08EE47EC"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Pr>
          <w:rFonts w:ascii="Arial" w:hAnsi="Arial" w:cs="Arial"/>
          <w:sz w:val="15"/>
          <w:szCs w:val="15"/>
        </w:rPr>
        <w:tab/>
      </w:r>
      <w:r w:rsidRPr="003416AF">
        <w:rPr>
          <w:rFonts w:ascii="Arial" w:hAnsi="Arial" w:cs="Arial"/>
          <w:sz w:val="15"/>
          <w:szCs w:val="15"/>
        </w:rPr>
        <w:t>Declaration on the Right and Responsibility of Individuals, Groups and Organs of Society to Promote and Protect Universally Recognized Human Rights and Fundamental Freedoms</w:t>
      </w:r>
      <w:r>
        <w:rPr>
          <w:rFonts w:ascii="Arial" w:hAnsi="Arial" w:cs="Arial"/>
          <w:sz w:val="15"/>
          <w:szCs w:val="15"/>
        </w:rPr>
        <w:t>.</w:t>
      </w:r>
    </w:p>
  </w:footnote>
  <w:footnote w:id="44">
    <w:p w14:paraId="351EC6FC" w14:textId="14672624" w:rsidR="000F5711" w:rsidRPr="003416AF" w:rsidRDefault="000F5711" w:rsidP="003416AF">
      <w:pPr>
        <w:tabs>
          <w:tab w:val="left" w:pos="567"/>
        </w:tabs>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A/RES/53/144.</w:t>
      </w:r>
    </w:p>
  </w:footnote>
  <w:footnote w:id="45">
    <w:p w14:paraId="1A19836F" w14:textId="1C0F144A"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r>
      <w:r w:rsidRPr="003416AF">
        <w:rPr>
          <w:rFonts w:ascii="Arial" w:hAnsi="Arial" w:cs="Arial"/>
          <w:i/>
          <w:sz w:val="15"/>
          <w:szCs w:val="15"/>
        </w:rPr>
        <w:t xml:space="preserve">Document of the Copenhagen Meeting of the Conference on the Human Dimension of the Conference on Security and Cooperation in Europe, </w:t>
      </w:r>
      <w:r w:rsidRPr="003416AF">
        <w:rPr>
          <w:rFonts w:ascii="Arial" w:hAnsi="Arial" w:cs="Arial"/>
          <w:sz w:val="15"/>
          <w:szCs w:val="15"/>
        </w:rPr>
        <w:t xml:space="preserve">Copenhagen, Denmark, Organization for Security and Co-operation in Europe, 29 June 1990, </w:t>
      </w:r>
      <w:hyperlink r:id="rId15" w:history="1">
        <w:r w:rsidRPr="003416AF">
          <w:rPr>
            <w:rStyle w:val="Lienhypertexte"/>
            <w:rFonts w:ascii="Arial" w:hAnsi="Arial" w:cs="Arial"/>
            <w:sz w:val="15"/>
            <w:szCs w:val="15"/>
          </w:rPr>
          <w:t>https://www.osce.org/odihr/elections/14304?download=true</w:t>
        </w:r>
      </w:hyperlink>
      <w:r w:rsidRPr="003416AF">
        <w:rPr>
          <w:rFonts w:ascii="Arial" w:hAnsi="Arial" w:cs="Arial"/>
          <w:sz w:val="15"/>
          <w:szCs w:val="15"/>
        </w:rPr>
        <w:t xml:space="preserve"> </w:t>
      </w:r>
    </w:p>
  </w:footnote>
  <w:footnote w:id="46">
    <w:p w14:paraId="297F2328" w14:textId="63E9A168" w:rsidR="000F5711" w:rsidRPr="003416AF" w:rsidRDefault="000F5711" w:rsidP="003416AF">
      <w:pPr>
        <w:tabs>
          <w:tab w:val="left" w:pos="567"/>
        </w:tabs>
        <w:ind w:left="567" w:hanging="567"/>
        <w:rPr>
          <w:rFonts w:ascii="Arial" w:hAnsi="Arial" w:cs="Arial"/>
          <w:i/>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r>
      <w:r w:rsidRPr="003416AF">
        <w:rPr>
          <w:rFonts w:ascii="Arial" w:hAnsi="Arial" w:cs="Arial"/>
          <w:i/>
          <w:sz w:val="15"/>
          <w:szCs w:val="15"/>
        </w:rPr>
        <w:t xml:space="preserve">Ensuring Protection – European Union Guidelines on Human Rights Defenders, </w:t>
      </w:r>
      <w:r w:rsidRPr="003416AF">
        <w:rPr>
          <w:rFonts w:ascii="Arial" w:hAnsi="Arial" w:cs="Arial"/>
          <w:sz w:val="15"/>
          <w:szCs w:val="15"/>
        </w:rPr>
        <w:t>Council of the EU (Foreign Affairs)</w:t>
      </w:r>
      <w:r w:rsidRPr="003416AF">
        <w:rPr>
          <w:rFonts w:ascii="Arial" w:hAnsi="Arial" w:cs="Arial"/>
          <w:i/>
          <w:sz w:val="15"/>
          <w:szCs w:val="15"/>
        </w:rPr>
        <w:t xml:space="preserve">, </w:t>
      </w:r>
      <w:r w:rsidRPr="003416AF">
        <w:rPr>
          <w:rFonts w:ascii="Arial" w:hAnsi="Arial" w:cs="Arial"/>
          <w:sz w:val="15"/>
          <w:szCs w:val="15"/>
        </w:rPr>
        <w:t xml:space="preserve">2008, </w:t>
      </w:r>
      <w:hyperlink r:id="rId16" w:history="1">
        <w:r w:rsidRPr="003416AF">
          <w:rPr>
            <w:rStyle w:val="Lienhypertexte"/>
            <w:rFonts w:ascii="Arial" w:hAnsi="Arial" w:cs="Arial"/>
            <w:sz w:val="15"/>
            <w:szCs w:val="15"/>
          </w:rPr>
          <w:t>https://eeas.europa.eu/sites/eeas/files/european_union_guidelines_on_human_rights_defenders.pdf</w:t>
        </w:r>
      </w:hyperlink>
      <w:r w:rsidRPr="003416AF">
        <w:rPr>
          <w:rFonts w:ascii="Arial" w:hAnsi="Arial" w:cs="Arial"/>
          <w:sz w:val="15"/>
          <w:szCs w:val="15"/>
        </w:rPr>
        <w:t xml:space="preserve"> </w:t>
      </w:r>
    </w:p>
  </w:footnote>
  <w:footnote w:id="47">
    <w:p w14:paraId="2D345813" w14:textId="4CAC6157"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See page 27: </w:t>
      </w:r>
      <w:r w:rsidRPr="003416AF">
        <w:rPr>
          <w:rFonts w:ascii="Arial" w:hAnsi="Arial" w:cs="Arial"/>
          <w:i/>
          <w:sz w:val="15"/>
          <w:szCs w:val="15"/>
        </w:rPr>
        <w:t>What is a Fair Trial? A Basic Guide to Legal Standards and Practice,</w:t>
      </w:r>
      <w:r w:rsidRPr="003416AF">
        <w:rPr>
          <w:rFonts w:ascii="Arial" w:hAnsi="Arial" w:cs="Arial"/>
          <w:sz w:val="15"/>
          <w:szCs w:val="15"/>
        </w:rPr>
        <w:t xml:space="preserve"> Washington, USA, Lawyers Committee for Human Rights, March 2000.</w:t>
      </w:r>
    </w:p>
  </w:footnote>
  <w:footnote w:id="48">
    <w:p w14:paraId="7146D55C" w14:textId="2D061095"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In other similar cases, for example the cases of the President and Director of the Turkish section of Amnesty International held before an Istanbul court, international delegations encountered no problem in accessing the courtrooms and attending hearings. </w:t>
      </w:r>
    </w:p>
  </w:footnote>
  <w:footnote w:id="49">
    <w:p w14:paraId="38525745" w14:textId="61DC28A2"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t xml:space="preserve">Judgment in the case of </w:t>
      </w:r>
      <w:r w:rsidRPr="003416AF">
        <w:rPr>
          <w:rFonts w:ascii="Arial" w:hAnsi="Arial" w:cs="Arial"/>
          <w:i/>
          <w:sz w:val="15"/>
          <w:szCs w:val="15"/>
        </w:rPr>
        <w:t>S</w:t>
      </w:r>
      <w:r w:rsidRPr="003416AF">
        <w:rPr>
          <w:rStyle w:val="s7d2086b4"/>
          <w:rFonts w:ascii="Arial" w:hAnsi="Arial" w:cs="Arial"/>
          <w:bCs/>
          <w:i/>
          <w:color w:val="000000"/>
          <w:sz w:val="15"/>
          <w:szCs w:val="15"/>
        </w:rPr>
        <w:t xml:space="preserve">elahattin Demirtaş v. Turkey No. 2 </w:t>
      </w:r>
      <w:r w:rsidRPr="003416AF">
        <w:rPr>
          <w:rStyle w:val="s7d2086b4"/>
          <w:rFonts w:ascii="Arial" w:hAnsi="Arial" w:cs="Arial"/>
          <w:bCs/>
          <w:color w:val="000000"/>
          <w:sz w:val="15"/>
          <w:szCs w:val="15"/>
        </w:rPr>
        <w:t xml:space="preserve">(Second Section) </w:t>
      </w:r>
      <w:r w:rsidRPr="003416AF">
        <w:rPr>
          <w:rStyle w:val="s6b621b36"/>
          <w:rFonts w:ascii="Arial" w:hAnsi="Arial" w:cs="Arial"/>
          <w:i/>
          <w:iCs/>
          <w:color w:val="000000"/>
          <w:sz w:val="15"/>
          <w:szCs w:val="15"/>
        </w:rPr>
        <w:t>(</w:t>
      </w:r>
      <w:r w:rsidRPr="003416AF">
        <w:rPr>
          <w:rStyle w:val="s6b621b36"/>
          <w:rFonts w:ascii="Arial" w:hAnsi="Arial" w:cs="Arial"/>
          <w:iCs/>
          <w:color w:val="000000"/>
          <w:sz w:val="15"/>
          <w:szCs w:val="15"/>
        </w:rPr>
        <w:t>Application No. 14305/17</w:t>
      </w:r>
      <w:r w:rsidRPr="003416AF">
        <w:rPr>
          <w:rStyle w:val="s6b621b36"/>
          <w:rFonts w:ascii="Arial" w:hAnsi="Arial" w:cs="Arial"/>
          <w:i/>
          <w:iCs/>
          <w:color w:val="000000"/>
          <w:sz w:val="15"/>
          <w:szCs w:val="15"/>
        </w:rPr>
        <w:t>)</w:t>
      </w:r>
      <w:r w:rsidRPr="003416AF">
        <w:rPr>
          <w:rStyle w:val="s6b621b36"/>
          <w:rFonts w:ascii="Arial" w:hAnsi="Arial" w:cs="Arial"/>
          <w:iCs/>
          <w:color w:val="000000"/>
          <w:sz w:val="15"/>
          <w:szCs w:val="15"/>
        </w:rPr>
        <w:t xml:space="preserve">, Strasbourg, European Court of Human Rights, 20 November 2018, </w:t>
      </w:r>
      <w:hyperlink r:id="rId17" w:history="1">
        <w:r w:rsidRPr="003416AF">
          <w:rPr>
            <w:rStyle w:val="Lienhypertexte"/>
            <w:rFonts w:ascii="Arial" w:hAnsi="Arial" w:cs="Arial"/>
            <w:iCs/>
            <w:sz w:val="15"/>
            <w:szCs w:val="15"/>
          </w:rPr>
          <w:t>http://hudoc.echr.coe.int/eng?i=001-187961</w:t>
        </w:r>
      </w:hyperlink>
      <w:r w:rsidRPr="003416AF">
        <w:rPr>
          <w:rStyle w:val="s6b621b36"/>
          <w:rFonts w:ascii="Arial" w:hAnsi="Arial" w:cs="Arial"/>
          <w:iCs/>
          <w:color w:val="000000"/>
          <w:sz w:val="15"/>
          <w:szCs w:val="15"/>
        </w:rPr>
        <w:t xml:space="preserve"> </w:t>
      </w:r>
    </w:p>
  </w:footnote>
  <w:footnote w:id="50">
    <w:p w14:paraId="78CD4CD6" w14:textId="3A844B8C"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Pr>
          <w:rFonts w:ascii="Arial" w:hAnsi="Arial" w:cs="Arial"/>
          <w:sz w:val="15"/>
          <w:szCs w:val="15"/>
        </w:rPr>
        <w:tab/>
      </w:r>
      <w:r w:rsidRPr="00A950E8">
        <w:rPr>
          <w:rFonts w:ascii="Arial" w:hAnsi="Arial" w:cs="Arial"/>
          <w:sz w:val="15"/>
          <w:szCs w:val="15"/>
        </w:rPr>
        <w:t xml:space="preserve">The Assize Courts which hear the cases in question are no doubt competent tribunals established under law as required under human rights law.  However, in the case of Ms. Yüksekdağ, the bench hearing her case changed twice: while the presiding judge remained the same, the two other judges on the panel changed on two occasions.  This raises the question as to the reason for this change; in principle, Article 6 of the ECHR </w:t>
      </w:r>
      <w:r w:rsidRPr="003416AF">
        <w:rPr>
          <w:rFonts w:ascii="Arial" w:hAnsi="Arial" w:cs="Arial"/>
          <w:sz w:val="15"/>
          <w:szCs w:val="15"/>
        </w:rPr>
        <w:t xml:space="preserve">encompasses also the right to one’s legal judge, which implies that the competent panel of judges in a given case is determined in advance according to general rules. Article 37 of the Turkish Constitution appears to guarantee this right. However, the defense has raised no objection to these changes of the bench. </w:t>
      </w:r>
    </w:p>
  </w:footnote>
  <w:footnote w:id="51">
    <w:p w14:paraId="6F256C2E" w14:textId="34A8F309" w:rsidR="000F5711" w:rsidRPr="003416AF" w:rsidRDefault="000F5711" w:rsidP="003416AF">
      <w:pPr>
        <w:tabs>
          <w:tab w:val="left" w:pos="567"/>
        </w:tabs>
        <w:ind w:left="567" w:hanging="567"/>
        <w:rPr>
          <w:rFonts w:ascii="Arial" w:hAnsi="Arial" w:cs="Arial"/>
          <w:sz w:val="15"/>
          <w:szCs w:val="15"/>
        </w:rPr>
      </w:pPr>
      <w:r w:rsidRPr="003416AF">
        <w:rPr>
          <w:rStyle w:val="Appelnotedebasdep"/>
          <w:rFonts w:ascii="Arial" w:hAnsi="Arial" w:cs="Arial"/>
          <w:sz w:val="15"/>
          <w:szCs w:val="15"/>
        </w:rPr>
        <w:footnoteRef/>
      </w:r>
      <w:r w:rsidRPr="003416AF">
        <w:rPr>
          <w:rFonts w:ascii="Arial" w:hAnsi="Arial" w:cs="Arial"/>
          <w:sz w:val="15"/>
          <w:szCs w:val="15"/>
        </w:rPr>
        <w:t xml:space="preserve"> </w:t>
      </w:r>
      <w:r w:rsidRPr="003416AF">
        <w:rPr>
          <w:rFonts w:ascii="Arial" w:hAnsi="Arial" w:cs="Arial"/>
          <w:sz w:val="15"/>
          <w:szCs w:val="15"/>
        </w:rPr>
        <w:tab/>
      </w:r>
      <w:r w:rsidRPr="003416AF">
        <w:rPr>
          <w:rFonts w:ascii="Arial" w:hAnsi="Arial" w:cs="Arial"/>
          <w:bCs/>
          <w:i/>
          <w:kern w:val="36"/>
          <w:sz w:val="15"/>
          <w:szCs w:val="15"/>
          <w:lang w:val="en"/>
        </w:rPr>
        <w:t xml:space="preserve">Joint statement on behalf of the </w:t>
      </w:r>
      <w:r w:rsidRPr="003416AF">
        <w:rPr>
          <w:rStyle w:val="s6b621b36"/>
          <w:rFonts w:ascii="Arial" w:hAnsi="Arial" w:cs="Arial"/>
          <w:iCs/>
          <w:color w:val="000000"/>
          <w:sz w:val="15"/>
          <w:szCs w:val="15"/>
        </w:rPr>
        <w:t xml:space="preserve">delegation of international observers to the trials of Mr. Selahattin Demirtaş and Ms. Figen Yüksekdağ, </w:t>
      </w:r>
      <w:r w:rsidRPr="003416AF">
        <w:rPr>
          <w:rStyle w:val="s6b621b36"/>
          <w:rFonts w:ascii="Arial" w:hAnsi="Arial" w:cs="Arial"/>
          <w:i/>
          <w:color w:val="000000"/>
          <w:sz w:val="15"/>
          <w:szCs w:val="15"/>
        </w:rPr>
        <w:t>Halkların Demokratik Partisi</w:t>
      </w:r>
      <w:r w:rsidRPr="003416AF">
        <w:rPr>
          <w:rStyle w:val="s6b621b36"/>
          <w:rFonts w:ascii="Arial" w:hAnsi="Arial" w:cs="Arial"/>
          <w:color w:val="000000"/>
          <w:sz w:val="15"/>
          <w:szCs w:val="15"/>
        </w:rPr>
        <w:t xml:space="preserve"> (People’s Democratic Party, HDP), Ankara, Turkey, 6–7 December 2017, </w:t>
      </w:r>
      <w:hyperlink r:id="rId18" w:history="1">
        <w:r w:rsidRPr="003416AF">
          <w:rPr>
            <w:rStyle w:val="Lienhypertexte"/>
            <w:rFonts w:ascii="Arial" w:hAnsi="Arial" w:cs="Arial"/>
            <w:sz w:val="15"/>
            <w:szCs w:val="15"/>
          </w:rPr>
          <w:t>http://en.hdpeurope.com/?p=3351</w:t>
        </w:r>
      </w:hyperlink>
      <w:r w:rsidRPr="003416AF">
        <w:rPr>
          <w:rStyle w:val="s6b621b36"/>
          <w:rFonts w:ascii="Arial" w:hAnsi="Arial" w:cs="Arial"/>
          <w:color w:val="000000"/>
          <w:sz w:val="15"/>
          <w:szCs w:val="15"/>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6B63" w14:textId="27696C0C" w:rsidR="000F5711" w:rsidRDefault="000F5711" w:rsidP="00CD0998">
    <w:pPr>
      <w:pStyle w:val="En-tte"/>
      <w:tabs>
        <w:tab w:val="clear" w:pos="4320"/>
        <w:tab w:val="clear" w:pos="8640"/>
        <w:tab w:val="center" w:pos="4536"/>
        <w:tab w:val="right" w:pos="9072"/>
      </w:tabs>
      <w:rPr>
        <w:rFonts w:ascii="Arial" w:hAnsi="Arial" w:cs="Arial"/>
        <w:sz w:val="20"/>
        <w:szCs w:val="20"/>
      </w:rPr>
    </w:pPr>
    <w:r>
      <w:rPr>
        <w:rFonts w:ascii="Arial" w:hAnsi="Arial" w:cs="Arial"/>
        <w:sz w:val="20"/>
        <w:szCs w:val="20"/>
      </w:rPr>
      <w:tab/>
    </w:r>
    <w:sdt>
      <w:sdtPr>
        <w:id w:val="-737392643"/>
        <w:docPartObj>
          <w:docPartGallery w:val="Page Numbers (Top of Page)"/>
          <w:docPartUnique/>
        </w:docPartObj>
      </w:sdtPr>
      <w:sdtEndPr>
        <w:rPr>
          <w:rFonts w:ascii="Arial" w:hAnsi="Arial" w:cs="Arial"/>
          <w:sz w:val="20"/>
          <w:szCs w:val="20"/>
        </w:rPr>
      </w:sdtEndPr>
      <w:sdtContent>
        <w:r>
          <w:t xml:space="preserve">- </w:t>
        </w:r>
        <w:r w:rsidRPr="00F21AB4">
          <w:rPr>
            <w:rFonts w:ascii="Arial" w:hAnsi="Arial" w:cs="Arial"/>
            <w:sz w:val="20"/>
            <w:szCs w:val="20"/>
          </w:rPr>
          <w:fldChar w:fldCharType="begin"/>
        </w:r>
        <w:r w:rsidRPr="00F21AB4">
          <w:rPr>
            <w:rFonts w:ascii="Arial" w:hAnsi="Arial" w:cs="Arial"/>
            <w:sz w:val="20"/>
            <w:szCs w:val="20"/>
          </w:rPr>
          <w:instrText>PAGE   \* MERGEFORMAT</w:instrText>
        </w:r>
        <w:r w:rsidRPr="00F21AB4">
          <w:rPr>
            <w:rFonts w:ascii="Arial" w:hAnsi="Arial" w:cs="Arial"/>
            <w:sz w:val="20"/>
            <w:szCs w:val="20"/>
          </w:rPr>
          <w:fldChar w:fldCharType="separate"/>
        </w:r>
        <w:r w:rsidR="00F72CA5">
          <w:rPr>
            <w:rFonts w:ascii="Arial" w:hAnsi="Arial" w:cs="Arial"/>
            <w:noProof/>
            <w:sz w:val="20"/>
            <w:szCs w:val="20"/>
          </w:rPr>
          <w:t>32</w:t>
        </w:r>
        <w:r w:rsidRPr="00F21AB4">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tab/>
        </w:r>
        <w:r w:rsidRPr="00981D5E">
          <w:rPr>
            <w:rFonts w:ascii="Arial" w:hAnsi="Arial" w:cs="Arial"/>
            <w:sz w:val="20"/>
            <w:szCs w:val="20"/>
          </w:rPr>
          <w:t>CL/</w:t>
        </w:r>
        <w:r>
          <w:rPr>
            <w:rFonts w:ascii="Arial" w:hAnsi="Arial" w:cs="Arial"/>
            <w:sz w:val="20"/>
            <w:szCs w:val="20"/>
          </w:rPr>
          <w:t>204</w:t>
        </w:r>
        <w:r w:rsidRPr="00981D5E">
          <w:rPr>
            <w:rFonts w:ascii="Arial" w:hAnsi="Arial" w:cs="Arial"/>
            <w:sz w:val="20"/>
            <w:szCs w:val="20"/>
          </w:rPr>
          <w:t>/</w:t>
        </w:r>
        <w:r>
          <w:rPr>
            <w:rFonts w:ascii="Arial" w:hAnsi="Arial" w:cs="Arial"/>
            <w:sz w:val="20"/>
            <w:szCs w:val="20"/>
          </w:rPr>
          <w:t>9</w:t>
        </w:r>
        <w:r w:rsidRPr="00981D5E">
          <w:rPr>
            <w:rFonts w:ascii="Arial" w:hAnsi="Arial" w:cs="Arial"/>
            <w:sz w:val="20"/>
            <w:szCs w:val="20"/>
          </w:rPr>
          <w:t>(b)-R.</w:t>
        </w:r>
        <w:r>
          <w:rPr>
            <w:rFonts w:ascii="Arial" w:hAnsi="Arial" w:cs="Arial"/>
            <w:sz w:val="20"/>
            <w:szCs w:val="20"/>
          </w:rPr>
          <w:t>1</w:t>
        </w:r>
      </w:sdtContent>
    </w:sdt>
  </w:p>
  <w:p w14:paraId="20E1E175" w14:textId="03451500" w:rsidR="000F5711" w:rsidRDefault="000F5711" w:rsidP="00CD0998">
    <w:pPr>
      <w:tabs>
        <w:tab w:val="right" w:pos="9072"/>
      </w:tabs>
      <w:rPr>
        <w:rFonts w:ascii="Arial" w:hAnsi="Arial" w:cs="Arial"/>
        <w:sz w:val="20"/>
        <w:szCs w:val="20"/>
      </w:rPr>
    </w:pPr>
    <w:r>
      <w:rPr>
        <w:rFonts w:ascii="Arial" w:hAnsi="Arial" w:cs="Arial"/>
        <w:sz w:val="20"/>
        <w:szCs w:val="20"/>
      </w:rPr>
      <w:tab/>
      <w:t xml:space="preserve">Doha, </w:t>
    </w:r>
    <w:r w:rsidRPr="00981D5E">
      <w:rPr>
        <w:rFonts w:ascii="Arial" w:hAnsi="Arial" w:cs="Arial"/>
        <w:sz w:val="20"/>
        <w:szCs w:val="20"/>
      </w:rPr>
      <w:t xml:space="preserve">8 </w:t>
    </w:r>
    <w:r>
      <w:rPr>
        <w:rFonts w:ascii="Arial" w:hAnsi="Arial" w:cs="Arial"/>
        <w:sz w:val="20"/>
        <w:szCs w:val="20"/>
      </w:rPr>
      <w:t>April</w:t>
    </w:r>
    <w:r w:rsidRPr="00981D5E">
      <w:rPr>
        <w:rFonts w:ascii="Arial" w:hAnsi="Arial" w:cs="Arial"/>
        <w:sz w:val="20"/>
        <w:szCs w:val="20"/>
      </w:rPr>
      <w:t xml:space="preserve"> 201</w:t>
    </w:r>
    <w:r>
      <w:rPr>
        <w:rFonts w:ascii="Arial" w:hAnsi="Arial" w:cs="Arial"/>
        <w:sz w:val="20"/>
        <w:szCs w:val="20"/>
      </w:rPr>
      <w:t>9</w:t>
    </w:r>
  </w:p>
  <w:p w14:paraId="44E82A8D" w14:textId="77777777" w:rsidR="000F5711" w:rsidRDefault="000F5711" w:rsidP="00CD0998">
    <w:pPr>
      <w:tabs>
        <w:tab w:val="right" w:pos="9639"/>
      </w:tabs>
      <w:rPr>
        <w:rFonts w:ascii="Arial" w:hAnsi="Arial" w:cs="Arial"/>
        <w:sz w:val="20"/>
        <w:szCs w:val="20"/>
      </w:rPr>
    </w:pPr>
  </w:p>
  <w:p w14:paraId="19B54B27" w14:textId="77777777" w:rsidR="000F5711" w:rsidRPr="00981D5E" w:rsidRDefault="000F5711" w:rsidP="00CD0998">
    <w:pPr>
      <w:tabs>
        <w:tab w:val="right" w:pos="9639"/>
      </w:tabs>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04A6E" w14:textId="58B7F676" w:rsidR="000F5711" w:rsidRPr="00B61999" w:rsidRDefault="000F5711" w:rsidP="00B61999">
    <w:pPr>
      <w:pStyle w:val="En-tte"/>
      <w:tabs>
        <w:tab w:val="clear" w:pos="4320"/>
        <w:tab w:val="clear" w:pos="8640"/>
        <w:tab w:val="center" w:pos="4820"/>
        <w:tab w:val="right" w:pos="9072"/>
      </w:tabs>
      <w:rPr>
        <w:rFonts w:ascii="Arial" w:hAnsi="Arial" w:cs="Arial"/>
        <w:sz w:val="20"/>
        <w:szCs w:val="20"/>
      </w:rPr>
    </w:pPr>
    <w:r w:rsidRPr="00B61999">
      <w:rPr>
        <w:rFonts w:ascii="Arial" w:hAnsi="Arial" w:cs="Arial"/>
        <w:sz w:val="20"/>
        <w:szCs w:val="20"/>
      </w:rPr>
      <w:t>CL/204/9(b)-R.1</w:t>
    </w:r>
    <w:r w:rsidRPr="00B61999">
      <w:rPr>
        <w:rFonts w:ascii="Arial" w:hAnsi="Arial" w:cs="Arial"/>
        <w:sz w:val="20"/>
        <w:szCs w:val="20"/>
      </w:rPr>
      <w:tab/>
      <w:t xml:space="preserve">- </w:t>
    </w:r>
    <w:r w:rsidRPr="00B61999">
      <w:rPr>
        <w:rStyle w:val="Numrodepage"/>
        <w:rFonts w:ascii="Arial" w:hAnsi="Arial" w:cs="Arial"/>
        <w:sz w:val="20"/>
        <w:szCs w:val="20"/>
      </w:rPr>
      <w:fldChar w:fldCharType="begin"/>
    </w:r>
    <w:r w:rsidRPr="00B61999">
      <w:rPr>
        <w:rStyle w:val="Numrodepage"/>
        <w:rFonts w:ascii="Arial" w:hAnsi="Arial" w:cs="Arial"/>
        <w:sz w:val="20"/>
        <w:szCs w:val="20"/>
      </w:rPr>
      <w:instrText xml:space="preserve"> PAGE </w:instrText>
    </w:r>
    <w:r w:rsidRPr="00B61999">
      <w:rPr>
        <w:rStyle w:val="Numrodepage"/>
        <w:rFonts w:ascii="Arial" w:hAnsi="Arial" w:cs="Arial"/>
        <w:sz w:val="20"/>
        <w:szCs w:val="20"/>
      </w:rPr>
      <w:fldChar w:fldCharType="separate"/>
    </w:r>
    <w:r w:rsidR="00F72CA5">
      <w:rPr>
        <w:rStyle w:val="Numrodepage"/>
        <w:rFonts w:ascii="Arial" w:hAnsi="Arial" w:cs="Arial"/>
        <w:noProof/>
        <w:sz w:val="20"/>
        <w:szCs w:val="20"/>
      </w:rPr>
      <w:t>31</w:t>
    </w:r>
    <w:r w:rsidRPr="00B61999">
      <w:rPr>
        <w:rStyle w:val="Numrodepage"/>
        <w:rFonts w:ascii="Arial" w:hAnsi="Arial" w:cs="Arial"/>
        <w:sz w:val="20"/>
        <w:szCs w:val="20"/>
      </w:rPr>
      <w:fldChar w:fldCharType="end"/>
    </w:r>
    <w:r w:rsidRPr="00B61999">
      <w:rPr>
        <w:rFonts w:ascii="Arial" w:hAnsi="Arial" w:cs="Arial"/>
        <w:sz w:val="20"/>
        <w:szCs w:val="20"/>
      </w:rPr>
      <w:t xml:space="preserve"> -</w:t>
    </w:r>
  </w:p>
  <w:p w14:paraId="68B4164E" w14:textId="328ADCDB" w:rsidR="000F5711" w:rsidRPr="00B61999" w:rsidRDefault="000F5711" w:rsidP="00B61999">
    <w:pPr>
      <w:pStyle w:val="En-tte"/>
      <w:rPr>
        <w:rFonts w:ascii="Arial" w:hAnsi="Arial" w:cs="Arial"/>
        <w:sz w:val="20"/>
        <w:szCs w:val="20"/>
      </w:rPr>
    </w:pPr>
    <w:r w:rsidRPr="00B61999">
      <w:rPr>
        <w:rFonts w:ascii="Arial" w:hAnsi="Arial" w:cs="Arial"/>
        <w:sz w:val="20"/>
        <w:szCs w:val="20"/>
      </w:rPr>
      <w:t>Doha, 8 April 2019</w:t>
    </w:r>
  </w:p>
  <w:p w14:paraId="63BB2A4E" w14:textId="77777777" w:rsidR="000F5711" w:rsidRPr="00B61999" w:rsidRDefault="000F5711">
    <w:pPr>
      <w:pStyle w:val="En-tte"/>
      <w:rPr>
        <w:rFonts w:ascii="Arial" w:hAnsi="Arial" w:cs="Arial"/>
        <w:sz w:val="20"/>
        <w:szCs w:val="20"/>
      </w:rPr>
    </w:pPr>
  </w:p>
  <w:p w14:paraId="42389DB7" w14:textId="77777777" w:rsidR="000F5711" w:rsidRPr="00F21AB4" w:rsidRDefault="000F5711">
    <w:pPr>
      <w:pStyle w:val="En-tte"/>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54" w:type="dxa"/>
      <w:tblInd w:w="-2302" w:type="dxa"/>
      <w:tblLayout w:type="fixed"/>
      <w:tblLook w:val="04A0" w:firstRow="1" w:lastRow="0" w:firstColumn="1" w:lastColumn="0" w:noHBand="0" w:noVBand="1"/>
    </w:tblPr>
    <w:tblGrid>
      <w:gridCol w:w="2268"/>
      <w:gridCol w:w="6379"/>
      <w:gridCol w:w="1807"/>
    </w:tblGrid>
    <w:tr w:rsidR="000F5711" w:rsidRPr="007D6395" w14:paraId="259C752F" w14:textId="77777777" w:rsidTr="00F21AB4">
      <w:trPr>
        <w:trHeight w:val="1985"/>
      </w:trPr>
      <w:tc>
        <w:tcPr>
          <w:tcW w:w="2268" w:type="dxa"/>
          <w:shd w:val="clear" w:color="auto" w:fill="auto"/>
        </w:tcPr>
        <w:p w14:paraId="76B8D865" w14:textId="15876DE2" w:rsidR="000F5711" w:rsidRPr="007D6395" w:rsidRDefault="000F5711" w:rsidP="00F21AB4">
          <w:pPr>
            <w:tabs>
              <w:tab w:val="center" w:pos="4320"/>
              <w:tab w:val="right" w:pos="8640"/>
            </w:tabs>
          </w:pPr>
          <w:r>
            <w:rPr>
              <w:rFonts w:ascii="Arial" w:eastAsia="Calibri" w:hAnsi="Arial"/>
              <w:noProof/>
              <w:sz w:val="20"/>
              <w:szCs w:val="20"/>
              <w:lang w:val="fr-CH" w:eastAsia="fr-CH"/>
            </w:rPr>
            <w:drawing>
              <wp:inline distT="0" distB="0" distL="0" distR="0" wp14:anchorId="29114899" wp14:editId="0E1D4FB4">
                <wp:extent cx="1230630" cy="1012825"/>
                <wp:effectExtent l="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012825"/>
                        </a:xfrm>
                        <a:prstGeom prst="rect">
                          <a:avLst/>
                        </a:prstGeom>
                        <a:noFill/>
                        <a:ln>
                          <a:noFill/>
                        </a:ln>
                      </pic:spPr>
                    </pic:pic>
                  </a:graphicData>
                </a:graphic>
              </wp:inline>
            </w:drawing>
          </w:r>
        </w:p>
      </w:tc>
      <w:tc>
        <w:tcPr>
          <w:tcW w:w="6379" w:type="dxa"/>
          <w:shd w:val="clear" w:color="auto" w:fill="auto"/>
          <w:vAlign w:val="center"/>
        </w:tcPr>
        <w:p w14:paraId="2C529B58" w14:textId="77777777" w:rsidR="000F5711" w:rsidRPr="007D6395" w:rsidRDefault="000F5711" w:rsidP="00F21AB4">
          <w:pPr>
            <w:keepNext/>
            <w:keepLines/>
            <w:spacing w:after="200" w:line="276" w:lineRule="auto"/>
            <w:jc w:val="center"/>
            <w:outlineLvl w:val="0"/>
            <w:rPr>
              <w:rFonts w:ascii="Arial" w:hAnsi="Arial" w:cs="Arial"/>
              <w:b/>
              <w:color w:val="00AABE"/>
              <w:sz w:val="40"/>
              <w:szCs w:val="40"/>
            </w:rPr>
          </w:pPr>
          <w:r w:rsidRPr="007D6395">
            <w:rPr>
              <w:rFonts w:ascii="Arial" w:hAnsi="Arial" w:cs="Arial"/>
              <w:b/>
              <w:color w:val="00AABE"/>
              <w:sz w:val="40"/>
              <w:szCs w:val="40"/>
            </w:rPr>
            <w:t>1</w:t>
          </w:r>
          <w:r>
            <w:rPr>
              <w:rFonts w:ascii="Arial" w:hAnsi="Arial" w:cs="Arial"/>
              <w:b/>
              <w:color w:val="00AABE"/>
              <w:sz w:val="40"/>
              <w:szCs w:val="40"/>
            </w:rPr>
            <w:t>40</w:t>
          </w:r>
          <w:r w:rsidRPr="007D6395">
            <w:rPr>
              <w:rFonts w:ascii="Arial" w:hAnsi="Arial" w:cs="Arial"/>
              <w:b/>
              <w:color w:val="00AABE"/>
              <w:sz w:val="40"/>
              <w:szCs w:val="40"/>
              <w:vertAlign w:val="superscript"/>
            </w:rPr>
            <w:t>th</w:t>
          </w:r>
          <w:r w:rsidRPr="007D6395">
            <w:rPr>
              <w:rFonts w:ascii="Arial" w:hAnsi="Arial" w:cs="Arial"/>
              <w:b/>
              <w:color w:val="00AABE"/>
              <w:sz w:val="40"/>
              <w:szCs w:val="40"/>
            </w:rPr>
            <w:t xml:space="preserve"> IPU Assembly</w:t>
          </w:r>
        </w:p>
        <w:p w14:paraId="781E5429" w14:textId="77777777" w:rsidR="000F5711" w:rsidRPr="00B43819" w:rsidRDefault="000F5711" w:rsidP="00F21AB4">
          <w:pPr>
            <w:keepNext/>
            <w:keepLines/>
            <w:spacing w:before="120"/>
            <w:jc w:val="center"/>
            <w:outlineLvl w:val="0"/>
            <w:rPr>
              <w:rFonts w:ascii="Arial" w:hAnsi="Arial" w:cs="Arial"/>
              <w:b/>
              <w:color w:val="00979B"/>
            </w:rPr>
          </w:pPr>
          <w:r w:rsidRPr="00B43819">
            <w:rPr>
              <w:rFonts w:ascii="Arial" w:hAnsi="Arial" w:cs="Arial"/>
              <w:b/>
              <w:color w:val="00AABE"/>
            </w:rPr>
            <w:t xml:space="preserve">Doha (Qatar), 6 -10 </w:t>
          </w:r>
          <w:r>
            <w:rPr>
              <w:rFonts w:ascii="Arial" w:hAnsi="Arial" w:cs="Arial"/>
              <w:b/>
              <w:color w:val="00AABE"/>
            </w:rPr>
            <w:t>April</w:t>
          </w:r>
          <w:r w:rsidRPr="00B43819">
            <w:rPr>
              <w:rFonts w:ascii="Arial" w:hAnsi="Arial" w:cs="Arial"/>
              <w:b/>
              <w:color w:val="00AABE"/>
            </w:rPr>
            <w:t xml:space="preserve"> 2019</w:t>
          </w:r>
        </w:p>
      </w:tc>
      <w:tc>
        <w:tcPr>
          <w:tcW w:w="1807" w:type="dxa"/>
        </w:tcPr>
        <w:p w14:paraId="3E8F96E4" w14:textId="3434EBA5" w:rsidR="000F5711" w:rsidRPr="007D6395" w:rsidRDefault="000F5711" w:rsidP="00F21AB4">
          <w:pPr>
            <w:keepNext/>
            <w:keepLines/>
            <w:spacing w:before="120"/>
            <w:jc w:val="center"/>
            <w:outlineLvl w:val="0"/>
            <w:rPr>
              <w:rFonts w:ascii="Arial" w:hAnsi="Arial" w:cs="Arial"/>
              <w:b/>
              <w:color w:val="00979B"/>
              <w:sz w:val="20"/>
              <w:szCs w:val="20"/>
            </w:rPr>
          </w:pPr>
          <w:r>
            <w:rPr>
              <w:noProof/>
              <w:lang w:val="fr-CH" w:eastAsia="fr-CH"/>
            </w:rPr>
            <w:drawing>
              <wp:inline distT="0" distB="0" distL="0" distR="0" wp14:anchorId="171ADF17" wp14:editId="21D2EF59">
                <wp:extent cx="893445" cy="886460"/>
                <wp:effectExtent l="0" t="0" r="1905"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l="29218" t="25320" r="39740" b="20865"/>
                        <a:stretch>
                          <a:fillRect/>
                        </a:stretch>
                      </pic:blipFill>
                      <pic:spPr bwMode="auto">
                        <a:xfrm>
                          <a:off x="0" y="0"/>
                          <a:ext cx="893445" cy="886460"/>
                        </a:xfrm>
                        <a:prstGeom prst="rect">
                          <a:avLst/>
                        </a:prstGeom>
                        <a:noFill/>
                        <a:ln>
                          <a:noFill/>
                        </a:ln>
                      </pic:spPr>
                    </pic:pic>
                  </a:graphicData>
                </a:graphic>
              </wp:inline>
            </w:drawing>
          </w:r>
        </w:p>
      </w:tc>
    </w:tr>
  </w:tbl>
  <w:p w14:paraId="315BCF72" w14:textId="626E21CF" w:rsidR="000F5711" w:rsidRDefault="000F5711" w:rsidP="00DA14E0">
    <w:pPr>
      <w:tabs>
        <w:tab w:val="center" w:pos="4536"/>
        <w:tab w:val="right" w:pos="9072"/>
      </w:tabs>
    </w:pPr>
    <w:r>
      <w:rPr>
        <w:rFonts w:ascii="Arial" w:eastAsia="Calibri" w:hAnsi="Arial" w:cs="Arial"/>
        <w:noProof/>
        <w:sz w:val="20"/>
        <w:szCs w:val="20"/>
        <w:lang w:val="fr-CH" w:eastAsia="fr-CH"/>
      </w:rPr>
      <mc:AlternateContent>
        <mc:Choice Requires="wpg">
          <w:drawing>
            <wp:anchor distT="0" distB="0" distL="114300" distR="114300" simplePos="0" relativeHeight="251658240" behindDoc="0" locked="0" layoutInCell="1" allowOverlap="1" wp14:anchorId="0381E3EA" wp14:editId="3DA936F1">
              <wp:simplePos x="0" y="0"/>
              <wp:positionH relativeFrom="column">
                <wp:posOffset>-1969770</wp:posOffset>
              </wp:positionH>
              <wp:positionV relativeFrom="paragraph">
                <wp:posOffset>5470525</wp:posOffset>
              </wp:positionV>
              <wp:extent cx="1828800" cy="2922905"/>
              <wp:effectExtent l="9525" t="8890" r="9525" b="11430"/>
              <wp:wrapSquare wrapText="bothSides"/>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5"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7CED3019" w14:textId="77777777" w:rsidR="000F5711" w:rsidRPr="007D6395" w:rsidRDefault="000F5711" w:rsidP="00DA14E0">
                            <w:pPr>
                              <w:rPr>
                                <w:rFonts w:ascii="Arial" w:hAnsi="Arial" w:cs="Arial"/>
                                <w:color w:val="D9D9D9"/>
                                <w:sz w:val="400"/>
                                <w:szCs w:val="400"/>
                              </w:rPr>
                            </w:pPr>
                            <w:r w:rsidRPr="007D6395">
                              <w:rPr>
                                <w:rFonts w:ascii="Arial" w:hAnsi="Arial" w:cs="Arial"/>
                                <w:color w:val="D9D9D9"/>
                                <w:sz w:val="400"/>
                                <w:szCs w:val="400"/>
                              </w:rPr>
                              <w:t>E</w:t>
                            </w:r>
                          </w:p>
                          <w:p w14:paraId="325B1882" w14:textId="77777777" w:rsidR="000F5711" w:rsidRDefault="000F5711" w:rsidP="00DA14E0">
                            <w:pPr>
                              <w:pStyle w:val="Pieddepage"/>
                              <w:ind w:left="-2126"/>
                              <w:contextualSpacing/>
                            </w:pPr>
                            <w:r w:rsidRPr="00B90E42">
                              <w:rPr>
                                <w:b/>
                                <w:color w:val="808080"/>
                                <w:sz w:val="32"/>
                                <w:szCs w:val="32"/>
                              </w:rPr>
                              <w:t>#IPU134</w:t>
                            </w:r>
                          </w:p>
                        </w:txbxContent>
                      </wps:txbx>
                      <wps:bodyPr rot="0" vert="horz" wrap="square" lIns="91440" tIns="45720" rIns="91440" bIns="45720" anchor="t" anchorCtr="0" upright="1">
                        <a:noAutofit/>
                      </wps:bodyPr>
                    </wps:wsp>
                    <wps:wsp>
                      <wps:cNvPr id="6"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7231B34C" w14:textId="77777777" w:rsidR="000F5711" w:rsidRPr="00027D0C" w:rsidRDefault="000F5711" w:rsidP="00DA14E0">
                            <w:pPr>
                              <w:jc w:val="center"/>
                              <w:rPr>
                                <w:rFonts w:ascii="Arial" w:hAnsi="Arial" w:cs="Arial"/>
                                <w:sz w:val="32"/>
                                <w:szCs w:val="32"/>
                                <w:lang w:val="fr-CH"/>
                              </w:rPr>
                            </w:pPr>
                            <w:r w:rsidRPr="007D6395">
                              <w:rPr>
                                <w:rFonts w:ascii="Arial" w:hAnsi="Arial" w:cs="Arial"/>
                                <w:b/>
                                <w:color w:val="808080"/>
                                <w:sz w:val="32"/>
                                <w:szCs w:val="32"/>
                              </w:rPr>
                              <w:t>#IPU1</w:t>
                            </w:r>
                            <w:r>
                              <w:rPr>
                                <w:rFonts w:ascii="Arial" w:hAnsi="Arial" w:cs="Arial"/>
                                <w:b/>
                                <w:color w:val="808080"/>
                                <w:sz w:val="32"/>
                                <w:szCs w:val="32"/>
                              </w:rPr>
                              <w:t>40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4" o:spid="_x0000_s1026" style="position:absolute;margin-left:-155.1pt;margin-top:430.75pt;width:2in;height:230.15pt;z-index:251658240"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14:paraId="7CED3019" w14:textId="77777777" w:rsidR="000F5711" w:rsidRPr="007D6395" w:rsidRDefault="000F5711" w:rsidP="00DA14E0">
                      <w:pPr>
                        <w:rPr>
                          <w:rFonts w:ascii="Arial" w:hAnsi="Arial" w:cs="Arial"/>
                          <w:color w:val="D9D9D9"/>
                          <w:sz w:val="400"/>
                          <w:szCs w:val="400"/>
                        </w:rPr>
                      </w:pPr>
                      <w:r w:rsidRPr="007D6395">
                        <w:rPr>
                          <w:rFonts w:ascii="Arial" w:hAnsi="Arial" w:cs="Arial"/>
                          <w:color w:val="D9D9D9"/>
                          <w:sz w:val="400"/>
                          <w:szCs w:val="400"/>
                        </w:rPr>
                        <w:t>E</w:t>
                      </w:r>
                    </w:p>
                    <w:p w14:paraId="325B1882" w14:textId="77777777" w:rsidR="000F5711" w:rsidRDefault="000F5711" w:rsidP="00DA14E0">
                      <w:pPr>
                        <w:pStyle w:val="Pieddepage"/>
                        <w:ind w:left="-2126"/>
                        <w:contextualSpacing/>
                      </w:pPr>
                      <w:r w:rsidRPr="00B90E42">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gsIA&#10;AADaAAAADwAAAGRycy9kb3ducmV2LnhtbESPT2vCQBTE74LfYXmFXsRsmoNIzCoiSntN2ou3R/bl&#10;D82+TbKrif303ULB4zAzv2Gyw2w6cafRtZYVvEUxCOLS6pZrBV+fl/UWhPPIGjvLpOBBDg775SLD&#10;VNuJc7oXvhYBwi5FBY33fSqlKxsy6CLbEwevsqNBH+RYSz3iFOCmk0kcb6TBlsNCgz2dGiq/i5tR&#10;YKfzw1ga4mR1/THvp+OQV8mg1OvLfNyB8DT7Z/i//aEVbODvSr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kOCwgAAANoAAAAPAAAAAAAAAAAAAAAAAJgCAABkcnMvZG93&#10;bnJldi54bWxQSwUGAAAAAAQABAD1AAAAhwMAAAAA&#10;" strokecolor="white">
                <v:textbox>
                  <w:txbxContent>
                    <w:p w14:paraId="7231B34C" w14:textId="77777777" w:rsidR="000F5711" w:rsidRPr="00027D0C" w:rsidRDefault="000F5711" w:rsidP="00DA14E0">
                      <w:pPr>
                        <w:jc w:val="center"/>
                        <w:rPr>
                          <w:rFonts w:ascii="Arial" w:hAnsi="Arial" w:cs="Arial"/>
                          <w:sz w:val="32"/>
                          <w:szCs w:val="32"/>
                          <w:lang w:val="fr-CH"/>
                        </w:rPr>
                      </w:pPr>
                      <w:r w:rsidRPr="007D6395">
                        <w:rPr>
                          <w:rFonts w:ascii="Arial" w:hAnsi="Arial" w:cs="Arial"/>
                          <w:b/>
                          <w:color w:val="808080"/>
                          <w:sz w:val="32"/>
                          <w:szCs w:val="32"/>
                        </w:rPr>
                        <w:t>#IPU1</w:t>
                      </w:r>
                      <w:r>
                        <w:rPr>
                          <w:rFonts w:ascii="Arial" w:hAnsi="Arial" w:cs="Arial"/>
                          <w:b/>
                          <w:color w:val="808080"/>
                          <w:sz w:val="32"/>
                          <w:szCs w:val="32"/>
                        </w:rPr>
                        <w:t>40</w:t>
                      </w:r>
                    </w:p>
                  </w:txbxContent>
                </v:textbox>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DC9"/>
    <w:multiLevelType w:val="hybridMultilevel"/>
    <w:tmpl w:val="E4A40A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5DF5FAB"/>
    <w:multiLevelType w:val="hybridMultilevel"/>
    <w:tmpl w:val="285E2A72"/>
    <w:lvl w:ilvl="0" w:tplc="100C0001">
      <w:start w:val="1"/>
      <w:numFmt w:val="bullet"/>
      <w:lvlText w:val=""/>
      <w:lvlJc w:val="left"/>
      <w:pPr>
        <w:ind w:left="2424" w:hanging="360"/>
      </w:pPr>
      <w:rPr>
        <w:rFonts w:ascii="Symbol" w:hAnsi="Symbol" w:hint="default"/>
      </w:rPr>
    </w:lvl>
    <w:lvl w:ilvl="1" w:tplc="100C0003" w:tentative="1">
      <w:start w:val="1"/>
      <w:numFmt w:val="bullet"/>
      <w:lvlText w:val="o"/>
      <w:lvlJc w:val="left"/>
      <w:pPr>
        <w:ind w:left="3144" w:hanging="360"/>
      </w:pPr>
      <w:rPr>
        <w:rFonts w:ascii="Courier New" w:hAnsi="Courier New" w:cs="Courier New" w:hint="default"/>
      </w:rPr>
    </w:lvl>
    <w:lvl w:ilvl="2" w:tplc="100C0005" w:tentative="1">
      <w:start w:val="1"/>
      <w:numFmt w:val="bullet"/>
      <w:lvlText w:val=""/>
      <w:lvlJc w:val="left"/>
      <w:pPr>
        <w:ind w:left="3864" w:hanging="360"/>
      </w:pPr>
      <w:rPr>
        <w:rFonts w:ascii="Wingdings" w:hAnsi="Wingdings" w:hint="default"/>
      </w:rPr>
    </w:lvl>
    <w:lvl w:ilvl="3" w:tplc="100C0001" w:tentative="1">
      <w:start w:val="1"/>
      <w:numFmt w:val="bullet"/>
      <w:lvlText w:val=""/>
      <w:lvlJc w:val="left"/>
      <w:pPr>
        <w:ind w:left="4584" w:hanging="360"/>
      </w:pPr>
      <w:rPr>
        <w:rFonts w:ascii="Symbol" w:hAnsi="Symbol" w:hint="default"/>
      </w:rPr>
    </w:lvl>
    <w:lvl w:ilvl="4" w:tplc="100C0003" w:tentative="1">
      <w:start w:val="1"/>
      <w:numFmt w:val="bullet"/>
      <w:lvlText w:val="o"/>
      <w:lvlJc w:val="left"/>
      <w:pPr>
        <w:ind w:left="5304" w:hanging="360"/>
      </w:pPr>
      <w:rPr>
        <w:rFonts w:ascii="Courier New" w:hAnsi="Courier New" w:cs="Courier New" w:hint="default"/>
      </w:rPr>
    </w:lvl>
    <w:lvl w:ilvl="5" w:tplc="100C0005" w:tentative="1">
      <w:start w:val="1"/>
      <w:numFmt w:val="bullet"/>
      <w:lvlText w:val=""/>
      <w:lvlJc w:val="left"/>
      <w:pPr>
        <w:ind w:left="6024" w:hanging="360"/>
      </w:pPr>
      <w:rPr>
        <w:rFonts w:ascii="Wingdings" w:hAnsi="Wingdings" w:hint="default"/>
      </w:rPr>
    </w:lvl>
    <w:lvl w:ilvl="6" w:tplc="100C0001" w:tentative="1">
      <w:start w:val="1"/>
      <w:numFmt w:val="bullet"/>
      <w:lvlText w:val=""/>
      <w:lvlJc w:val="left"/>
      <w:pPr>
        <w:ind w:left="6744" w:hanging="360"/>
      </w:pPr>
      <w:rPr>
        <w:rFonts w:ascii="Symbol" w:hAnsi="Symbol" w:hint="default"/>
      </w:rPr>
    </w:lvl>
    <w:lvl w:ilvl="7" w:tplc="100C0003" w:tentative="1">
      <w:start w:val="1"/>
      <w:numFmt w:val="bullet"/>
      <w:lvlText w:val="o"/>
      <w:lvlJc w:val="left"/>
      <w:pPr>
        <w:ind w:left="7464" w:hanging="360"/>
      </w:pPr>
      <w:rPr>
        <w:rFonts w:ascii="Courier New" w:hAnsi="Courier New" w:cs="Courier New" w:hint="default"/>
      </w:rPr>
    </w:lvl>
    <w:lvl w:ilvl="8" w:tplc="100C0005" w:tentative="1">
      <w:start w:val="1"/>
      <w:numFmt w:val="bullet"/>
      <w:lvlText w:val=""/>
      <w:lvlJc w:val="left"/>
      <w:pPr>
        <w:ind w:left="8184" w:hanging="360"/>
      </w:pPr>
      <w:rPr>
        <w:rFonts w:ascii="Wingdings" w:hAnsi="Wingdings" w:hint="default"/>
      </w:rPr>
    </w:lvl>
  </w:abstractNum>
  <w:abstractNum w:abstractNumId="2">
    <w:nsid w:val="0BC4026C"/>
    <w:multiLevelType w:val="hybridMultilevel"/>
    <w:tmpl w:val="C98E026A"/>
    <w:lvl w:ilvl="0" w:tplc="100C0001">
      <w:start w:val="1"/>
      <w:numFmt w:val="bullet"/>
      <w:lvlText w:val=""/>
      <w:lvlJc w:val="left"/>
      <w:pPr>
        <w:ind w:left="1572" w:hanging="360"/>
      </w:pPr>
      <w:rPr>
        <w:rFonts w:ascii="Symbol" w:hAnsi="Symbol" w:hint="default"/>
      </w:rPr>
    </w:lvl>
    <w:lvl w:ilvl="1" w:tplc="100C0003" w:tentative="1">
      <w:start w:val="1"/>
      <w:numFmt w:val="bullet"/>
      <w:lvlText w:val="o"/>
      <w:lvlJc w:val="left"/>
      <w:pPr>
        <w:ind w:left="2292" w:hanging="360"/>
      </w:pPr>
      <w:rPr>
        <w:rFonts w:ascii="Courier New" w:hAnsi="Courier New" w:cs="Courier New" w:hint="default"/>
      </w:rPr>
    </w:lvl>
    <w:lvl w:ilvl="2" w:tplc="100C0005" w:tentative="1">
      <w:start w:val="1"/>
      <w:numFmt w:val="bullet"/>
      <w:lvlText w:val=""/>
      <w:lvlJc w:val="left"/>
      <w:pPr>
        <w:ind w:left="3012" w:hanging="360"/>
      </w:pPr>
      <w:rPr>
        <w:rFonts w:ascii="Wingdings" w:hAnsi="Wingdings" w:hint="default"/>
      </w:rPr>
    </w:lvl>
    <w:lvl w:ilvl="3" w:tplc="100C0001" w:tentative="1">
      <w:start w:val="1"/>
      <w:numFmt w:val="bullet"/>
      <w:lvlText w:val=""/>
      <w:lvlJc w:val="left"/>
      <w:pPr>
        <w:ind w:left="3732" w:hanging="360"/>
      </w:pPr>
      <w:rPr>
        <w:rFonts w:ascii="Symbol" w:hAnsi="Symbol" w:hint="default"/>
      </w:rPr>
    </w:lvl>
    <w:lvl w:ilvl="4" w:tplc="100C0003" w:tentative="1">
      <w:start w:val="1"/>
      <w:numFmt w:val="bullet"/>
      <w:lvlText w:val="o"/>
      <w:lvlJc w:val="left"/>
      <w:pPr>
        <w:ind w:left="4452" w:hanging="360"/>
      </w:pPr>
      <w:rPr>
        <w:rFonts w:ascii="Courier New" w:hAnsi="Courier New" w:cs="Courier New" w:hint="default"/>
      </w:rPr>
    </w:lvl>
    <w:lvl w:ilvl="5" w:tplc="100C0005" w:tentative="1">
      <w:start w:val="1"/>
      <w:numFmt w:val="bullet"/>
      <w:lvlText w:val=""/>
      <w:lvlJc w:val="left"/>
      <w:pPr>
        <w:ind w:left="5172" w:hanging="360"/>
      </w:pPr>
      <w:rPr>
        <w:rFonts w:ascii="Wingdings" w:hAnsi="Wingdings" w:hint="default"/>
      </w:rPr>
    </w:lvl>
    <w:lvl w:ilvl="6" w:tplc="100C0001" w:tentative="1">
      <w:start w:val="1"/>
      <w:numFmt w:val="bullet"/>
      <w:lvlText w:val=""/>
      <w:lvlJc w:val="left"/>
      <w:pPr>
        <w:ind w:left="5892" w:hanging="360"/>
      </w:pPr>
      <w:rPr>
        <w:rFonts w:ascii="Symbol" w:hAnsi="Symbol" w:hint="default"/>
      </w:rPr>
    </w:lvl>
    <w:lvl w:ilvl="7" w:tplc="100C0003" w:tentative="1">
      <w:start w:val="1"/>
      <w:numFmt w:val="bullet"/>
      <w:lvlText w:val="o"/>
      <w:lvlJc w:val="left"/>
      <w:pPr>
        <w:ind w:left="6612" w:hanging="360"/>
      </w:pPr>
      <w:rPr>
        <w:rFonts w:ascii="Courier New" w:hAnsi="Courier New" w:cs="Courier New" w:hint="default"/>
      </w:rPr>
    </w:lvl>
    <w:lvl w:ilvl="8" w:tplc="100C0005" w:tentative="1">
      <w:start w:val="1"/>
      <w:numFmt w:val="bullet"/>
      <w:lvlText w:val=""/>
      <w:lvlJc w:val="left"/>
      <w:pPr>
        <w:ind w:left="7332" w:hanging="360"/>
      </w:pPr>
      <w:rPr>
        <w:rFonts w:ascii="Wingdings" w:hAnsi="Wingdings" w:hint="default"/>
      </w:rPr>
    </w:lvl>
  </w:abstractNum>
  <w:abstractNum w:abstractNumId="3">
    <w:nsid w:val="0EF16783"/>
    <w:multiLevelType w:val="hybridMultilevel"/>
    <w:tmpl w:val="460E0788"/>
    <w:lvl w:ilvl="0" w:tplc="B3DEB9B0">
      <w:numFmt w:val="bullet"/>
      <w:lvlText w:val="-"/>
      <w:lvlJc w:val="left"/>
      <w:pPr>
        <w:ind w:left="720" w:hanging="360"/>
      </w:pPr>
      <w:rPr>
        <w:rFonts w:ascii="Arial" w:eastAsia="MS Mincho"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13DE6C49"/>
    <w:multiLevelType w:val="hybridMultilevel"/>
    <w:tmpl w:val="0AA809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5213862"/>
    <w:multiLevelType w:val="hybridMultilevel"/>
    <w:tmpl w:val="A1DC137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6E325D9"/>
    <w:multiLevelType w:val="hybridMultilevel"/>
    <w:tmpl w:val="3AB6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C050A4"/>
    <w:multiLevelType w:val="hybridMultilevel"/>
    <w:tmpl w:val="D514F6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380D79CC"/>
    <w:multiLevelType w:val="hybridMultilevel"/>
    <w:tmpl w:val="A094E116"/>
    <w:lvl w:ilvl="0" w:tplc="100C0001">
      <w:start w:val="1"/>
      <w:numFmt w:val="bullet"/>
      <w:lvlText w:val=""/>
      <w:lvlJc w:val="left"/>
      <w:pPr>
        <w:ind w:left="771" w:hanging="360"/>
      </w:pPr>
      <w:rPr>
        <w:rFonts w:ascii="Symbol" w:hAnsi="Symbol" w:hint="default"/>
      </w:rPr>
    </w:lvl>
    <w:lvl w:ilvl="1" w:tplc="100C0003" w:tentative="1">
      <w:start w:val="1"/>
      <w:numFmt w:val="bullet"/>
      <w:lvlText w:val="o"/>
      <w:lvlJc w:val="left"/>
      <w:pPr>
        <w:ind w:left="1491" w:hanging="360"/>
      </w:pPr>
      <w:rPr>
        <w:rFonts w:ascii="Courier New" w:hAnsi="Courier New" w:cs="Courier New" w:hint="default"/>
      </w:rPr>
    </w:lvl>
    <w:lvl w:ilvl="2" w:tplc="100C0005" w:tentative="1">
      <w:start w:val="1"/>
      <w:numFmt w:val="bullet"/>
      <w:lvlText w:val=""/>
      <w:lvlJc w:val="left"/>
      <w:pPr>
        <w:ind w:left="2211" w:hanging="360"/>
      </w:pPr>
      <w:rPr>
        <w:rFonts w:ascii="Wingdings" w:hAnsi="Wingdings" w:hint="default"/>
      </w:rPr>
    </w:lvl>
    <w:lvl w:ilvl="3" w:tplc="100C0001" w:tentative="1">
      <w:start w:val="1"/>
      <w:numFmt w:val="bullet"/>
      <w:lvlText w:val=""/>
      <w:lvlJc w:val="left"/>
      <w:pPr>
        <w:ind w:left="2931" w:hanging="360"/>
      </w:pPr>
      <w:rPr>
        <w:rFonts w:ascii="Symbol" w:hAnsi="Symbol" w:hint="default"/>
      </w:rPr>
    </w:lvl>
    <w:lvl w:ilvl="4" w:tplc="100C0003" w:tentative="1">
      <w:start w:val="1"/>
      <w:numFmt w:val="bullet"/>
      <w:lvlText w:val="o"/>
      <w:lvlJc w:val="left"/>
      <w:pPr>
        <w:ind w:left="3651" w:hanging="360"/>
      </w:pPr>
      <w:rPr>
        <w:rFonts w:ascii="Courier New" w:hAnsi="Courier New" w:cs="Courier New" w:hint="default"/>
      </w:rPr>
    </w:lvl>
    <w:lvl w:ilvl="5" w:tplc="100C0005" w:tentative="1">
      <w:start w:val="1"/>
      <w:numFmt w:val="bullet"/>
      <w:lvlText w:val=""/>
      <w:lvlJc w:val="left"/>
      <w:pPr>
        <w:ind w:left="4371" w:hanging="360"/>
      </w:pPr>
      <w:rPr>
        <w:rFonts w:ascii="Wingdings" w:hAnsi="Wingdings" w:hint="default"/>
      </w:rPr>
    </w:lvl>
    <w:lvl w:ilvl="6" w:tplc="100C0001" w:tentative="1">
      <w:start w:val="1"/>
      <w:numFmt w:val="bullet"/>
      <w:lvlText w:val=""/>
      <w:lvlJc w:val="left"/>
      <w:pPr>
        <w:ind w:left="5091" w:hanging="360"/>
      </w:pPr>
      <w:rPr>
        <w:rFonts w:ascii="Symbol" w:hAnsi="Symbol" w:hint="default"/>
      </w:rPr>
    </w:lvl>
    <w:lvl w:ilvl="7" w:tplc="100C0003" w:tentative="1">
      <w:start w:val="1"/>
      <w:numFmt w:val="bullet"/>
      <w:lvlText w:val="o"/>
      <w:lvlJc w:val="left"/>
      <w:pPr>
        <w:ind w:left="5811" w:hanging="360"/>
      </w:pPr>
      <w:rPr>
        <w:rFonts w:ascii="Courier New" w:hAnsi="Courier New" w:cs="Courier New" w:hint="default"/>
      </w:rPr>
    </w:lvl>
    <w:lvl w:ilvl="8" w:tplc="100C0005" w:tentative="1">
      <w:start w:val="1"/>
      <w:numFmt w:val="bullet"/>
      <w:lvlText w:val=""/>
      <w:lvlJc w:val="left"/>
      <w:pPr>
        <w:ind w:left="6531" w:hanging="360"/>
      </w:pPr>
      <w:rPr>
        <w:rFonts w:ascii="Wingdings" w:hAnsi="Wingdings" w:hint="default"/>
      </w:rPr>
    </w:lvl>
  </w:abstractNum>
  <w:abstractNum w:abstractNumId="9">
    <w:nsid w:val="47E571CF"/>
    <w:multiLevelType w:val="hybridMultilevel"/>
    <w:tmpl w:val="566E2AD4"/>
    <w:lvl w:ilvl="0" w:tplc="C5F84BA4">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04A62BE"/>
    <w:multiLevelType w:val="hybridMultilevel"/>
    <w:tmpl w:val="258A68BE"/>
    <w:lvl w:ilvl="0" w:tplc="0B6EC208">
      <w:start w:val="3"/>
      <w:numFmt w:val="bullet"/>
      <w:lvlText w:val="-"/>
      <w:lvlJc w:val="left"/>
      <w:pPr>
        <w:ind w:left="720" w:hanging="360"/>
      </w:pPr>
      <w:rPr>
        <w:rFonts w:ascii="Calibri" w:eastAsia="MS Mincho" w:hAnsi="Calibri"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53A4121C"/>
    <w:multiLevelType w:val="hybridMultilevel"/>
    <w:tmpl w:val="DE48F8D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53C73967"/>
    <w:multiLevelType w:val="hybridMultilevel"/>
    <w:tmpl w:val="8AF4494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5D490818"/>
    <w:multiLevelType w:val="hybridMultilevel"/>
    <w:tmpl w:val="799CB6B0"/>
    <w:lvl w:ilvl="0" w:tplc="040C0001">
      <w:start w:val="1"/>
      <w:numFmt w:val="bullet"/>
      <w:lvlText w:val=""/>
      <w:lvlJc w:val="left"/>
      <w:pPr>
        <w:tabs>
          <w:tab w:val="num" w:pos="1569"/>
        </w:tabs>
        <w:ind w:left="1569" w:hanging="360"/>
      </w:pPr>
      <w:rPr>
        <w:rFonts w:ascii="Symbol" w:hAnsi="Symbol" w:hint="default"/>
      </w:rPr>
    </w:lvl>
    <w:lvl w:ilvl="1" w:tplc="040C0003" w:tentative="1">
      <w:start w:val="1"/>
      <w:numFmt w:val="bullet"/>
      <w:lvlText w:val="o"/>
      <w:lvlJc w:val="left"/>
      <w:pPr>
        <w:tabs>
          <w:tab w:val="num" w:pos="2289"/>
        </w:tabs>
        <w:ind w:left="2289" w:hanging="360"/>
      </w:pPr>
      <w:rPr>
        <w:rFonts w:ascii="Courier New" w:hAnsi="Courier New" w:cs="Courier New" w:hint="default"/>
      </w:rPr>
    </w:lvl>
    <w:lvl w:ilvl="2" w:tplc="040C0005" w:tentative="1">
      <w:start w:val="1"/>
      <w:numFmt w:val="bullet"/>
      <w:lvlText w:val=""/>
      <w:lvlJc w:val="left"/>
      <w:pPr>
        <w:tabs>
          <w:tab w:val="num" w:pos="3009"/>
        </w:tabs>
        <w:ind w:left="3009" w:hanging="360"/>
      </w:pPr>
      <w:rPr>
        <w:rFonts w:ascii="Wingdings" w:hAnsi="Wingdings" w:hint="default"/>
      </w:rPr>
    </w:lvl>
    <w:lvl w:ilvl="3" w:tplc="040C0001" w:tentative="1">
      <w:start w:val="1"/>
      <w:numFmt w:val="bullet"/>
      <w:lvlText w:val=""/>
      <w:lvlJc w:val="left"/>
      <w:pPr>
        <w:tabs>
          <w:tab w:val="num" w:pos="3729"/>
        </w:tabs>
        <w:ind w:left="3729" w:hanging="360"/>
      </w:pPr>
      <w:rPr>
        <w:rFonts w:ascii="Symbol" w:hAnsi="Symbol" w:hint="default"/>
      </w:rPr>
    </w:lvl>
    <w:lvl w:ilvl="4" w:tplc="040C0003" w:tentative="1">
      <w:start w:val="1"/>
      <w:numFmt w:val="bullet"/>
      <w:lvlText w:val="o"/>
      <w:lvlJc w:val="left"/>
      <w:pPr>
        <w:tabs>
          <w:tab w:val="num" w:pos="4449"/>
        </w:tabs>
        <w:ind w:left="4449" w:hanging="360"/>
      </w:pPr>
      <w:rPr>
        <w:rFonts w:ascii="Courier New" w:hAnsi="Courier New" w:cs="Courier New" w:hint="default"/>
      </w:rPr>
    </w:lvl>
    <w:lvl w:ilvl="5" w:tplc="040C0005" w:tentative="1">
      <w:start w:val="1"/>
      <w:numFmt w:val="bullet"/>
      <w:lvlText w:val=""/>
      <w:lvlJc w:val="left"/>
      <w:pPr>
        <w:tabs>
          <w:tab w:val="num" w:pos="5169"/>
        </w:tabs>
        <w:ind w:left="5169" w:hanging="360"/>
      </w:pPr>
      <w:rPr>
        <w:rFonts w:ascii="Wingdings" w:hAnsi="Wingdings" w:hint="default"/>
      </w:rPr>
    </w:lvl>
    <w:lvl w:ilvl="6" w:tplc="040C0001" w:tentative="1">
      <w:start w:val="1"/>
      <w:numFmt w:val="bullet"/>
      <w:lvlText w:val=""/>
      <w:lvlJc w:val="left"/>
      <w:pPr>
        <w:tabs>
          <w:tab w:val="num" w:pos="5889"/>
        </w:tabs>
        <w:ind w:left="5889" w:hanging="360"/>
      </w:pPr>
      <w:rPr>
        <w:rFonts w:ascii="Symbol" w:hAnsi="Symbol" w:hint="default"/>
      </w:rPr>
    </w:lvl>
    <w:lvl w:ilvl="7" w:tplc="040C0003" w:tentative="1">
      <w:start w:val="1"/>
      <w:numFmt w:val="bullet"/>
      <w:lvlText w:val="o"/>
      <w:lvlJc w:val="left"/>
      <w:pPr>
        <w:tabs>
          <w:tab w:val="num" w:pos="6609"/>
        </w:tabs>
        <w:ind w:left="6609" w:hanging="360"/>
      </w:pPr>
      <w:rPr>
        <w:rFonts w:ascii="Courier New" w:hAnsi="Courier New" w:cs="Courier New" w:hint="default"/>
      </w:rPr>
    </w:lvl>
    <w:lvl w:ilvl="8" w:tplc="040C0005" w:tentative="1">
      <w:start w:val="1"/>
      <w:numFmt w:val="bullet"/>
      <w:lvlText w:val=""/>
      <w:lvlJc w:val="left"/>
      <w:pPr>
        <w:tabs>
          <w:tab w:val="num" w:pos="7329"/>
        </w:tabs>
        <w:ind w:left="7329" w:hanging="360"/>
      </w:pPr>
      <w:rPr>
        <w:rFonts w:ascii="Wingdings" w:hAnsi="Wingdings" w:hint="default"/>
      </w:rPr>
    </w:lvl>
  </w:abstractNum>
  <w:abstractNum w:abstractNumId="14">
    <w:nsid w:val="639D4758"/>
    <w:multiLevelType w:val="hybridMultilevel"/>
    <w:tmpl w:val="C10C9F7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64793165"/>
    <w:multiLevelType w:val="hybridMultilevel"/>
    <w:tmpl w:val="71D229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66CB3CC0"/>
    <w:multiLevelType w:val="hybridMultilevel"/>
    <w:tmpl w:val="8D3A8774"/>
    <w:lvl w:ilvl="0" w:tplc="FE021E04">
      <w:start w:val="1"/>
      <w:numFmt w:val="bullet"/>
      <w:lvlText w:val=""/>
      <w:lvlJc w:val="left"/>
      <w:pPr>
        <w:ind w:left="1569" w:hanging="360"/>
      </w:pPr>
      <w:rPr>
        <w:rFonts w:ascii="Symbol" w:hAnsi="Symbol" w:hint="default"/>
      </w:rPr>
    </w:lvl>
    <w:lvl w:ilvl="1" w:tplc="100C0003" w:tentative="1">
      <w:start w:val="1"/>
      <w:numFmt w:val="bullet"/>
      <w:lvlText w:val="o"/>
      <w:lvlJc w:val="left"/>
      <w:pPr>
        <w:ind w:left="2289" w:hanging="360"/>
      </w:pPr>
      <w:rPr>
        <w:rFonts w:ascii="Courier New" w:hAnsi="Courier New" w:cs="Courier New" w:hint="default"/>
      </w:rPr>
    </w:lvl>
    <w:lvl w:ilvl="2" w:tplc="100C0005" w:tentative="1">
      <w:start w:val="1"/>
      <w:numFmt w:val="bullet"/>
      <w:lvlText w:val=""/>
      <w:lvlJc w:val="left"/>
      <w:pPr>
        <w:ind w:left="3009" w:hanging="360"/>
      </w:pPr>
      <w:rPr>
        <w:rFonts w:ascii="Wingdings" w:hAnsi="Wingdings" w:hint="default"/>
      </w:rPr>
    </w:lvl>
    <w:lvl w:ilvl="3" w:tplc="100C0001" w:tentative="1">
      <w:start w:val="1"/>
      <w:numFmt w:val="bullet"/>
      <w:lvlText w:val=""/>
      <w:lvlJc w:val="left"/>
      <w:pPr>
        <w:ind w:left="3729" w:hanging="360"/>
      </w:pPr>
      <w:rPr>
        <w:rFonts w:ascii="Symbol" w:hAnsi="Symbol" w:hint="default"/>
      </w:rPr>
    </w:lvl>
    <w:lvl w:ilvl="4" w:tplc="100C0003" w:tentative="1">
      <w:start w:val="1"/>
      <w:numFmt w:val="bullet"/>
      <w:lvlText w:val="o"/>
      <w:lvlJc w:val="left"/>
      <w:pPr>
        <w:ind w:left="4449" w:hanging="360"/>
      </w:pPr>
      <w:rPr>
        <w:rFonts w:ascii="Courier New" w:hAnsi="Courier New" w:cs="Courier New" w:hint="default"/>
      </w:rPr>
    </w:lvl>
    <w:lvl w:ilvl="5" w:tplc="100C0005" w:tentative="1">
      <w:start w:val="1"/>
      <w:numFmt w:val="bullet"/>
      <w:lvlText w:val=""/>
      <w:lvlJc w:val="left"/>
      <w:pPr>
        <w:ind w:left="5169" w:hanging="360"/>
      </w:pPr>
      <w:rPr>
        <w:rFonts w:ascii="Wingdings" w:hAnsi="Wingdings" w:hint="default"/>
      </w:rPr>
    </w:lvl>
    <w:lvl w:ilvl="6" w:tplc="100C0001" w:tentative="1">
      <w:start w:val="1"/>
      <w:numFmt w:val="bullet"/>
      <w:lvlText w:val=""/>
      <w:lvlJc w:val="left"/>
      <w:pPr>
        <w:ind w:left="5889" w:hanging="360"/>
      </w:pPr>
      <w:rPr>
        <w:rFonts w:ascii="Symbol" w:hAnsi="Symbol" w:hint="default"/>
      </w:rPr>
    </w:lvl>
    <w:lvl w:ilvl="7" w:tplc="100C0003" w:tentative="1">
      <w:start w:val="1"/>
      <w:numFmt w:val="bullet"/>
      <w:lvlText w:val="o"/>
      <w:lvlJc w:val="left"/>
      <w:pPr>
        <w:ind w:left="6609" w:hanging="360"/>
      </w:pPr>
      <w:rPr>
        <w:rFonts w:ascii="Courier New" w:hAnsi="Courier New" w:cs="Courier New" w:hint="default"/>
      </w:rPr>
    </w:lvl>
    <w:lvl w:ilvl="8" w:tplc="100C0005" w:tentative="1">
      <w:start w:val="1"/>
      <w:numFmt w:val="bullet"/>
      <w:lvlText w:val=""/>
      <w:lvlJc w:val="left"/>
      <w:pPr>
        <w:ind w:left="7329" w:hanging="360"/>
      </w:pPr>
      <w:rPr>
        <w:rFonts w:ascii="Wingdings" w:hAnsi="Wingdings" w:hint="default"/>
      </w:rPr>
    </w:lvl>
  </w:abstractNum>
  <w:abstractNum w:abstractNumId="17">
    <w:nsid w:val="6EB308BB"/>
    <w:multiLevelType w:val="hybridMultilevel"/>
    <w:tmpl w:val="29282930"/>
    <w:lvl w:ilvl="0" w:tplc="100C0001">
      <w:start w:val="1"/>
      <w:numFmt w:val="bullet"/>
      <w:lvlText w:val=""/>
      <w:lvlJc w:val="left"/>
      <w:pPr>
        <w:ind w:left="1572" w:hanging="360"/>
      </w:pPr>
      <w:rPr>
        <w:rFonts w:ascii="Symbol" w:hAnsi="Symbol" w:hint="default"/>
      </w:rPr>
    </w:lvl>
    <w:lvl w:ilvl="1" w:tplc="100C0003" w:tentative="1">
      <w:start w:val="1"/>
      <w:numFmt w:val="bullet"/>
      <w:lvlText w:val="o"/>
      <w:lvlJc w:val="left"/>
      <w:pPr>
        <w:ind w:left="2292" w:hanging="360"/>
      </w:pPr>
      <w:rPr>
        <w:rFonts w:ascii="Courier New" w:hAnsi="Courier New" w:cs="Courier New" w:hint="default"/>
      </w:rPr>
    </w:lvl>
    <w:lvl w:ilvl="2" w:tplc="100C0005" w:tentative="1">
      <w:start w:val="1"/>
      <w:numFmt w:val="bullet"/>
      <w:lvlText w:val=""/>
      <w:lvlJc w:val="left"/>
      <w:pPr>
        <w:ind w:left="3012" w:hanging="360"/>
      </w:pPr>
      <w:rPr>
        <w:rFonts w:ascii="Wingdings" w:hAnsi="Wingdings" w:hint="default"/>
      </w:rPr>
    </w:lvl>
    <w:lvl w:ilvl="3" w:tplc="100C0001" w:tentative="1">
      <w:start w:val="1"/>
      <w:numFmt w:val="bullet"/>
      <w:lvlText w:val=""/>
      <w:lvlJc w:val="left"/>
      <w:pPr>
        <w:ind w:left="3732" w:hanging="360"/>
      </w:pPr>
      <w:rPr>
        <w:rFonts w:ascii="Symbol" w:hAnsi="Symbol" w:hint="default"/>
      </w:rPr>
    </w:lvl>
    <w:lvl w:ilvl="4" w:tplc="100C0003" w:tentative="1">
      <w:start w:val="1"/>
      <w:numFmt w:val="bullet"/>
      <w:lvlText w:val="o"/>
      <w:lvlJc w:val="left"/>
      <w:pPr>
        <w:ind w:left="4452" w:hanging="360"/>
      </w:pPr>
      <w:rPr>
        <w:rFonts w:ascii="Courier New" w:hAnsi="Courier New" w:cs="Courier New" w:hint="default"/>
      </w:rPr>
    </w:lvl>
    <w:lvl w:ilvl="5" w:tplc="100C0005" w:tentative="1">
      <w:start w:val="1"/>
      <w:numFmt w:val="bullet"/>
      <w:lvlText w:val=""/>
      <w:lvlJc w:val="left"/>
      <w:pPr>
        <w:ind w:left="5172" w:hanging="360"/>
      </w:pPr>
      <w:rPr>
        <w:rFonts w:ascii="Wingdings" w:hAnsi="Wingdings" w:hint="default"/>
      </w:rPr>
    </w:lvl>
    <w:lvl w:ilvl="6" w:tplc="100C0001" w:tentative="1">
      <w:start w:val="1"/>
      <w:numFmt w:val="bullet"/>
      <w:lvlText w:val=""/>
      <w:lvlJc w:val="left"/>
      <w:pPr>
        <w:ind w:left="5892" w:hanging="360"/>
      </w:pPr>
      <w:rPr>
        <w:rFonts w:ascii="Symbol" w:hAnsi="Symbol" w:hint="default"/>
      </w:rPr>
    </w:lvl>
    <w:lvl w:ilvl="7" w:tplc="100C0003" w:tentative="1">
      <w:start w:val="1"/>
      <w:numFmt w:val="bullet"/>
      <w:lvlText w:val="o"/>
      <w:lvlJc w:val="left"/>
      <w:pPr>
        <w:ind w:left="6612" w:hanging="360"/>
      </w:pPr>
      <w:rPr>
        <w:rFonts w:ascii="Courier New" w:hAnsi="Courier New" w:cs="Courier New" w:hint="default"/>
      </w:rPr>
    </w:lvl>
    <w:lvl w:ilvl="8" w:tplc="100C0005" w:tentative="1">
      <w:start w:val="1"/>
      <w:numFmt w:val="bullet"/>
      <w:lvlText w:val=""/>
      <w:lvlJc w:val="left"/>
      <w:pPr>
        <w:ind w:left="7332" w:hanging="360"/>
      </w:pPr>
      <w:rPr>
        <w:rFonts w:ascii="Wingdings" w:hAnsi="Wingdings" w:hint="default"/>
      </w:rPr>
    </w:lvl>
  </w:abstractNum>
  <w:abstractNum w:abstractNumId="18">
    <w:nsid w:val="77F715E4"/>
    <w:multiLevelType w:val="hybridMultilevel"/>
    <w:tmpl w:val="2BB2C6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nsid w:val="7A8A4361"/>
    <w:multiLevelType w:val="hybridMultilevel"/>
    <w:tmpl w:val="610A50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7F037CC2"/>
    <w:multiLevelType w:val="hybridMultilevel"/>
    <w:tmpl w:val="FC54B544"/>
    <w:lvl w:ilvl="0" w:tplc="6FB86300">
      <w:numFmt w:val="bullet"/>
      <w:lvlText w:val="-"/>
      <w:lvlJc w:val="left"/>
      <w:pPr>
        <w:ind w:left="720" w:hanging="360"/>
      </w:pPr>
      <w:rPr>
        <w:rFonts w:ascii="Arial" w:eastAsia="Calibr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6"/>
  </w:num>
  <w:num w:numId="4">
    <w:abstractNumId w:val="20"/>
  </w:num>
  <w:num w:numId="5">
    <w:abstractNumId w:val="4"/>
  </w:num>
  <w:num w:numId="6">
    <w:abstractNumId w:val="3"/>
  </w:num>
  <w:num w:numId="7">
    <w:abstractNumId w:val="14"/>
  </w:num>
  <w:num w:numId="8">
    <w:abstractNumId w:val="19"/>
  </w:num>
  <w:num w:numId="9">
    <w:abstractNumId w:val="10"/>
  </w:num>
  <w:num w:numId="10">
    <w:abstractNumId w:val="12"/>
  </w:num>
  <w:num w:numId="11">
    <w:abstractNumId w:val="5"/>
  </w:num>
  <w:num w:numId="12">
    <w:abstractNumId w:val="18"/>
  </w:num>
  <w:num w:numId="13">
    <w:abstractNumId w:val="8"/>
  </w:num>
  <w:num w:numId="14">
    <w:abstractNumId w:val="6"/>
  </w:num>
  <w:num w:numId="15">
    <w:abstractNumId w:val="9"/>
  </w:num>
  <w:num w:numId="16">
    <w:abstractNumId w:val="11"/>
  </w:num>
  <w:num w:numId="17">
    <w:abstractNumId w:val="17"/>
  </w:num>
  <w:num w:numId="18">
    <w:abstractNumId w:val="2"/>
  </w:num>
  <w:num w:numId="19">
    <w:abstractNumId w:val="1"/>
  </w:num>
  <w:num w:numId="20">
    <w:abstractNumId w:val="13"/>
  </w:num>
  <w:num w:numId="2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displayBackgroundShape/>
  <w:defaultTabStop w:val="155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761"/>
    <w:rsid w:val="000029AE"/>
    <w:rsid w:val="00003031"/>
    <w:rsid w:val="00003396"/>
    <w:rsid w:val="000040E4"/>
    <w:rsid w:val="00005692"/>
    <w:rsid w:val="00007C9C"/>
    <w:rsid w:val="00011301"/>
    <w:rsid w:val="00012B7D"/>
    <w:rsid w:val="000135E1"/>
    <w:rsid w:val="0001419C"/>
    <w:rsid w:val="00021AFE"/>
    <w:rsid w:val="00022A51"/>
    <w:rsid w:val="00023CAA"/>
    <w:rsid w:val="000249C3"/>
    <w:rsid w:val="00025070"/>
    <w:rsid w:val="0002729B"/>
    <w:rsid w:val="00030A14"/>
    <w:rsid w:val="00030A4F"/>
    <w:rsid w:val="00032D3C"/>
    <w:rsid w:val="00033A26"/>
    <w:rsid w:val="00034C45"/>
    <w:rsid w:val="000356D9"/>
    <w:rsid w:val="00043BD6"/>
    <w:rsid w:val="00043E99"/>
    <w:rsid w:val="000459B1"/>
    <w:rsid w:val="00050DF1"/>
    <w:rsid w:val="00051412"/>
    <w:rsid w:val="00051F33"/>
    <w:rsid w:val="000544E9"/>
    <w:rsid w:val="00054C11"/>
    <w:rsid w:val="00055BF9"/>
    <w:rsid w:val="00057719"/>
    <w:rsid w:val="000622F4"/>
    <w:rsid w:val="00063746"/>
    <w:rsid w:val="00064598"/>
    <w:rsid w:val="00064602"/>
    <w:rsid w:val="00070457"/>
    <w:rsid w:val="0007107B"/>
    <w:rsid w:val="00071631"/>
    <w:rsid w:val="00072B37"/>
    <w:rsid w:val="00073FF6"/>
    <w:rsid w:val="0007636F"/>
    <w:rsid w:val="0007641D"/>
    <w:rsid w:val="00076511"/>
    <w:rsid w:val="0008006A"/>
    <w:rsid w:val="00080EA6"/>
    <w:rsid w:val="000816E0"/>
    <w:rsid w:val="00082733"/>
    <w:rsid w:val="00082D99"/>
    <w:rsid w:val="00083CFE"/>
    <w:rsid w:val="00084C48"/>
    <w:rsid w:val="00084EB8"/>
    <w:rsid w:val="000855E9"/>
    <w:rsid w:val="00091C05"/>
    <w:rsid w:val="0009265F"/>
    <w:rsid w:val="00092C66"/>
    <w:rsid w:val="00092EBC"/>
    <w:rsid w:val="00093EA3"/>
    <w:rsid w:val="00094CAE"/>
    <w:rsid w:val="00095412"/>
    <w:rsid w:val="00095448"/>
    <w:rsid w:val="00095CE9"/>
    <w:rsid w:val="00096CAA"/>
    <w:rsid w:val="0009734C"/>
    <w:rsid w:val="000A0A9A"/>
    <w:rsid w:val="000A186C"/>
    <w:rsid w:val="000A2AAD"/>
    <w:rsid w:val="000A4A13"/>
    <w:rsid w:val="000A6D79"/>
    <w:rsid w:val="000A6D8F"/>
    <w:rsid w:val="000A7115"/>
    <w:rsid w:val="000A77BA"/>
    <w:rsid w:val="000B0619"/>
    <w:rsid w:val="000B20B0"/>
    <w:rsid w:val="000B2A74"/>
    <w:rsid w:val="000B4981"/>
    <w:rsid w:val="000C0F14"/>
    <w:rsid w:val="000C250F"/>
    <w:rsid w:val="000C500C"/>
    <w:rsid w:val="000C59A4"/>
    <w:rsid w:val="000C70DB"/>
    <w:rsid w:val="000C74BB"/>
    <w:rsid w:val="000C7D03"/>
    <w:rsid w:val="000C7E3D"/>
    <w:rsid w:val="000D1ED8"/>
    <w:rsid w:val="000D2651"/>
    <w:rsid w:val="000D4B94"/>
    <w:rsid w:val="000E11BB"/>
    <w:rsid w:val="000E1648"/>
    <w:rsid w:val="000E378B"/>
    <w:rsid w:val="000E45BE"/>
    <w:rsid w:val="000E56DE"/>
    <w:rsid w:val="000E602C"/>
    <w:rsid w:val="000E6E5A"/>
    <w:rsid w:val="000E7E20"/>
    <w:rsid w:val="000E7EFE"/>
    <w:rsid w:val="000F2172"/>
    <w:rsid w:val="000F414A"/>
    <w:rsid w:val="000F4488"/>
    <w:rsid w:val="000F5711"/>
    <w:rsid w:val="000F665D"/>
    <w:rsid w:val="000F685F"/>
    <w:rsid w:val="00100997"/>
    <w:rsid w:val="001058F0"/>
    <w:rsid w:val="001069C0"/>
    <w:rsid w:val="0011093B"/>
    <w:rsid w:val="00115F97"/>
    <w:rsid w:val="00116D5F"/>
    <w:rsid w:val="00116F16"/>
    <w:rsid w:val="001175D9"/>
    <w:rsid w:val="001223E7"/>
    <w:rsid w:val="001233A5"/>
    <w:rsid w:val="001255F6"/>
    <w:rsid w:val="00125696"/>
    <w:rsid w:val="0012599D"/>
    <w:rsid w:val="00125AFA"/>
    <w:rsid w:val="00126798"/>
    <w:rsid w:val="00126AC7"/>
    <w:rsid w:val="001270B3"/>
    <w:rsid w:val="00130077"/>
    <w:rsid w:val="001333A8"/>
    <w:rsid w:val="0013655B"/>
    <w:rsid w:val="00136C18"/>
    <w:rsid w:val="00136C80"/>
    <w:rsid w:val="00137ADC"/>
    <w:rsid w:val="00137B08"/>
    <w:rsid w:val="00137EF4"/>
    <w:rsid w:val="00142202"/>
    <w:rsid w:val="001437D6"/>
    <w:rsid w:val="00145D25"/>
    <w:rsid w:val="00147897"/>
    <w:rsid w:val="00147A09"/>
    <w:rsid w:val="00147DAF"/>
    <w:rsid w:val="00150E24"/>
    <w:rsid w:val="00151F18"/>
    <w:rsid w:val="00160601"/>
    <w:rsid w:val="0016156E"/>
    <w:rsid w:val="00164B4F"/>
    <w:rsid w:val="0016523C"/>
    <w:rsid w:val="00165F12"/>
    <w:rsid w:val="00166320"/>
    <w:rsid w:val="00167251"/>
    <w:rsid w:val="00171834"/>
    <w:rsid w:val="00173C60"/>
    <w:rsid w:val="00174386"/>
    <w:rsid w:val="001802D9"/>
    <w:rsid w:val="00181927"/>
    <w:rsid w:val="0018304C"/>
    <w:rsid w:val="0018530B"/>
    <w:rsid w:val="00185899"/>
    <w:rsid w:val="001879DD"/>
    <w:rsid w:val="00190FAA"/>
    <w:rsid w:val="00191A80"/>
    <w:rsid w:val="00192BC3"/>
    <w:rsid w:val="0019590B"/>
    <w:rsid w:val="001A033B"/>
    <w:rsid w:val="001A0934"/>
    <w:rsid w:val="001A26B2"/>
    <w:rsid w:val="001A312B"/>
    <w:rsid w:val="001A3437"/>
    <w:rsid w:val="001A652A"/>
    <w:rsid w:val="001A657E"/>
    <w:rsid w:val="001A6D86"/>
    <w:rsid w:val="001A7B16"/>
    <w:rsid w:val="001B2ACA"/>
    <w:rsid w:val="001B2B94"/>
    <w:rsid w:val="001B362B"/>
    <w:rsid w:val="001B393F"/>
    <w:rsid w:val="001C06C2"/>
    <w:rsid w:val="001C318E"/>
    <w:rsid w:val="001C6D83"/>
    <w:rsid w:val="001C6DE0"/>
    <w:rsid w:val="001C6DEF"/>
    <w:rsid w:val="001C73CC"/>
    <w:rsid w:val="001D2828"/>
    <w:rsid w:val="001D2958"/>
    <w:rsid w:val="001D32A6"/>
    <w:rsid w:val="001D670B"/>
    <w:rsid w:val="001E60C1"/>
    <w:rsid w:val="001E6730"/>
    <w:rsid w:val="001E674F"/>
    <w:rsid w:val="001E6CF5"/>
    <w:rsid w:val="001E7D36"/>
    <w:rsid w:val="001F2943"/>
    <w:rsid w:val="00200317"/>
    <w:rsid w:val="0020193B"/>
    <w:rsid w:val="00201A81"/>
    <w:rsid w:val="0020225E"/>
    <w:rsid w:val="002101B4"/>
    <w:rsid w:val="002114DC"/>
    <w:rsid w:val="00212200"/>
    <w:rsid w:val="00212C36"/>
    <w:rsid w:val="002140DC"/>
    <w:rsid w:val="00224CCD"/>
    <w:rsid w:val="0022742E"/>
    <w:rsid w:val="002309B0"/>
    <w:rsid w:val="00232AB7"/>
    <w:rsid w:val="00232C5B"/>
    <w:rsid w:val="00233076"/>
    <w:rsid w:val="00237769"/>
    <w:rsid w:val="002417CC"/>
    <w:rsid w:val="00244168"/>
    <w:rsid w:val="002443B8"/>
    <w:rsid w:val="00244454"/>
    <w:rsid w:val="00250530"/>
    <w:rsid w:val="0025315C"/>
    <w:rsid w:val="00256637"/>
    <w:rsid w:val="00257A71"/>
    <w:rsid w:val="00257E58"/>
    <w:rsid w:val="0026084F"/>
    <w:rsid w:val="00261407"/>
    <w:rsid w:val="00267561"/>
    <w:rsid w:val="00270044"/>
    <w:rsid w:val="0027472B"/>
    <w:rsid w:val="00281462"/>
    <w:rsid w:val="002858D1"/>
    <w:rsid w:val="00286CE5"/>
    <w:rsid w:val="0029040E"/>
    <w:rsid w:val="00290C1A"/>
    <w:rsid w:val="00290C32"/>
    <w:rsid w:val="00291CE4"/>
    <w:rsid w:val="00291EA1"/>
    <w:rsid w:val="00292582"/>
    <w:rsid w:val="00295D4F"/>
    <w:rsid w:val="002A21E1"/>
    <w:rsid w:val="002A2837"/>
    <w:rsid w:val="002A2E49"/>
    <w:rsid w:val="002A3956"/>
    <w:rsid w:val="002A3BCC"/>
    <w:rsid w:val="002A4159"/>
    <w:rsid w:val="002A4983"/>
    <w:rsid w:val="002A6655"/>
    <w:rsid w:val="002A69DC"/>
    <w:rsid w:val="002B30EC"/>
    <w:rsid w:val="002B3CE2"/>
    <w:rsid w:val="002B5AF1"/>
    <w:rsid w:val="002B5D57"/>
    <w:rsid w:val="002B6A65"/>
    <w:rsid w:val="002C55C6"/>
    <w:rsid w:val="002C73AB"/>
    <w:rsid w:val="002D03BC"/>
    <w:rsid w:val="002D0D7A"/>
    <w:rsid w:val="002D15EA"/>
    <w:rsid w:val="002D59D4"/>
    <w:rsid w:val="002E01D0"/>
    <w:rsid w:val="002E1258"/>
    <w:rsid w:val="002E1F5B"/>
    <w:rsid w:val="002E45A5"/>
    <w:rsid w:val="002E47A4"/>
    <w:rsid w:val="002E4EB2"/>
    <w:rsid w:val="002E5E30"/>
    <w:rsid w:val="002E6E86"/>
    <w:rsid w:val="002E737C"/>
    <w:rsid w:val="002E789D"/>
    <w:rsid w:val="002E78C5"/>
    <w:rsid w:val="002F1F1C"/>
    <w:rsid w:val="002F2288"/>
    <w:rsid w:val="002F29CB"/>
    <w:rsid w:val="002F43A7"/>
    <w:rsid w:val="002F50AB"/>
    <w:rsid w:val="002F5A0C"/>
    <w:rsid w:val="002F70BD"/>
    <w:rsid w:val="002F7F2E"/>
    <w:rsid w:val="003025D2"/>
    <w:rsid w:val="00303719"/>
    <w:rsid w:val="00304800"/>
    <w:rsid w:val="00304906"/>
    <w:rsid w:val="003054E7"/>
    <w:rsid w:val="00306249"/>
    <w:rsid w:val="00306705"/>
    <w:rsid w:val="00306E24"/>
    <w:rsid w:val="00310226"/>
    <w:rsid w:val="00311428"/>
    <w:rsid w:val="00314629"/>
    <w:rsid w:val="00314F89"/>
    <w:rsid w:val="00316F6C"/>
    <w:rsid w:val="003207F4"/>
    <w:rsid w:val="00320908"/>
    <w:rsid w:val="0032282F"/>
    <w:rsid w:val="00323FCB"/>
    <w:rsid w:val="00324B4B"/>
    <w:rsid w:val="0032564C"/>
    <w:rsid w:val="0033149C"/>
    <w:rsid w:val="00331AB8"/>
    <w:rsid w:val="00331C1B"/>
    <w:rsid w:val="00335E37"/>
    <w:rsid w:val="003416AF"/>
    <w:rsid w:val="00342029"/>
    <w:rsid w:val="00342F4B"/>
    <w:rsid w:val="00343DA0"/>
    <w:rsid w:val="003447AA"/>
    <w:rsid w:val="003455A1"/>
    <w:rsid w:val="00345BC5"/>
    <w:rsid w:val="00346EFA"/>
    <w:rsid w:val="00347A85"/>
    <w:rsid w:val="00354598"/>
    <w:rsid w:val="00355CDF"/>
    <w:rsid w:val="0035789F"/>
    <w:rsid w:val="003615BB"/>
    <w:rsid w:val="00362015"/>
    <w:rsid w:val="003623EF"/>
    <w:rsid w:val="00363735"/>
    <w:rsid w:val="00363A66"/>
    <w:rsid w:val="003640E2"/>
    <w:rsid w:val="00365D29"/>
    <w:rsid w:val="00370872"/>
    <w:rsid w:val="00371D3E"/>
    <w:rsid w:val="00371FF3"/>
    <w:rsid w:val="00372D18"/>
    <w:rsid w:val="003735E3"/>
    <w:rsid w:val="0037536E"/>
    <w:rsid w:val="0037586A"/>
    <w:rsid w:val="00377B8E"/>
    <w:rsid w:val="00380241"/>
    <w:rsid w:val="0038238E"/>
    <w:rsid w:val="00383A74"/>
    <w:rsid w:val="00385A12"/>
    <w:rsid w:val="003860C1"/>
    <w:rsid w:val="00391334"/>
    <w:rsid w:val="00392CD0"/>
    <w:rsid w:val="00392D70"/>
    <w:rsid w:val="00394789"/>
    <w:rsid w:val="00396FAF"/>
    <w:rsid w:val="003A1B06"/>
    <w:rsid w:val="003A30F3"/>
    <w:rsid w:val="003A4A6F"/>
    <w:rsid w:val="003A5D55"/>
    <w:rsid w:val="003A7403"/>
    <w:rsid w:val="003A7926"/>
    <w:rsid w:val="003B0DD1"/>
    <w:rsid w:val="003B17BE"/>
    <w:rsid w:val="003B18DB"/>
    <w:rsid w:val="003B2B04"/>
    <w:rsid w:val="003B38E6"/>
    <w:rsid w:val="003B4B9B"/>
    <w:rsid w:val="003B71E1"/>
    <w:rsid w:val="003C1C9E"/>
    <w:rsid w:val="003C1D87"/>
    <w:rsid w:val="003C2E1B"/>
    <w:rsid w:val="003C30FF"/>
    <w:rsid w:val="003C4DB8"/>
    <w:rsid w:val="003C4E20"/>
    <w:rsid w:val="003C6203"/>
    <w:rsid w:val="003C6F2B"/>
    <w:rsid w:val="003D08D4"/>
    <w:rsid w:val="003D0A5A"/>
    <w:rsid w:val="003D216D"/>
    <w:rsid w:val="003D29C9"/>
    <w:rsid w:val="003D372E"/>
    <w:rsid w:val="003D3884"/>
    <w:rsid w:val="003D6256"/>
    <w:rsid w:val="003E1B2D"/>
    <w:rsid w:val="003E1F73"/>
    <w:rsid w:val="003E218D"/>
    <w:rsid w:val="003E4574"/>
    <w:rsid w:val="003E56FC"/>
    <w:rsid w:val="003E689B"/>
    <w:rsid w:val="003E737B"/>
    <w:rsid w:val="003E7993"/>
    <w:rsid w:val="003F385A"/>
    <w:rsid w:val="003F402E"/>
    <w:rsid w:val="003F4C32"/>
    <w:rsid w:val="003F503D"/>
    <w:rsid w:val="003F5107"/>
    <w:rsid w:val="003F62AF"/>
    <w:rsid w:val="003F710E"/>
    <w:rsid w:val="00400FE5"/>
    <w:rsid w:val="004023D1"/>
    <w:rsid w:val="004027A7"/>
    <w:rsid w:val="0040440B"/>
    <w:rsid w:val="004053D3"/>
    <w:rsid w:val="004119DE"/>
    <w:rsid w:val="0041345A"/>
    <w:rsid w:val="00413F72"/>
    <w:rsid w:val="00414166"/>
    <w:rsid w:val="0041466B"/>
    <w:rsid w:val="004152A7"/>
    <w:rsid w:val="00421234"/>
    <w:rsid w:val="00423C8E"/>
    <w:rsid w:val="0042572E"/>
    <w:rsid w:val="00426292"/>
    <w:rsid w:val="00426CCE"/>
    <w:rsid w:val="00427727"/>
    <w:rsid w:val="00432288"/>
    <w:rsid w:val="004324CB"/>
    <w:rsid w:val="0043286A"/>
    <w:rsid w:val="0043325C"/>
    <w:rsid w:val="00434001"/>
    <w:rsid w:val="0043599B"/>
    <w:rsid w:val="00443CC1"/>
    <w:rsid w:val="004443E7"/>
    <w:rsid w:val="00445A23"/>
    <w:rsid w:val="00445EF5"/>
    <w:rsid w:val="00450009"/>
    <w:rsid w:val="0045071C"/>
    <w:rsid w:val="00451BAD"/>
    <w:rsid w:val="0045294C"/>
    <w:rsid w:val="0045534C"/>
    <w:rsid w:val="0046127D"/>
    <w:rsid w:val="00462364"/>
    <w:rsid w:val="00463604"/>
    <w:rsid w:val="00464419"/>
    <w:rsid w:val="004644C7"/>
    <w:rsid w:val="004650E1"/>
    <w:rsid w:val="004675E9"/>
    <w:rsid w:val="00470041"/>
    <w:rsid w:val="00470F68"/>
    <w:rsid w:val="00471229"/>
    <w:rsid w:val="00476E20"/>
    <w:rsid w:val="00477BC7"/>
    <w:rsid w:val="00481107"/>
    <w:rsid w:val="0048157D"/>
    <w:rsid w:val="00481E37"/>
    <w:rsid w:val="00482EC1"/>
    <w:rsid w:val="00485E4E"/>
    <w:rsid w:val="00486E07"/>
    <w:rsid w:val="0049115A"/>
    <w:rsid w:val="00492600"/>
    <w:rsid w:val="00492BCA"/>
    <w:rsid w:val="00494479"/>
    <w:rsid w:val="00494833"/>
    <w:rsid w:val="004951CE"/>
    <w:rsid w:val="00496510"/>
    <w:rsid w:val="00496AF0"/>
    <w:rsid w:val="00497847"/>
    <w:rsid w:val="004A0CAE"/>
    <w:rsid w:val="004A1CFB"/>
    <w:rsid w:val="004A262E"/>
    <w:rsid w:val="004A291D"/>
    <w:rsid w:val="004A326B"/>
    <w:rsid w:val="004A42E0"/>
    <w:rsid w:val="004A4401"/>
    <w:rsid w:val="004A57A3"/>
    <w:rsid w:val="004A6780"/>
    <w:rsid w:val="004A77B0"/>
    <w:rsid w:val="004B6730"/>
    <w:rsid w:val="004C1DA9"/>
    <w:rsid w:val="004C2647"/>
    <w:rsid w:val="004C5EE8"/>
    <w:rsid w:val="004C61CE"/>
    <w:rsid w:val="004C6FDD"/>
    <w:rsid w:val="004C7B57"/>
    <w:rsid w:val="004D0CC7"/>
    <w:rsid w:val="004D12F0"/>
    <w:rsid w:val="004D339C"/>
    <w:rsid w:val="004D51ED"/>
    <w:rsid w:val="004D6F80"/>
    <w:rsid w:val="004E1872"/>
    <w:rsid w:val="004E60F1"/>
    <w:rsid w:val="004E636D"/>
    <w:rsid w:val="004E77E3"/>
    <w:rsid w:val="004E7E5F"/>
    <w:rsid w:val="004F32F4"/>
    <w:rsid w:val="004F378B"/>
    <w:rsid w:val="004F3B60"/>
    <w:rsid w:val="004F5742"/>
    <w:rsid w:val="004F58A6"/>
    <w:rsid w:val="005004FB"/>
    <w:rsid w:val="00502FBF"/>
    <w:rsid w:val="0050373C"/>
    <w:rsid w:val="00503D3E"/>
    <w:rsid w:val="0050719E"/>
    <w:rsid w:val="00507C06"/>
    <w:rsid w:val="00512262"/>
    <w:rsid w:val="00512EFB"/>
    <w:rsid w:val="00513AA4"/>
    <w:rsid w:val="00514012"/>
    <w:rsid w:val="005166C5"/>
    <w:rsid w:val="00523A3A"/>
    <w:rsid w:val="0052409F"/>
    <w:rsid w:val="00524D79"/>
    <w:rsid w:val="005250D9"/>
    <w:rsid w:val="005266EE"/>
    <w:rsid w:val="00532A8F"/>
    <w:rsid w:val="00537BC5"/>
    <w:rsid w:val="00537D89"/>
    <w:rsid w:val="005429BF"/>
    <w:rsid w:val="00546E50"/>
    <w:rsid w:val="00553060"/>
    <w:rsid w:val="00553A43"/>
    <w:rsid w:val="00553B44"/>
    <w:rsid w:val="00556086"/>
    <w:rsid w:val="00560F12"/>
    <w:rsid w:val="00562F02"/>
    <w:rsid w:val="005646BC"/>
    <w:rsid w:val="00571FEA"/>
    <w:rsid w:val="0057570A"/>
    <w:rsid w:val="00576BC9"/>
    <w:rsid w:val="0058076F"/>
    <w:rsid w:val="005812A3"/>
    <w:rsid w:val="00586720"/>
    <w:rsid w:val="005867C8"/>
    <w:rsid w:val="005876B7"/>
    <w:rsid w:val="005907C9"/>
    <w:rsid w:val="00591C1B"/>
    <w:rsid w:val="00593106"/>
    <w:rsid w:val="005934AA"/>
    <w:rsid w:val="00593658"/>
    <w:rsid w:val="005964BA"/>
    <w:rsid w:val="0059738A"/>
    <w:rsid w:val="00597C31"/>
    <w:rsid w:val="005A224D"/>
    <w:rsid w:val="005A2B35"/>
    <w:rsid w:val="005A2FE3"/>
    <w:rsid w:val="005A44AD"/>
    <w:rsid w:val="005A5563"/>
    <w:rsid w:val="005A566F"/>
    <w:rsid w:val="005B02CA"/>
    <w:rsid w:val="005B1CFB"/>
    <w:rsid w:val="005B5126"/>
    <w:rsid w:val="005B5176"/>
    <w:rsid w:val="005B600F"/>
    <w:rsid w:val="005B64A2"/>
    <w:rsid w:val="005B6F51"/>
    <w:rsid w:val="005B70A8"/>
    <w:rsid w:val="005B7251"/>
    <w:rsid w:val="005B7CBF"/>
    <w:rsid w:val="005C3B31"/>
    <w:rsid w:val="005C7B71"/>
    <w:rsid w:val="005D2CF1"/>
    <w:rsid w:val="005D4439"/>
    <w:rsid w:val="005E0CA7"/>
    <w:rsid w:val="005E35D6"/>
    <w:rsid w:val="005E445D"/>
    <w:rsid w:val="005E5FCA"/>
    <w:rsid w:val="005E7807"/>
    <w:rsid w:val="005F0083"/>
    <w:rsid w:val="005F1208"/>
    <w:rsid w:val="005F1EFD"/>
    <w:rsid w:val="005F64CA"/>
    <w:rsid w:val="005F6878"/>
    <w:rsid w:val="005F784B"/>
    <w:rsid w:val="00603A16"/>
    <w:rsid w:val="00603BF1"/>
    <w:rsid w:val="006058E2"/>
    <w:rsid w:val="006071FE"/>
    <w:rsid w:val="00607817"/>
    <w:rsid w:val="00607E80"/>
    <w:rsid w:val="00611AFF"/>
    <w:rsid w:val="00614A28"/>
    <w:rsid w:val="00615C05"/>
    <w:rsid w:val="00616C6D"/>
    <w:rsid w:val="00616DFD"/>
    <w:rsid w:val="00617F1E"/>
    <w:rsid w:val="006209A7"/>
    <w:rsid w:val="00620AC6"/>
    <w:rsid w:val="00621720"/>
    <w:rsid w:val="00621ADB"/>
    <w:rsid w:val="00625917"/>
    <w:rsid w:val="0063194A"/>
    <w:rsid w:val="0063442E"/>
    <w:rsid w:val="006366ED"/>
    <w:rsid w:val="006409C1"/>
    <w:rsid w:val="00641917"/>
    <w:rsid w:val="00642C22"/>
    <w:rsid w:val="006430A2"/>
    <w:rsid w:val="0064395B"/>
    <w:rsid w:val="00647D7D"/>
    <w:rsid w:val="00653C0A"/>
    <w:rsid w:val="00654A39"/>
    <w:rsid w:val="006560DB"/>
    <w:rsid w:val="0065723D"/>
    <w:rsid w:val="00660015"/>
    <w:rsid w:val="00661F9A"/>
    <w:rsid w:val="00663C67"/>
    <w:rsid w:val="00664D2D"/>
    <w:rsid w:val="00664F44"/>
    <w:rsid w:val="006651F9"/>
    <w:rsid w:val="00671D60"/>
    <w:rsid w:val="006724D4"/>
    <w:rsid w:val="00673886"/>
    <w:rsid w:val="00673951"/>
    <w:rsid w:val="00673F2C"/>
    <w:rsid w:val="0067402A"/>
    <w:rsid w:val="00674B66"/>
    <w:rsid w:val="00675469"/>
    <w:rsid w:val="006762D9"/>
    <w:rsid w:val="0067768D"/>
    <w:rsid w:val="00681BA4"/>
    <w:rsid w:val="0068326A"/>
    <w:rsid w:val="00684081"/>
    <w:rsid w:val="006861FA"/>
    <w:rsid w:val="006873B6"/>
    <w:rsid w:val="006938CD"/>
    <w:rsid w:val="0069623A"/>
    <w:rsid w:val="00696A65"/>
    <w:rsid w:val="006A0061"/>
    <w:rsid w:val="006A200D"/>
    <w:rsid w:val="006A275A"/>
    <w:rsid w:val="006A42C1"/>
    <w:rsid w:val="006A4975"/>
    <w:rsid w:val="006A708A"/>
    <w:rsid w:val="006B3E60"/>
    <w:rsid w:val="006B4838"/>
    <w:rsid w:val="006B533E"/>
    <w:rsid w:val="006B6B9E"/>
    <w:rsid w:val="006B6BDA"/>
    <w:rsid w:val="006C0033"/>
    <w:rsid w:val="006C3561"/>
    <w:rsid w:val="006C44C0"/>
    <w:rsid w:val="006C78EF"/>
    <w:rsid w:val="006D349D"/>
    <w:rsid w:val="006D4697"/>
    <w:rsid w:val="006D4FF4"/>
    <w:rsid w:val="006E0224"/>
    <w:rsid w:val="006E206B"/>
    <w:rsid w:val="006E2FA3"/>
    <w:rsid w:val="006E5096"/>
    <w:rsid w:val="006E79AA"/>
    <w:rsid w:val="006F0147"/>
    <w:rsid w:val="006F226B"/>
    <w:rsid w:val="006F450E"/>
    <w:rsid w:val="006F5D21"/>
    <w:rsid w:val="006F7822"/>
    <w:rsid w:val="007007DC"/>
    <w:rsid w:val="007008E7"/>
    <w:rsid w:val="00700A70"/>
    <w:rsid w:val="00703461"/>
    <w:rsid w:val="00703DB4"/>
    <w:rsid w:val="00703F87"/>
    <w:rsid w:val="00704248"/>
    <w:rsid w:val="007044DA"/>
    <w:rsid w:val="007110DD"/>
    <w:rsid w:val="00714B9C"/>
    <w:rsid w:val="00714F7A"/>
    <w:rsid w:val="00716ABD"/>
    <w:rsid w:val="007219CF"/>
    <w:rsid w:val="00722070"/>
    <w:rsid w:val="00722DBD"/>
    <w:rsid w:val="0072393B"/>
    <w:rsid w:val="007239A9"/>
    <w:rsid w:val="00727DFF"/>
    <w:rsid w:val="00731EFD"/>
    <w:rsid w:val="007341A3"/>
    <w:rsid w:val="007345D4"/>
    <w:rsid w:val="007374D2"/>
    <w:rsid w:val="007403E1"/>
    <w:rsid w:val="0074061E"/>
    <w:rsid w:val="00740EF4"/>
    <w:rsid w:val="007423FE"/>
    <w:rsid w:val="00743749"/>
    <w:rsid w:val="00743A2A"/>
    <w:rsid w:val="00743F91"/>
    <w:rsid w:val="00745E88"/>
    <w:rsid w:val="00747D21"/>
    <w:rsid w:val="00750678"/>
    <w:rsid w:val="00751E63"/>
    <w:rsid w:val="00752A09"/>
    <w:rsid w:val="00753F7F"/>
    <w:rsid w:val="007623D7"/>
    <w:rsid w:val="0076469B"/>
    <w:rsid w:val="00772D87"/>
    <w:rsid w:val="00775373"/>
    <w:rsid w:val="00776036"/>
    <w:rsid w:val="00781333"/>
    <w:rsid w:val="00781C10"/>
    <w:rsid w:val="007820D4"/>
    <w:rsid w:val="00782865"/>
    <w:rsid w:val="007832AF"/>
    <w:rsid w:val="007837E0"/>
    <w:rsid w:val="0078449C"/>
    <w:rsid w:val="0078584A"/>
    <w:rsid w:val="007862A5"/>
    <w:rsid w:val="00794950"/>
    <w:rsid w:val="00796BA7"/>
    <w:rsid w:val="007A1D00"/>
    <w:rsid w:val="007A3C42"/>
    <w:rsid w:val="007A4EAE"/>
    <w:rsid w:val="007A769A"/>
    <w:rsid w:val="007C1D39"/>
    <w:rsid w:val="007C3AD2"/>
    <w:rsid w:val="007C47E6"/>
    <w:rsid w:val="007D2DEE"/>
    <w:rsid w:val="007D39D3"/>
    <w:rsid w:val="007D62AE"/>
    <w:rsid w:val="007E02F8"/>
    <w:rsid w:val="007E0B70"/>
    <w:rsid w:val="007E0E94"/>
    <w:rsid w:val="007E0FA9"/>
    <w:rsid w:val="007E1410"/>
    <w:rsid w:val="007E1D81"/>
    <w:rsid w:val="007E4C30"/>
    <w:rsid w:val="007E59DA"/>
    <w:rsid w:val="007F1779"/>
    <w:rsid w:val="007F2054"/>
    <w:rsid w:val="007F2BAF"/>
    <w:rsid w:val="007F2EF7"/>
    <w:rsid w:val="007F3C54"/>
    <w:rsid w:val="007F6776"/>
    <w:rsid w:val="007F7959"/>
    <w:rsid w:val="00800F03"/>
    <w:rsid w:val="00801BB5"/>
    <w:rsid w:val="00807FA7"/>
    <w:rsid w:val="00812C73"/>
    <w:rsid w:val="00814763"/>
    <w:rsid w:val="00814A4C"/>
    <w:rsid w:val="00820AC3"/>
    <w:rsid w:val="00821541"/>
    <w:rsid w:val="008239C3"/>
    <w:rsid w:val="00824874"/>
    <w:rsid w:val="00826CF7"/>
    <w:rsid w:val="008304A6"/>
    <w:rsid w:val="00830807"/>
    <w:rsid w:val="00831421"/>
    <w:rsid w:val="00831B2C"/>
    <w:rsid w:val="008327FE"/>
    <w:rsid w:val="00834C98"/>
    <w:rsid w:val="00836509"/>
    <w:rsid w:val="00837A09"/>
    <w:rsid w:val="00841E47"/>
    <w:rsid w:val="00842A3F"/>
    <w:rsid w:val="008430E8"/>
    <w:rsid w:val="008452AF"/>
    <w:rsid w:val="0084630B"/>
    <w:rsid w:val="00850972"/>
    <w:rsid w:val="0085257D"/>
    <w:rsid w:val="008529FE"/>
    <w:rsid w:val="00852C79"/>
    <w:rsid w:val="00853E56"/>
    <w:rsid w:val="0085450F"/>
    <w:rsid w:val="00854593"/>
    <w:rsid w:val="00855885"/>
    <w:rsid w:val="00856D11"/>
    <w:rsid w:val="00857E7D"/>
    <w:rsid w:val="00860081"/>
    <w:rsid w:val="00860B8A"/>
    <w:rsid w:val="00863F85"/>
    <w:rsid w:val="00864BD0"/>
    <w:rsid w:val="00865302"/>
    <w:rsid w:val="00865304"/>
    <w:rsid w:val="008669B3"/>
    <w:rsid w:val="00872394"/>
    <w:rsid w:val="008723DC"/>
    <w:rsid w:val="00873648"/>
    <w:rsid w:val="00873F8F"/>
    <w:rsid w:val="00875496"/>
    <w:rsid w:val="008756FD"/>
    <w:rsid w:val="008762C5"/>
    <w:rsid w:val="00880259"/>
    <w:rsid w:val="00884E1E"/>
    <w:rsid w:val="008864EC"/>
    <w:rsid w:val="008904A0"/>
    <w:rsid w:val="008914BA"/>
    <w:rsid w:val="00891622"/>
    <w:rsid w:val="008923B6"/>
    <w:rsid w:val="00894394"/>
    <w:rsid w:val="00896373"/>
    <w:rsid w:val="008965B1"/>
    <w:rsid w:val="00896EA4"/>
    <w:rsid w:val="00896F31"/>
    <w:rsid w:val="008974A9"/>
    <w:rsid w:val="008A0D18"/>
    <w:rsid w:val="008A0E5D"/>
    <w:rsid w:val="008A18B3"/>
    <w:rsid w:val="008A352F"/>
    <w:rsid w:val="008A468D"/>
    <w:rsid w:val="008A7399"/>
    <w:rsid w:val="008B1A91"/>
    <w:rsid w:val="008B23FA"/>
    <w:rsid w:val="008B263B"/>
    <w:rsid w:val="008B2976"/>
    <w:rsid w:val="008B5C99"/>
    <w:rsid w:val="008B6F46"/>
    <w:rsid w:val="008C0460"/>
    <w:rsid w:val="008C24C8"/>
    <w:rsid w:val="008C78D7"/>
    <w:rsid w:val="008D0B39"/>
    <w:rsid w:val="008D49AD"/>
    <w:rsid w:val="008D5348"/>
    <w:rsid w:val="008D56E1"/>
    <w:rsid w:val="008D6D7E"/>
    <w:rsid w:val="008D750D"/>
    <w:rsid w:val="008E0B64"/>
    <w:rsid w:val="008E16B5"/>
    <w:rsid w:val="008E1D2C"/>
    <w:rsid w:val="008E205E"/>
    <w:rsid w:val="008E4D22"/>
    <w:rsid w:val="008E6333"/>
    <w:rsid w:val="008F03C1"/>
    <w:rsid w:val="008F15D6"/>
    <w:rsid w:val="008F278A"/>
    <w:rsid w:val="008F2F8C"/>
    <w:rsid w:val="008F4A00"/>
    <w:rsid w:val="00903C60"/>
    <w:rsid w:val="00903E33"/>
    <w:rsid w:val="00907A69"/>
    <w:rsid w:val="00911051"/>
    <w:rsid w:val="00911766"/>
    <w:rsid w:val="00920F5A"/>
    <w:rsid w:val="00922751"/>
    <w:rsid w:val="00922E9E"/>
    <w:rsid w:val="00925217"/>
    <w:rsid w:val="009254C7"/>
    <w:rsid w:val="00925C9E"/>
    <w:rsid w:val="0092603E"/>
    <w:rsid w:val="009303B9"/>
    <w:rsid w:val="009313DF"/>
    <w:rsid w:val="00932FCB"/>
    <w:rsid w:val="009344C8"/>
    <w:rsid w:val="00934E68"/>
    <w:rsid w:val="009356AE"/>
    <w:rsid w:val="00935ACE"/>
    <w:rsid w:val="00935E64"/>
    <w:rsid w:val="0093643D"/>
    <w:rsid w:val="0094087F"/>
    <w:rsid w:val="00940D0F"/>
    <w:rsid w:val="00941C0F"/>
    <w:rsid w:val="00943742"/>
    <w:rsid w:val="00946F83"/>
    <w:rsid w:val="0095297F"/>
    <w:rsid w:val="00954B29"/>
    <w:rsid w:val="00955EF0"/>
    <w:rsid w:val="0095674E"/>
    <w:rsid w:val="00956D89"/>
    <w:rsid w:val="00957452"/>
    <w:rsid w:val="00957AC0"/>
    <w:rsid w:val="00960337"/>
    <w:rsid w:val="00961DDC"/>
    <w:rsid w:val="00962E69"/>
    <w:rsid w:val="00963D32"/>
    <w:rsid w:val="00964866"/>
    <w:rsid w:val="009658EB"/>
    <w:rsid w:val="00972689"/>
    <w:rsid w:val="009731E9"/>
    <w:rsid w:val="00975FD1"/>
    <w:rsid w:val="00976192"/>
    <w:rsid w:val="0098111C"/>
    <w:rsid w:val="00982A6A"/>
    <w:rsid w:val="00982AFE"/>
    <w:rsid w:val="00984EEE"/>
    <w:rsid w:val="00985128"/>
    <w:rsid w:val="0098646E"/>
    <w:rsid w:val="00987156"/>
    <w:rsid w:val="0098722F"/>
    <w:rsid w:val="0099020E"/>
    <w:rsid w:val="00993826"/>
    <w:rsid w:val="009A633F"/>
    <w:rsid w:val="009B0B71"/>
    <w:rsid w:val="009B16B6"/>
    <w:rsid w:val="009B23AB"/>
    <w:rsid w:val="009B30A0"/>
    <w:rsid w:val="009B311C"/>
    <w:rsid w:val="009B4A39"/>
    <w:rsid w:val="009B51D4"/>
    <w:rsid w:val="009B6009"/>
    <w:rsid w:val="009C0DB1"/>
    <w:rsid w:val="009C10A4"/>
    <w:rsid w:val="009C1908"/>
    <w:rsid w:val="009C45D3"/>
    <w:rsid w:val="009C5AAC"/>
    <w:rsid w:val="009C7B18"/>
    <w:rsid w:val="009D0C04"/>
    <w:rsid w:val="009D2A54"/>
    <w:rsid w:val="009D3B0C"/>
    <w:rsid w:val="009D54A2"/>
    <w:rsid w:val="009D765E"/>
    <w:rsid w:val="009E1139"/>
    <w:rsid w:val="009E4399"/>
    <w:rsid w:val="009E48C9"/>
    <w:rsid w:val="009E58A3"/>
    <w:rsid w:val="009E6363"/>
    <w:rsid w:val="009E6671"/>
    <w:rsid w:val="009F02D1"/>
    <w:rsid w:val="009F24C0"/>
    <w:rsid w:val="009F6BD5"/>
    <w:rsid w:val="00A06C05"/>
    <w:rsid w:val="00A10973"/>
    <w:rsid w:val="00A11AFD"/>
    <w:rsid w:val="00A12EA2"/>
    <w:rsid w:val="00A14363"/>
    <w:rsid w:val="00A151D5"/>
    <w:rsid w:val="00A15ED5"/>
    <w:rsid w:val="00A169A6"/>
    <w:rsid w:val="00A20788"/>
    <w:rsid w:val="00A220DD"/>
    <w:rsid w:val="00A22D30"/>
    <w:rsid w:val="00A25F78"/>
    <w:rsid w:val="00A27294"/>
    <w:rsid w:val="00A313BC"/>
    <w:rsid w:val="00A32EF2"/>
    <w:rsid w:val="00A33D55"/>
    <w:rsid w:val="00A348FF"/>
    <w:rsid w:val="00A3547A"/>
    <w:rsid w:val="00A355CB"/>
    <w:rsid w:val="00A379F3"/>
    <w:rsid w:val="00A4064F"/>
    <w:rsid w:val="00A419C6"/>
    <w:rsid w:val="00A44740"/>
    <w:rsid w:val="00A520EB"/>
    <w:rsid w:val="00A52118"/>
    <w:rsid w:val="00A5406C"/>
    <w:rsid w:val="00A54DBE"/>
    <w:rsid w:val="00A56449"/>
    <w:rsid w:val="00A56BBF"/>
    <w:rsid w:val="00A60591"/>
    <w:rsid w:val="00A6311C"/>
    <w:rsid w:val="00A6364F"/>
    <w:rsid w:val="00A63A19"/>
    <w:rsid w:val="00A6775E"/>
    <w:rsid w:val="00A70E1F"/>
    <w:rsid w:val="00A70EE6"/>
    <w:rsid w:val="00A71317"/>
    <w:rsid w:val="00A76BFE"/>
    <w:rsid w:val="00A77554"/>
    <w:rsid w:val="00A77DFC"/>
    <w:rsid w:val="00A81A4D"/>
    <w:rsid w:val="00A81FE2"/>
    <w:rsid w:val="00A83A96"/>
    <w:rsid w:val="00A85775"/>
    <w:rsid w:val="00A903B3"/>
    <w:rsid w:val="00A91209"/>
    <w:rsid w:val="00A92DD9"/>
    <w:rsid w:val="00A950E8"/>
    <w:rsid w:val="00AA2DD4"/>
    <w:rsid w:val="00AA3F2B"/>
    <w:rsid w:val="00AA4BCB"/>
    <w:rsid w:val="00AA71C0"/>
    <w:rsid w:val="00AB0483"/>
    <w:rsid w:val="00AB0666"/>
    <w:rsid w:val="00AB1F7B"/>
    <w:rsid w:val="00AB7257"/>
    <w:rsid w:val="00AB7AF9"/>
    <w:rsid w:val="00AC396A"/>
    <w:rsid w:val="00AC7F6E"/>
    <w:rsid w:val="00AD12AB"/>
    <w:rsid w:val="00AD5D87"/>
    <w:rsid w:val="00AD644D"/>
    <w:rsid w:val="00AD74E0"/>
    <w:rsid w:val="00AD76C4"/>
    <w:rsid w:val="00AD7B22"/>
    <w:rsid w:val="00AE1FD3"/>
    <w:rsid w:val="00AE2CCF"/>
    <w:rsid w:val="00AE389C"/>
    <w:rsid w:val="00AE3B62"/>
    <w:rsid w:val="00AE5F50"/>
    <w:rsid w:val="00AF2B36"/>
    <w:rsid w:val="00AF2E3E"/>
    <w:rsid w:val="00AF3AF0"/>
    <w:rsid w:val="00AF4162"/>
    <w:rsid w:val="00B00303"/>
    <w:rsid w:val="00B01BA4"/>
    <w:rsid w:val="00B03AFD"/>
    <w:rsid w:val="00B04C0F"/>
    <w:rsid w:val="00B04C36"/>
    <w:rsid w:val="00B05241"/>
    <w:rsid w:val="00B06B6E"/>
    <w:rsid w:val="00B110E8"/>
    <w:rsid w:val="00B11D20"/>
    <w:rsid w:val="00B13ED2"/>
    <w:rsid w:val="00B148A9"/>
    <w:rsid w:val="00B14A5B"/>
    <w:rsid w:val="00B242C7"/>
    <w:rsid w:val="00B25CF4"/>
    <w:rsid w:val="00B2652B"/>
    <w:rsid w:val="00B30FB8"/>
    <w:rsid w:val="00B3556A"/>
    <w:rsid w:val="00B35C1C"/>
    <w:rsid w:val="00B36B2E"/>
    <w:rsid w:val="00B40124"/>
    <w:rsid w:val="00B4100F"/>
    <w:rsid w:val="00B41416"/>
    <w:rsid w:val="00B41529"/>
    <w:rsid w:val="00B41870"/>
    <w:rsid w:val="00B45AC6"/>
    <w:rsid w:val="00B54761"/>
    <w:rsid w:val="00B56892"/>
    <w:rsid w:val="00B56A75"/>
    <w:rsid w:val="00B61127"/>
    <w:rsid w:val="00B61409"/>
    <w:rsid w:val="00B61999"/>
    <w:rsid w:val="00B61C77"/>
    <w:rsid w:val="00B62AB2"/>
    <w:rsid w:val="00B63464"/>
    <w:rsid w:val="00B6675C"/>
    <w:rsid w:val="00B671C7"/>
    <w:rsid w:val="00B702B0"/>
    <w:rsid w:val="00B729B1"/>
    <w:rsid w:val="00B737DF"/>
    <w:rsid w:val="00B74535"/>
    <w:rsid w:val="00B768F1"/>
    <w:rsid w:val="00B8481A"/>
    <w:rsid w:val="00B85D68"/>
    <w:rsid w:val="00B90B0F"/>
    <w:rsid w:val="00B92897"/>
    <w:rsid w:val="00B939CE"/>
    <w:rsid w:val="00B947BF"/>
    <w:rsid w:val="00B948D1"/>
    <w:rsid w:val="00B95591"/>
    <w:rsid w:val="00B9753C"/>
    <w:rsid w:val="00BA10B0"/>
    <w:rsid w:val="00BA30EB"/>
    <w:rsid w:val="00BA57EA"/>
    <w:rsid w:val="00BA5821"/>
    <w:rsid w:val="00BB3369"/>
    <w:rsid w:val="00BB37EB"/>
    <w:rsid w:val="00BB50D8"/>
    <w:rsid w:val="00BB5452"/>
    <w:rsid w:val="00BB78DA"/>
    <w:rsid w:val="00BC1AD7"/>
    <w:rsid w:val="00BC1DAC"/>
    <w:rsid w:val="00BC240C"/>
    <w:rsid w:val="00BC2807"/>
    <w:rsid w:val="00BC415E"/>
    <w:rsid w:val="00BC480A"/>
    <w:rsid w:val="00BC5306"/>
    <w:rsid w:val="00BD0592"/>
    <w:rsid w:val="00BD1B97"/>
    <w:rsid w:val="00BD3191"/>
    <w:rsid w:val="00BD706A"/>
    <w:rsid w:val="00BE1323"/>
    <w:rsid w:val="00BE1520"/>
    <w:rsid w:val="00BE4936"/>
    <w:rsid w:val="00BE5BB3"/>
    <w:rsid w:val="00BE62F2"/>
    <w:rsid w:val="00BF6175"/>
    <w:rsid w:val="00BF623B"/>
    <w:rsid w:val="00C00393"/>
    <w:rsid w:val="00C01A7C"/>
    <w:rsid w:val="00C028FB"/>
    <w:rsid w:val="00C02B80"/>
    <w:rsid w:val="00C12BAE"/>
    <w:rsid w:val="00C13491"/>
    <w:rsid w:val="00C14040"/>
    <w:rsid w:val="00C15CFF"/>
    <w:rsid w:val="00C20845"/>
    <w:rsid w:val="00C210F6"/>
    <w:rsid w:val="00C218C9"/>
    <w:rsid w:val="00C2453E"/>
    <w:rsid w:val="00C26B4F"/>
    <w:rsid w:val="00C277DA"/>
    <w:rsid w:val="00C3107F"/>
    <w:rsid w:val="00C33F2B"/>
    <w:rsid w:val="00C35289"/>
    <w:rsid w:val="00C35557"/>
    <w:rsid w:val="00C36D18"/>
    <w:rsid w:val="00C40694"/>
    <w:rsid w:val="00C41407"/>
    <w:rsid w:val="00C418F3"/>
    <w:rsid w:val="00C42617"/>
    <w:rsid w:val="00C4388B"/>
    <w:rsid w:val="00C46B61"/>
    <w:rsid w:val="00C50447"/>
    <w:rsid w:val="00C524A5"/>
    <w:rsid w:val="00C5316F"/>
    <w:rsid w:val="00C548E6"/>
    <w:rsid w:val="00C55952"/>
    <w:rsid w:val="00C55A78"/>
    <w:rsid w:val="00C57606"/>
    <w:rsid w:val="00C60471"/>
    <w:rsid w:val="00C65671"/>
    <w:rsid w:val="00C66B92"/>
    <w:rsid w:val="00C66C48"/>
    <w:rsid w:val="00C76E4C"/>
    <w:rsid w:val="00C80943"/>
    <w:rsid w:val="00C820CB"/>
    <w:rsid w:val="00C826CE"/>
    <w:rsid w:val="00C831AB"/>
    <w:rsid w:val="00C86289"/>
    <w:rsid w:val="00C87728"/>
    <w:rsid w:val="00C91860"/>
    <w:rsid w:val="00C924BE"/>
    <w:rsid w:val="00C92F22"/>
    <w:rsid w:val="00C94F2F"/>
    <w:rsid w:val="00C951E4"/>
    <w:rsid w:val="00C95F6F"/>
    <w:rsid w:val="00CA1035"/>
    <w:rsid w:val="00CA279F"/>
    <w:rsid w:val="00CA37E3"/>
    <w:rsid w:val="00CA5CB4"/>
    <w:rsid w:val="00CB2A6F"/>
    <w:rsid w:val="00CB32DB"/>
    <w:rsid w:val="00CB38CA"/>
    <w:rsid w:val="00CB5BA0"/>
    <w:rsid w:val="00CB6F02"/>
    <w:rsid w:val="00CB7B6B"/>
    <w:rsid w:val="00CC13D8"/>
    <w:rsid w:val="00CC2B3D"/>
    <w:rsid w:val="00CC69B9"/>
    <w:rsid w:val="00CD0998"/>
    <w:rsid w:val="00CD147A"/>
    <w:rsid w:val="00CD1711"/>
    <w:rsid w:val="00CD250E"/>
    <w:rsid w:val="00CD2F55"/>
    <w:rsid w:val="00CD3DA6"/>
    <w:rsid w:val="00CD4D3C"/>
    <w:rsid w:val="00CD6149"/>
    <w:rsid w:val="00CE0758"/>
    <w:rsid w:val="00CE08AD"/>
    <w:rsid w:val="00CE0AA9"/>
    <w:rsid w:val="00CE1961"/>
    <w:rsid w:val="00CE1B97"/>
    <w:rsid w:val="00CE3726"/>
    <w:rsid w:val="00CE5A6B"/>
    <w:rsid w:val="00CE7F4C"/>
    <w:rsid w:val="00CF1B0F"/>
    <w:rsid w:val="00CF266C"/>
    <w:rsid w:val="00CF2DFE"/>
    <w:rsid w:val="00CF5A8B"/>
    <w:rsid w:val="00CF7A1D"/>
    <w:rsid w:val="00D04559"/>
    <w:rsid w:val="00D064AD"/>
    <w:rsid w:val="00D0667C"/>
    <w:rsid w:val="00D06991"/>
    <w:rsid w:val="00D07F28"/>
    <w:rsid w:val="00D11376"/>
    <w:rsid w:val="00D143DB"/>
    <w:rsid w:val="00D1443A"/>
    <w:rsid w:val="00D14E0F"/>
    <w:rsid w:val="00D155F2"/>
    <w:rsid w:val="00D169F8"/>
    <w:rsid w:val="00D16F3C"/>
    <w:rsid w:val="00D22784"/>
    <w:rsid w:val="00D22EFE"/>
    <w:rsid w:val="00D235FF"/>
    <w:rsid w:val="00D23B85"/>
    <w:rsid w:val="00D25EAC"/>
    <w:rsid w:val="00D26EDB"/>
    <w:rsid w:val="00D27254"/>
    <w:rsid w:val="00D27EBF"/>
    <w:rsid w:val="00D326CA"/>
    <w:rsid w:val="00D36621"/>
    <w:rsid w:val="00D43553"/>
    <w:rsid w:val="00D43ED0"/>
    <w:rsid w:val="00D44AFA"/>
    <w:rsid w:val="00D46859"/>
    <w:rsid w:val="00D50055"/>
    <w:rsid w:val="00D53B6F"/>
    <w:rsid w:val="00D55CDA"/>
    <w:rsid w:val="00D56246"/>
    <w:rsid w:val="00D56707"/>
    <w:rsid w:val="00D57162"/>
    <w:rsid w:val="00D612E6"/>
    <w:rsid w:val="00D6402D"/>
    <w:rsid w:val="00D721B7"/>
    <w:rsid w:val="00D74D06"/>
    <w:rsid w:val="00D75711"/>
    <w:rsid w:val="00D75B20"/>
    <w:rsid w:val="00D761AE"/>
    <w:rsid w:val="00D76B41"/>
    <w:rsid w:val="00D76BDA"/>
    <w:rsid w:val="00D77001"/>
    <w:rsid w:val="00D90A77"/>
    <w:rsid w:val="00D90FB2"/>
    <w:rsid w:val="00D9125E"/>
    <w:rsid w:val="00D91B83"/>
    <w:rsid w:val="00D931B4"/>
    <w:rsid w:val="00D93BFF"/>
    <w:rsid w:val="00D96624"/>
    <w:rsid w:val="00D967B6"/>
    <w:rsid w:val="00DA14E0"/>
    <w:rsid w:val="00DA3441"/>
    <w:rsid w:val="00DB18BE"/>
    <w:rsid w:val="00DB3166"/>
    <w:rsid w:val="00DB35CD"/>
    <w:rsid w:val="00DB54E2"/>
    <w:rsid w:val="00DB5555"/>
    <w:rsid w:val="00DC0157"/>
    <w:rsid w:val="00DC0223"/>
    <w:rsid w:val="00DC4F7C"/>
    <w:rsid w:val="00DC5B0A"/>
    <w:rsid w:val="00DC7E9C"/>
    <w:rsid w:val="00DC7EB1"/>
    <w:rsid w:val="00DD08FD"/>
    <w:rsid w:val="00DD31EB"/>
    <w:rsid w:val="00DD3CEA"/>
    <w:rsid w:val="00DD4750"/>
    <w:rsid w:val="00DE0129"/>
    <w:rsid w:val="00DE4CD1"/>
    <w:rsid w:val="00DE5DD1"/>
    <w:rsid w:val="00DE629B"/>
    <w:rsid w:val="00DE6F40"/>
    <w:rsid w:val="00DF0A0E"/>
    <w:rsid w:val="00DF1BE6"/>
    <w:rsid w:val="00DF3EE3"/>
    <w:rsid w:val="00DF6FFB"/>
    <w:rsid w:val="00DF756C"/>
    <w:rsid w:val="00DF7DDA"/>
    <w:rsid w:val="00E001F2"/>
    <w:rsid w:val="00E031CD"/>
    <w:rsid w:val="00E03985"/>
    <w:rsid w:val="00E04DD9"/>
    <w:rsid w:val="00E109B6"/>
    <w:rsid w:val="00E110A8"/>
    <w:rsid w:val="00E1130D"/>
    <w:rsid w:val="00E11E49"/>
    <w:rsid w:val="00E123A4"/>
    <w:rsid w:val="00E1305F"/>
    <w:rsid w:val="00E13CA8"/>
    <w:rsid w:val="00E14AC9"/>
    <w:rsid w:val="00E15DC6"/>
    <w:rsid w:val="00E16462"/>
    <w:rsid w:val="00E172CE"/>
    <w:rsid w:val="00E239CB"/>
    <w:rsid w:val="00E2430C"/>
    <w:rsid w:val="00E25CC5"/>
    <w:rsid w:val="00E261C2"/>
    <w:rsid w:val="00E277CE"/>
    <w:rsid w:val="00E27F00"/>
    <w:rsid w:val="00E35552"/>
    <w:rsid w:val="00E36B60"/>
    <w:rsid w:val="00E442BB"/>
    <w:rsid w:val="00E47C2B"/>
    <w:rsid w:val="00E50B7C"/>
    <w:rsid w:val="00E51108"/>
    <w:rsid w:val="00E54415"/>
    <w:rsid w:val="00E56090"/>
    <w:rsid w:val="00E575E7"/>
    <w:rsid w:val="00E60241"/>
    <w:rsid w:val="00E62429"/>
    <w:rsid w:val="00E628BC"/>
    <w:rsid w:val="00E629A5"/>
    <w:rsid w:val="00E63F1D"/>
    <w:rsid w:val="00E671AC"/>
    <w:rsid w:val="00E67BFD"/>
    <w:rsid w:val="00E726D3"/>
    <w:rsid w:val="00E7307E"/>
    <w:rsid w:val="00E734A3"/>
    <w:rsid w:val="00E73FA7"/>
    <w:rsid w:val="00E755E3"/>
    <w:rsid w:val="00E7682C"/>
    <w:rsid w:val="00E77CCB"/>
    <w:rsid w:val="00E842AA"/>
    <w:rsid w:val="00E956B9"/>
    <w:rsid w:val="00E97D17"/>
    <w:rsid w:val="00EA2EB2"/>
    <w:rsid w:val="00EA58AA"/>
    <w:rsid w:val="00EA5B45"/>
    <w:rsid w:val="00EB2D74"/>
    <w:rsid w:val="00EB515E"/>
    <w:rsid w:val="00EB5824"/>
    <w:rsid w:val="00EC05A0"/>
    <w:rsid w:val="00EC3D72"/>
    <w:rsid w:val="00EC5B7F"/>
    <w:rsid w:val="00EC61EA"/>
    <w:rsid w:val="00EC7477"/>
    <w:rsid w:val="00ED2304"/>
    <w:rsid w:val="00ED2C86"/>
    <w:rsid w:val="00ED32F4"/>
    <w:rsid w:val="00ED369B"/>
    <w:rsid w:val="00ED453C"/>
    <w:rsid w:val="00EE0E42"/>
    <w:rsid w:val="00EE561D"/>
    <w:rsid w:val="00EE622B"/>
    <w:rsid w:val="00EE6280"/>
    <w:rsid w:val="00EE6465"/>
    <w:rsid w:val="00EF228B"/>
    <w:rsid w:val="00EF3163"/>
    <w:rsid w:val="00EF72D2"/>
    <w:rsid w:val="00F00260"/>
    <w:rsid w:val="00F01967"/>
    <w:rsid w:val="00F0217B"/>
    <w:rsid w:val="00F0572A"/>
    <w:rsid w:val="00F07DB2"/>
    <w:rsid w:val="00F12E30"/>
    <w:rsid w:val="00F14CCA"/>
    <w:rsid w:val="00F15A2E"/>
    <w:rsid w:val="00F17B7F"/>
    <w:rsid w:val="00F17E46"/>
    <w:rsid w:val="00F206AD"/>
    <w:rsid w:val="00F20EDF"/>
    <w:rsid w:val="00F21AB4"/>
    <w:rsid w:val="00F22370"/>
    <w:rsid w:val="00F22CB3"/>
    <w:rsid w:val="00F233C4"/>
    <w:rsid w:val="00F2531C"/>
    <w:rsid w:val="00F31BB0"/>
    <w:rsid w:val="00F32686"/>
    <w:rsid w:val="00F33A25"/>
    <w:rsid w:val="00F35868"/>
    <w:rsid w:val="00F405ED"/>
    <w:rsid w:val="00F4353D"/>
    <w:rsid w:val="00F439EB"/>
    <w:rsid w:val="00F45269"/>
    <w:rsid w:val="00F4539D"/>
    <w:rsid w:val="00F505D1"/>
    <w:rsid w:val="00F53DFA"/>
    <w:rsid w:val="00F54063"/>
    <w:rsid w:val="00F55195"/>
    <w:rsid w:val="00F57094"/>
    <w:rsid w:val="00F640DE"/>
    <w:rsid w:val="00F678CA"/>
    <w:rsid w:val="00F701AB"/>
    <w:rsid w:val="00F71A49"/>
    <w:rsid w:val="00F72CA5"/>
    <w:rsid w:val="00F73ACF"/>
    <w:rsid w:val="00F74AB0"/>
    <w:rsid w:val="00F758C6"/>
    <w:rsid w:val="00F764E3"/>
    <w:rsid w:val="00F8269E"/>
    <w:rsid w:val="00F86200"/>
    <w:rsid w:val="00F876A8"/>
    <w:rsid w:val="00F87D1D"/>
    <w:rsid w:val="00F90FD0"/>
    <w:rsid w:val="00F944C8"/>
    <w:rsid w:val="00F94FAA"/>
    <w:rsid w:val="00F95485"/>
    <w:rsid w:val="00F97B6E"/>
    <w:rsid w:val="00FA48EB"/>
    <w:rsid w:val="00FA4959"/>
    <w:rsid w:val="00FA513C"/>
    <w:rsid w:val="00FB0146"/>
    <w:rsid w:val="00FB035C"/>
    <w:rsid w:val="00FB2666"/>
    <w:rsid w:val="00FB3761"/>
    <w:rsid w:val="00FC562D"/>
    <w:rsid w:val="00FC7F49"/>
    <w:rsid w:val="00FD23D6"/>
    <w:rsid w:val="00FD41FD"/>
    <w:rsid w:val="00FD4AC1"/>
    <w:rsid w:val="00FD71A1"/>
    <w:rsid w:val="00FD75C2"/>
    <w:rsid w:val="00FE11AA"/>
    <w:rsid w:val="00FE1C92"/>
    <w:rsid w:val="00FE2877"/>
    <w:rsid w:val="00FE4E7F"/>
    <w:rsid w:val="00FE539C"/>
    <w:rsid w:val="00FF23F5"/>
    <w:rsid w:val="00FF5159"/>
    <w:rsid w:val="00FF5545"/>
    <w:rsid w:val="00FF642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59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35" w:qFormat="1"/>
    <w:lsdException w:name="annotation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Titre1">
    <w:name w:val="heading 1"/>
    <w:basedOn w:val="Normal"/>
    <w:next w:val="Normal"/>
    <w:link w:val="Titre1Car"/>
    <w:qFormat/>
    <w:rsid w:val="00FD4AC1"/>
    <w:pPr>
      <w:keepNext/>
      <w:keepLines/>
      <w:spacing w:before="480"/>
      <w:jc w:val="center"/>
      <w:outlineLvl w:val="0"/>
    </w:pPr>
    <w:rPr>
      <w:rFonts w:ascii="Arial" w:hAnsi="Arial" w:cs="Arial"/>
      <w:b/>
      <w:color w:val="00979B"/>
      <w:sz w:val="40"/>
      <w:szCs w:val="40"/>
    </w:rPr>
  </w:style>
  <w:style w:type="paragraph" w:styleId="Titre2">
    <w:name w:val="heading 2"/>
    <w:basedOn w:val="Normal"/>
    <w:next w:val="Normal"/>
    <w:link w:val="Titre2Car"/>
    <w:unhideWhenUsed/>
    <w:qFormat/>
    <w:rsid w:val="00FD4AC1"/>
    <w:pPr>
      <w:keepNext/>
      <w:keepLines/>
      <w:spacing w:before="200"/>
      <w:jc w:val="center"/>
      <w:outlineLvl w:val="1"/>
    </w:pPr>
    <w:rPr>
      <w:rFonts w:ascii="Arial" w:hAnsi="Arial" w:cs="Arial"/>
      <w:b/>
      <w:color w:val="000000"/>
      <w:sz w:val="28"/>
      <w:szCs w:val="28"/>
    </w:rPr>
  </w:style>
  <w:style w:type="paragraph" w:styleId="Titre3">
    <w:name w:val="heading 3"/>
    <w:basedOn w:val="Normal"/>
    <w:next w:val="Retraitnormal"/>
    <w:link w:val="Titre3Car"/>
    <w:qFormat/>
    <w:rsid w:val="00857E7D"/>
    <w:pPr>
      <w:overflowPunct w:val="0"/>
      <w:autoSpaceDE w:val="0"/>
      <w:autoSpaceDN w:val="0"/>
      <w:adjustRightInd w:val="0"/>
      <w:ind w:left="357"/>
      <w:textAlignment w:val="baseline"/>
      <w:outlineLvl w:val="2"/>
    </w:pPr>
    <w:rPr>
      <w:rFonts w:ascii="CG Times (WN)" w:eastAsia="Times New Roman" w:hAnsi="CG Times (WN)"/>
      <w:b/>
      <w:szCs w:val="20"/>
      <w:lang w:val="fr-CH" w:eastAsia="fr-FR"/>
    </w:rPr>
  </w:style>
  <w:style w:type="paragraph" w:styleId="Titre4">
    <w:name w:val="heading 4"/>
    <w:basedOn w:val="Titre3"/>
    <w:link w:val="Titre4Car"/>
    <w:qFormat/>
    <w:rsid w:val="00857E7D"/>
    <w:pPr>
      <w:ind w:left="0"/>
      <w:jc w:val="both"/>
      <w:outlineLvl w:val="3"/>
    </w:pPr>
    <w:rPr>
      <w:smallCaps/>
      <w:sz w:val="22"/>
    </w:rPr>
  </w:style>
  <w:style w:type="paragraph" w:styleId="Titre5">
    <w:name w:val="heading 5"/>
    <w:basedOn w:val="Normal"/>
    <w:next w:val="Retraitnormal"/>
    <w:link w:val="Titre5Car"/>
    <w:qFormat/>
    <w:rsid w:val="00857E7D"/>
    <w:pPr>
      <w:overflowPunct w:val="0"/>
      <w:autoSpaceDE w:val="0"/>
      <w:autoSpaceDN w:val="0"/>
      <w:adjustRightInd w:val="0"/>
      <w:ind w:left="708"/>
      <w:textAlignment w:val="baseline"/>
      <w:outlineLvl w:val="4"/>
    </w:pPr>
    <w:rPr>
      <w:rFonts w:ascii="CG Times (W1)" w:eastAsia="Times New Roman" w:hAnsi="CG Times (W1)"/>
      <w:b/>
      <w:sz w:val="20"/>
      <w:szCs w:val="20"/>
      <w:lang w:val="fr-CH" w:eastAsia="fr-FR"/>
    </w:rPr>
  </w:style>
  <w:style w:type="paragraph" w:styleId="Titre6">
    <w:name w:val="heading 6"/>
    <w:basedOn w:val="Normal"/>
    <w:link w:val="Titre6Car"/>
    <w:qFormat/>
    <w:rsid w:val="00857E7D"/>
    <w:pPr>
      <w:keepNext/>
      <w:keepLines/>
      <w:overflowPunct w:val="0"/>
      <w:autoSpaceDE w:val="0"/>
      <w:autoSpaceDN w:val="0"/>
      <w:adjustRightInd w:val="0"/>
      <w:jc w:val="both"/>
      <w:textAlignment w:val="baseline"/>
      <w:outlineLvl w:val="5"/>
    </w:pPr>
    <w:rPr>
      <w:rFonts w:ascii="CG Times (WN)" w:eastAsia="Times New Roman" w:hAnsi="CG Times (WN)"/>
      <w:sz w:val="22"/>
      <w:szCs w:val="20"/>
      <w:u w:val="single"/>
      <w:lang w:val="fr-CH" w:eastAsia="fr-FR"/>
    </w:rPr>
  </w:style>
  <w:style w:type="paragraph" w:styleId="Titre7">
    <w:name w:val="heading 7"/>
    <w:basedOn w:val="Normal"/>
    <w:next w:val="Retraitnormal"/>
    <w:link w:val="Titre7Car"/>
    <w:qFormat/>
    <w:rsid w:val="00857E7D"/>
    <w:pPr>
      <w:overflowPunct w:val="0"/>
      <w:autoSpaceDE w:val="0"/>
      <w:autoSpaceDN w:val="0"/>
      <w:adjustRightInd w:val="0"/>
      <w:ind w:left="708"/>
      <w:textAlignment w:val="baseline"/>
      <w:outlineLvl w:val="6"/>
    </w:pPr>
    <w:rPr>
      <w:rFonts w:ascii="CG Times (W1)" w:eastAsia="Times New Roman" w:hAnsi="CG Times (W1)"/>
      <w:i/>
      <w:sz w:val="20"/>
      <w:szCs w:val="20"/>
      <w:lang w:val="fr-CH" w:eastAsia="fr-FR"/>
    </w:rPr>
  </w:style>
  <w:style w:type="paragraph" w:styleId="Titre8">
    <w:name w:val="heading 8"/>
    <w:basedOn w:val="Normal"/>
    <w:next w:val="Retraitnormal"/>
    <w:link w:val="Titre8Car"/>
    <w:qFormat/>
    <w:rsid w:val="00857E7D"/>
    <w:pPr>
      <w:overflowPunct w:val="0"/>
      <w:autoSpaceDE w:val="0"/>
      <w:autoSpaceDN w:val="0"/>
      <w:adjustRightInd w:val="0"/>
      <w:ind w:left="708"/>
      <w:textAlignment w:val="baseline"/>
      <w:outlineLvl w:val="7"/>
    </w:pPr>
    <w:rPr>
      <w:rFonts w:ascii="CG Times (W1)" w:eastAsia="Times New Roman" w:hAnsi="CG Times (W1)"/>
      <w:i/>
      <w:sz w:val="20"/>
      <w:szCs w:val="20"/>
      <w:lang w:val="fr-CH" w:eastAsia="fr-FR"/>
    </w:rPr>
  </w:style>
  <w:style w:type="paragraph" w:styleId="Titre9">
    <w:name w:val="heading 9"/>
    <w:basedOn w:val="Normal"/>
    <w:next w:val="Retraitnormal"/>
    <w:link w:val="Titre9Car"/>
    <w:qFormat/>
    <w:rsid w:val="00857E7D"/>
    <w:pPr>
      <w:overflowPunct w:val="0"/>
      <w:autoSpaceDE w:val="0"/>
      <w:autoSpaceDN w:val="0"/>
      <w:adjustRightInd w:val="0"/>
      <w:ind w:left="708"/>
      <w:textAlignment w:val="baseline"/>
      <w:outlineLvl w:val="8"/>
    </w:pPr>
    <w:rPr>
      <w:rFonts w:ascii="CG Times (W1)" w:eastAsia="Times New Roman" w:hAnsi="CG Times (W1)"/>
      <w:i/>
      <w:sz w:val="20"/>
      <w:szCs w:val="20"/>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23D7"/>
    <w:pPr>
      <w:tabs>
        <w:tab w:val="center" w:pos="4320"/>
        <w:tab w:val="right" w:pos="8640"/>
      </w:tabs>
    </w:pPr>
  </w:style>
  <w:style w:type="character" w:customStyle="1" w:styleId="En-tteCar">
    <w:name w:val="En-tête Car"/>
    <w:basedOn w:val="Policepardfaut"/>
    <w:link w:val="En-tte"/>
    <w:uiPriority w:val="99"/>
    <w:rsid w:val="007623D7"/>
  </w:style>
  <w:style w:type="paragraph" w:styleId="Pieddepage">
    <w:name w:val="footer"/>
    <w:basedOn w:val="Normal"/>
    <w:link w:val="PieddepageCar"/>
    <w:unhideWhenUsed/>
    <w:rsid w:val="007623D7"/>
    <w:pPr>
      <w:tabs>
        <w:tab w:val="center" w:pos="4320"/>
        <w:tab w:val="right" w:pos="8640"/>
      </w:tabs>
    </w:pPr>
  </w:style>
  <w:style w:type="character" w:customStyle="1" w:styleId="PieddepageCar">
    <w:name w:val="Pied de page Car"/>
    <w:basedOn w:val="Policepardfaut"/>
    <w:link w:val="Pieddepage"/>
    <w:rsid w:val="007623D7"/>
  </w:style>
  <w:style w:type="table" w:styleId="Trameclaire-Accent1">
    <w:name w:val="Light Shading Accent 1"/>
    <w:basedOn w:val="TableauNormal"/>
    <w:uiPriority w:val="60"/>
    <w:rsid w:val="007623D7"/>
    <w:rPr>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4C1DA9"/>
    <w:pPr>
      <w:spacing w:before="100" w:beforeAutospacing="1" w:after="100" w:afterAutospacing="1"/>
    </w:pPr>
    <w:rPr>
      <w:rFonts w:ascii="Times" w:hAnsi="Times"/>
      <w:sz w:val="20"/>
      <w:szCs w:val="20"/>
      <w:lang w:val="en-US"/>
    </w:rPr>
  </w:style>
  <w:style w:type="paragraph" w:styleId="Paragraphedeliste">
    <w:name w:val="List Paragraph"/>
    <w:basedOn w:val="Normal"/>
    <w:uiPriority w:val="34"/>
    <w:qFormat/>
    <w:rsid w:val="00257E58"/>
    <w:pPr>
      <w:ind w:left="720"/>
      <w:contextualSpacing/>
    </w:pPr>
  </w:style>
  <w:style w:type="paragraph" w:styleId="Textedebulles">
    <w:name w:val="Balloon Text"/>
    <w:basedOn w:val="Normal"/>
    <w:link w:val="TextedebullesCar"/>
    <w:unhideWhenUsed/>
    <w:rsid w:val="00963D32"/>
    <w:rPr>
      <w:rFonts w:ascii="Lucida Grande" w:hAnsi="Lucida Grande" w:cs="Lucida Grande"/>
      <w:sz w:val="18"/>
      <w:szCs w:val="18"/>
    </w:rPr>
  </w:style>
  <w:style w:type="character" w:customStyle="1" w:styleId="TextedebullesCar">
    <w:name w:val="Texte de bulles Car"/>
    <w:link w:val="Textedebulles"/>
    <w:rsid w:val="00963D32"/>
    <w:rPr>
      <w:rFonts w:ascii="Lucida Grande" w:hAnsi="Lucida Grande" w:cs="Lucida Grande"/>
      <w:sz w:val="18"/>
      <w:szCs w:val="18"/>
    </w:rPr>
  </w:style>
  <w:style w:type="character" w:styleId="Numrodepage">
    <w:name w:val="page number"/>
    <w:basedOn w:val="Policepardfaut"/>
    <w:uiPriority w:val="99"/>
    <w:unhideWhenUsed/>
    <w:rsid w:val="00342F4B"/>
  </w:style>
  <w:style w:type="character" w:customStyle="1" w:styleId="Titre1Car">
    <w:name w:val="Titre 1 Car"/>
    <w:link w:val="Titre1"/>
    <w:uiPriority w:val="9"/>
    <w:rsid w:val="00FD4AC1"/>
    <w:rPr>
      <w:rFonts w:ascii="Arial" w:hAnsi="Arial" w:cs="Arial"/>
      <w:b/>
      <w:color w:val="00979B"/>
      <w:sz w:val="40"/>
      <w:szCs w:val="40"/>
    </w:rPr>
  </w:style>
  <w:style w:type="character" w:customStyle="1" w:styleId="Titre2Car">
    <w:name w:val="Titre 2 Car"/>
    <w:link w:val="Titre2"/>
    <w:uiPriority w:val="9"/>
    <w:rsid w:val="00FD4AC1"/>
    <w:rPr>
      <w:rFonts w:ascii="Arial" w:hAnsi="Arial" w:cs="Arial"/>
      <w:b/>
      <w:color w:val="000000"/>
      <w:sz w:val="28"/>
      <w:szCs w:val="28"/>
    </w:rPr>
  </w:style>
  <w:style w:type="paragraph" w:styleId="Sansinterligne">
    <w:name w:val="No Spacing"/>
    <w:uiPriority w:val="1"/>
    <w:qFormat/>
    <w:rsid w:val="00FD4AC1"/>
    <w:rPr>
      <w:rFonts w:ascii="Arial" w:hAnsi="Arial" w:cs="Arial"/>
      <w:color w:val="00979B"/>
      <w:lang w:val="fr-FR" w:eastAsia="en-US"/>
    </w:rPr>
  </w:style>
  <w:style w:type="table" w:styleId="Grilledutableau">
    <w:name w:val="Table Grid"/>
    <w:basedOn w:val="TableauNormal"/>
    <w:uiPriority w:val="59"/>
    <w:rsid w:val="008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uiPriority w:val="99"/>
    <w:semiHidden/>
    <w:rsid w:val="00FB3761"/>
    <w:rPr>
      <w:sz w:val="20"/>
      <w:vertAlign w:val="superscript"/>
    </w:rPr>
  </w:style>
  <w:style w:type="paragraph" w:styleId="Notedebasdepage">
    <w:name w:val="footnote text"/>
    <w:basedOn w:val="Normal"/>
    <w:link w:val="NotedebasdepageCar"/>
    <w:uiPriority w:val="99"/>
    <w:semiHidden/>
    <w:rsid w:val="00F87D1D"/>
    <w:pPr>
      <w:keepLines/>
      <w:widowControl w:val="0"/>
      <w:overflowPunct w:val="0"/>
      <w:autoSpaceDE w:val="0"/>
      <w:autoSpaceDN w:val="0"/>
      <w:adjustRightInd w:val="0"/>
      <w:contextualSpacing/>
      <w:textAlignment w:val="baseline"/>
    </w:pPr>
    <w:rPr>
      <w:rFonts w:ascii="CG Times (W1)" w:eastAsia="Times New Roman" w:hAnsi="CG Times (W1)"/>
      <w:sz w:val="20"/>
      <w:szCs w:val="20"/>
      <w:lang w:val="en-US" w:eastAsia="fr-FR"/>
    </w:rPr>
  </w:style>
  <w:style w:type="character" w:customStyle="1" w:styleId="NotedebasdepageCar">
    <w:name w:val="Note de bas de page Car"/>
    <w:link w:val="Notedebasdepage"/>
    <w:uiPriority w:val="99"/>
    <w:semiHidden/>
    <w:rsid w:val="00F87D1D"/>
    <w:rPr>
      <w:rFonts w:ascii="CG Times (W1)" w:eastAsia="Times New Roman" w:hAnsi="CG Times (W1)"/>
      <w:lang w:val="en-US" w:eastAsia="fr-FR"/>
    </w:rPr>
  </w:style>
  <w:style w:type="character" w:styleId="Lienhypertexte">
    <w:name w:val="Hyperlink"/>
    <w:unhideWhenUsed/>
    <w:rsid w:val="005A2B35"/>
    <w:rPr>
      <w:color w:val="0000FF"/>
      <w:u w:val="single"/>
    </w:rPr>
  </w:style>
  <w:style w:type="character" w:styleId="Marquedecommentaire">
    <w:name w:val="annotation reference"/>
    <w:unhideWhenUsed/>
    <w:rsid w:val="00310226"/>
    <w:rPr>
      <w:sz w:val="16"/>
      <w:szCs w:val="16"/>
    </w:rPr>
  </w:style>
  <w:style w:type="paragraph" w:styleId="Commentaire">
    <w:name w:val="annotation text"/>
    <w:basedOn w:val="Normal"/>
    <w:link w:val="CommentaireCar"/>
    <w:unhideWhenUsed/>
    <w:rsid w:val="00310226"/>
    <w:rPr>
      <w:sz w:val="20"/>
      <w:szCs w:val="20"/>
    </w:rPr>
  </w:style>
  <w:style w:type="character" w:customStyle="1" w:styleId="CommentaireCar">
    <w:name w:val="Commentaire Car"/>
    <w:basedOn w:val="Policepardfaut"/>
    <w:link w:val="Commentaire"/>
    <w:rsid w:val="00310226"/>
    <w:rPr>
      <w:lang w:val="en-GB" w:eastAsia="en-US"/>
    </w:rPr>
  </w:style>
  <w:style w:type="character" w:styleId="lev">
    <w:name w:val="Strong"/>
    <w:basedOn w:val="Policepardfaut"/>
    <w:uiPriority w:val="22"/>
    <w:qFormat/>
    <w:rsid w:val="002D0D7A"/>
    <w:rPr>
      <w:b/>
      <w:bCs/>
    </w:rPr>
  </w:style>
  <w:style w:type="paragraph" w:styleId="Objetducommentaire">
    <w:name w:val="annotation subject"/>
    <w:basedOn w:val="Commentaire"/>
    <w:next w:val="Commentaire"/>
    <w:link w:val="ObjetducommentaireCar"/>
    <w:unhideWhenUsed/>
    <w:rsid w:val="00295D4F"/>
    <w:rPr>
      <w:b/>
      <w:bCs/>
    </w:rPr>
  </w:style>
  <w:style w:type="character" w:customStyle="1" w:styleId="ObjetducommentaireCar">
    <w:name w:val="Objet du commentaire Car"/>
    <w:basedOn w:val="CommentaireCar"/>
    <w:link w:val="Objetducommentaire"/>
    <w:rsid w:val="00295D4F"/>
    <w:rPr>
      <w:b/>
      <w:bCs/>
      <w:lang w:val="en-GB" w:eastAsia="en-US"/>
    </w:rPr>
  </w:style>
  <w:style w:type="paragraph" w:styleId="Rvision">
    <w:name w:val="Revision"/>
    <w:hidden/>
    <w:uiPriority w:val="99"/>
    <w:semiHidden/>
    <w:rsid w:val="00935E64"/>
    <w:rPr>
      <w:sz w:val="24"/>
      <w:szCs w:val="24"/>
      <w:lang w:val="en-GB" w:eastAsia="en-US"/>
    </w:rPr>
  </w:style>
  <w:style w:type="character" w:customStyle="1" w:styleId="Titre3Car">
    <w:name w:val="Titre 3 Car"/>
    <w:basedOn w:val="Policepardfaut"/>
    <w:link w:val="Titre3"/>
    <w:rsid w:val="00857E7D"/>
    <w:rPr>
      <w:rFonts w:ascii="CG Times (WN)" w:eastAsia="Times New Roman" w:hAnsi="CG Times (WN)"/>
      <w:b/>
      <w:sz w:val="24"/>
      <w:lang w:eastAsia="fr-FR"/>
    </w:rPr>
  </w:style>
  <w:style w:type="character" w:customStyle="1" w:styleId="Titre4Car">
    <w:name w:val="Titre 4 Car"/>
    <w:basedOn w:val="Policepardfaut"/>
    <w:link w:val="Titre4"/>
    <w:rsid w:val="00857E7D"/>
    <w:rPr>
      <w:rFonts w:ascii="CG Times (WN)" w:eastAsia="Times New Roman" w:hAnsi="CG Times (WN)"/>
      <w:b/>
      <w:smallCaps/>
      <w:sz w:val="22"/>
      <w:lang w:eastAsia="fr-FR"/>
    </w:rPr>
  </w:style>
  <w:style w:type="character" w:customStyle="1" w:styleId="Titre5Car">
    <w:name w:val="Titre 5 Car"/>
    <w:basedOn w:val="Policepardfaut"/>
    <w:link w:val="Titre5"/>
    <w:rsid w:val="00857E7D"/>
    <w:rPr>
      <w:rFonts w:ascii="CG Times (W1)" w:eastAsia="Times New Roman" w:hAnsi="CG Times (W1)"/>
      <w:b/>
      <w:lang w:eastAsia="fr-FR"/>
    </w:rPr>
  </w:style>
  <w:style w:type="character" w:customStyle="1" w:styleId="Titre6Car">
    <w:name w:val="Titre 6 Car"/>
    <w:basedOn w:val="Policepardfaut"/>
    <w:link w:val="Titre6"/>
    <w:rsid w:val="00857E7D"/>
    <w:rPr>
      <w:rFonts w:ascii="CG Times (WN)" w:eastAsia="Times New Roman" w:hAnsi="CG Times (WN)"/>
      <w:sz w:val="22"/>
      <w:u w:val="single"/>
      <w:lang w:eastAsia="fr-FR"/>
    </w:rPr>
  </w:style>
  <w:style w:type="character" w:customStyle="1" w:styleId="Titre7Car">
    <w:name w:val="Titre 7 Car"/>
    <w:basedOn w:val="Policepardfaut"/>
    <w:link w:val="Titre7"/>
    <w:rsid w:val="00857E7D"/>
    <w:rPr>
      <w:rFonts w:ascii="CG Times (W1)" w:eastAsia="Times New Roman" w:hAnsi="CG Times (W1)"/>
      <w:i/>
      <w:lang w:eastAsia="fr-FR"/>
    </w:rPr>
  </w:style>
  <w:style w:type="character" w:customStyle="1" w:styleId="Titre8Car">
    <w:name w:val="Titre 8 Car"/>
    <w:basedOn w:val="Policepardfaut"/>
    <w:link w:val="Titre8"/>
    <w:rsid w:val="00857E7D"/>
    <w:rPr>
      <w:rFonts w:ascii="CG Times (W1)" w:eastAsia="Times New Roman" w:hAnsi="CG Times (W1)"/>
      <w:i/>
      <w:lang w:eastAsia="fr-FR"/>
    </w:rPr>
  </w:style>
  <w:style w:type="character" w:customStyle="1" w:styleId="Titre9Car">
    <w:name w:val="Titre 9 Car"/>
    <w:basedOn w:val="Policepardfaut"/>
    <w:link w:val="Titre9"/>
    <w:rsid w:val="00857E7D"/>
    <w:rPr>
      <w:rFonts w:ascii="CG Times (W1)" w:eastAsia="Times New Roman" w:hAnsi="CG Times (W1)"/>
      <w:i/>
      <w:lang w:eastAsia="fr-FR"/>
    </w:rPr>
  </w:style>
  <w:style w:type="paragraph" w:styleId="Retraitnormal">
    <w:name w:val="Normal Indent"/>
    <w:basedOn w:val="Normal"/>
    <w:rsid w:val="00857E7D"/>
    <w:pPr>
      <w:overflowPunct w:val="0"/>
      <w:autoSpaceDE w:val="0"/>
      <w:autoSpaceDN w:val="0"/>
      <w:adjustRightInd w:val="0"/>
      <w:ind w:left="708"/>
      <w:textAlignment w:val="baseline"/>
    </w:pPr>
    <w:rPr>
      <w:rFonts w:ascii="CG Times (WN)" w:eastAsia="Times New Roman" w:hAnsi="CG Times (WN)"/>
      <w:sz w:val="23"/>
      <w:szCs w:val="20"/>
      <w:lang w:val="fr-CH" w:eastAsia="fr-FR"/>
    </w:rPr>
  </w:style>
  <w:style w:type="character" w:styleId="Appeldenotedefin">
    <w:name w:val="endnote reference"/>
    <w:semiHidden/>
    <w:rsid w:val="00857E7D"/>
    <w:rPr>
      <w:vertAlign w:val="superscript"/>
    </w:rPr>
  </w:style>
  <w:style w:type="paragraph" w:customStyle="1" w:styleId="SG">
    <w:name w:val="SG"/>
    <w:basedOn w:val="Normal"/>
    <w:rsid w:val="00857E7D"/>
    <w:pPr>
      <w:overflowPunct w:val="0"/>
      <w:autoSpaceDE w:val="0"/>
      <w:autoSpaceDN w:val="0"/>
      <w:adjustRightInd w:val="0"/>
      <w:ind w:firstLine="1134"/>
      <w:textAlignment w:val="baseline"/>
    </w:pPr>
    <w:rPr>
      <w:rFonts w:ascii="CG Times (WN)" w:eastAsia="Times New Roman" w:hAnsi="CG Times (WN)"/>
      <w:sz w:val="23"/>
      <w:szCs w:val="20"/>
      <w:lang w:val="fr-CH" w:eastAsia="fr-FR"/>
    </w:rPr>
  </w:style>
  <w:style w:type="paragraph" w:customStyle="1" w:styleId="sous-titre">
    <w:name w:val="sous-titre"/>
    <w:basedOn w:val="Normal"/>
    <w:rsid w:val="00857E7D"/>
    <w:pPr>
      <w:tabs>
        <w:tab w:val="left" w:pos="600"/>
        <w:tab w:val="left" w:pos="1200"/>
      </w:tabs>
      <w:overflowPunct w:val="0"/>
      <w:autoSpaceDE w:val="0"/>
      <w:autoSpaceDN w:val="0"/>
      <w:adjustRightInd w:val="0"/>
      <w:spacing w:line="240" w:lineRule="atLeast"/>
      <w:ind w:left="600" w:hanging="600"/>
      <w:jc w:val="both"/>
      <w:textAlignment w:val="baseline"/>
    </w:pPr>
    <w:rPr>
      <w:rFonts w:ascii="CG Times (WN)" w:eastAsia="Times New Roman" w:hAnsi="CG Times (WN)"/>
      <w:sz w:val="12"/>
      <w:szCs w:val="20"/>
      <w:lang w:val="fr-CH" w:eastAsia="fr-FR"/>
    </w:rPr>
  </w:style>
  <w:style w:type="paragraph" w:customStyle="1" w:styleId="Alinea">
    <w:name w:val="Alinea"/>
    <w:basedOn w:val="Normal"/>
    <w:rsid w:val="00857E7D"/>
    <w:pPr>
      <w:overflowPunct w:val="0"/>
      <w:autoSpaceDE w:val="0"/>
      <w:autoSpaceDN w:val="0"/>
      <w:adjustRightInd w:val="0"/>
      <w:ind w:left="709" w:hanging="709"/>
      <w:textAlignment w:val="baseline"/>
    </w:pPr>
    <w:rPr>
      <w:rFonts w:ascii="CG Times (W1)" w:eastAsia="Times New Roman" w:hAnsi="CG Times (W1)"/>
      <w:sz w:val="20"/>
      <w:szCs w:val="20"/>
      <w:lang w:val="fr-CH" w:eastAsia="fr-FR"/>
    </w:rPr>
  </w:style>
  <w:style w:type="paragraph" w:customStyle="1" w:styleId="ET">
    <w:name w:val="ET"/>
    <w:basedOn w:val="Normal"/>
    <w:rsid w:val="00857E7D"/>
    <w:pPr>
      <w:overflowPunct w:val="0"/>
      <w:autoSpaceDE w:val="0"/>
      <w:autoSpaceDN w:val="0"/>
      <w:adjustRightInd w:val="0"/>
      <w:jc w:val="both"/>
      <w:textAlignment w:val="baseline"/>
    </w:pPr>
    <w:rPr>
      <w:rFonts w:ascii="CG Times (WN)" w:eastAsia="Times New Roman" w:hAnsi="CG Times (WN)"/>
      <w:b/>
      <w:sz w:val="23"/>
      <w:szCs w:val="20"/>
      <w:u w:val="single"/>
      <w:lang w:val="fr-CH" w:eastAsia="fr-FR"/>
    </w:rPr>
  </w:style>
  <w:style w:type="paragraph" w:customStyle="1" w:styleId="tabs">
    <w:name w:val="tabs"/>
    <w:basedOn w:val="Normal"/>
    <w:rsid w:val="00857E7D"/>
    <w:pPr>
      <w:tabs>
        <w:tab w:val="left" w:pos="851"/>
        <w:tab w:val="left" w:pos="1418"/>
        <w:tab w:val="left" w:pos="1985"/>
      </w:tabs>
      <w:overflowPunct w:val="0"/>
      <w:autoSpaceDE w:val="0"/>
      <w:autoSpaceDN w:val="0"/>
      <w:adjustRightInd w:val="0"/>
      <w:spacing w:line="360" w:lineRule="atLeast"/>
      <w:textAlignment w:val="baseline"/>
    </w:pPr>
    <w:rPr>
      <w:rFonts w:ascii="CG Times (WN)" w:eastAsia="Times New Roman" w:hAnsi="CG Times (WN)"/>
      <w:szCs w:val="20"/>
      <w:lang w:val="fr-CH" w:eastAsia="fr-FR"/>
    </w:rPr>
  </w:style>
  <w:style w:type="paragraph" w:customStyle="1" w:styleId="indent1">
    <w:name w:val="indent1"/>
    <w:basedOn w:val="Normal"/>
    <w:rsid w:val="00857E7D"/>
    <w:pPr>
      <w:tabs>
        <w:tab w:val="left" w:pos="851"/>
        <w:tab w:val="left" w:pos="1418"/>
        <w:tab w:val="left" w:pos="1985"/>
      </w:tabs>
      <w:overflowPunct w:val="0"/>
      <w:autoSpaceDE w:val="0"/>
      <w:autoSpaceDN w:val="0"/>
      <w:adjustRightInd w:val="0"/>
      <w:ind w:left="1418" w:hanging="851"/>
      <w:textAlignment w:val="baseline"/>
    </w:pPr>
    <w:rPr>
      <w:rFonts w:ascii="CG Times (WN)" w:eastAsia="Times New Roman" w:hAnsi="CG Times (WN)"/>
      <w:szCs w:val="20"/>
      <w:lang w:val="fr-CH" w:eastAsia="fr-FR"/>
    </w:rPr>
  </w:style>
  <w:style w:type="paragraph" w:customStyle="1" w:styleId="Demiinterligne">
    <w:name w:val="Demi interligne"/>
    <w:basedOn w:val="Normal"/>
    <w:rsid w:val="00857E7D"/>
    <w:pPr>
      <w:tabs>
        <w:tab w:val="left" w:pos="600"/>
        <w:tab w:val="left" w:pos="1200"/>
        <w:tab w:val="left" w:pos="1800"/>
      </w:tabs>
      <w:overflowPunct w:val="0"/>
      <w:autoSpaceDE w:val="0"/>
      <w:autoSpaceDN w:val="0"/>
      <w:adjustRightInd w:val="0"/>
      <w:spacing w:line="240" w:lineRule="atLeast"/>
      <w:ind w:left="1202" w:hanging="1202"/>
      <w:textAlignment w:val="baseline"/>
    </w:pPr>
    <w:rPr>
      <w:rFonts w:ascii="CG Times (WN)" w:eastAsia="Times New Roman" w:hAnsi="CG Times (WN)"/>
      <w:sz w:val="12"/>
      <w:szCs w:val="20"/>
      <w:lang w:val="fr-CH" w:eastAsia="fr-FR"/>
    </w:rPr>
  </w:style>
  <w:style w:type="paragraph" w:customStyle="1" w:styleId="P">
    <w:name w:val="P"/>
    <w:basedOn w:val="Normal"/>
    <w:rsid w:val="00857E7D"/>
    <w:pPr>
      <w:overflowPunct w:val="0"/>
      <w:autoSpaceDE w:val="0"/>
      <w:autoSpaceDN w:val="0"/>
      <w:adjustRightInd w:val="0"/>
      <w:spacing w:line="240" w:lineRule="atLeast"/>
      <w:ind w:left="1701" w:hanging="567"/>
      <w:jc w:val="both"/>
      <w:textAlignment w:val="baseline"/>
    </w:pPr>
    <w:rPr>
      <w:rFonts w:ascii="CG Times (W1)" w:eastAsia="Times New Roman" w:hAnsi="CG Times (W1)"/>
      <w:sz w:val="23"/>
      <w:szCs w:val="20"/>
      <w:lang w:val="fr-CH" w:eastAsia="fr-FR"/>
    </w:rPr>
  </w:style>
  <w:style w:type="paragraph" w:customStyle="1" w:styleId="para">
    <w:name w:val="para"/>
    <w:basedOn w:val="Normal"/>
    <w:rsid w:val="00857E7D"/>
    <w:pPr>
      <w:tabs>
        <w:tab w:val="left" w:pos="567"/>
      </w:tabs>
      <w:overflowPunct w:val="0"/>
      <w:autoSpaceDE w:val="0"/>
      <w:autoSpaceDN w:val="0"/>
      <w:adjustRightInd w:val="0"/>
      <w:ind w:left="1701" w:hanging="566"/>
      <w:jc w:val="both"/>
      <w:textAlignment w:val="baseline"/>
    </w:pPr>
    <w:rPr>
      <w:rFonts w:ascii="CG Times (W1)" w:eastAsia="Times New Roman" w:hAnsi="CG Times (W1)"/>
      <w:sz w:val="23"/>
      <w:szCs w:val="20"/>
      <w:lang w:val="fr-CH" w:eastAsia="fr-FR"/>
    </w:rPr>
  </w:style>
  <w:style w:type="paragraph" w:customStyle="1" w:styleId="listcase">
    <w:name w:val="listcase"/>
    <w:basedOn w:val="Normal"/>
    <w:rsid w:val="00857E7D"/>
    <w:pPr>
      <w:tabs>
        <w:tab w:val="left" w:pos="4253"/>
      </w:tabs>
      <w:overflowPunct w:val="0"/>
      <w:autoSpaceDE w:val="0"/>
      <w:autoSpaceDN w:val="0"/>
      <w:adjustRightInd w:val="0"/>
      <w:textAlignment w:val="baseline"/>
    </w:pPr>
    <w:rPr>
      <w:rFonts w:ascii="CG Times (E1)" w:eastAsia="Times New Roman" w:hAnsi="CG Times (E1)"/>
      <w:szCs w:val="20"/>
      <w:lang w:val="fr-CH" w:eastAsia="fr-FR"/>
    </w:rPr>
  </w:style>
  <w:style w:type="paragraph" w:customStyle="1" w:styleId="head">
    <w:name w:val="head"/>
    <w:basedOn w:val="Normal"/>
    <w:rsid w:val="00857E7D"/>
    <w:pPr>
      <w:tabs>
        <w:tab w:val="left" w:pos="1560"/>
      </w:tabs>
      <w:overflowPunct w:val="0"/>
      <w:autoSpaceDE w:val="0"/>
      <w:autoSpaceDN w:val="0"/>
      <w:adjustRightInd w:val="0"/>
      <w:spacing w:line="240" w:lineRule="atLeast"/>
      <w:ind w:left="1560"/>
      <w:jc w:val="both"/>
      <w:textAlignment w:val="baseline"/>
    </w:pPr>
    <w:rPr>
      <w:rFonts w:ascii="CG Times (WN)" w:eastAsia="Times New Roman" w:hAnsi="CG Times (WN)"/>
      <w:b/>
      <w:szCs w:val="20"/>
      <w:lang w:val="fr-CH" w:eastAsia="fr-FR"/>
    </w:rPr>
  </w:style>
  <w:style w:type="paragraph" w:customStyle="1" w:styleId="case">
    <w:name w:val="case"/>
    <w:basedOn w:val="Normal"/>
    <w:rsid w:val="00857E7D"/>
    <w:pPr>
      <w:tabs>
        <w:tab w:val="left" w:pos="1680"/>
      </w:tabs>
      <w:overflowPunct w:val="0"/>
      <w:autoSpaceDE w:val="0"/>
      <w:autoSpaceDN w:val="0"/>
      <w:adjustRightInd w:val="0"/>
      <w:spacing w:line="240" w:lineRule="atLeast"/>
      <w:ind w:left="1680"/>
      <w:jc w:val="both"/>
      <w:textAlignment w:val="baseline"/>
    </w:pPr>
    <w:rPr>
      <w:rFonts w:ascii="CG Times (WN)" w:eastAsia="Times New Roman" w:hAnsi="CG Times (WN)"/>
      <w:b/>
      <w:szCs w:val="20"/>
      <w:lang w:val="fr-CH" w:eastAsia="fr-FR"/>
    </w:rPr>
  </w:style>
  <w:style w:type="paragraph" w:customStyle="1" w:styleId="indent">
    <w:name w:val="indent"/>
    <w:basedOn w:val="Normal"/>
    <w:rsid w:val="00857E7D"/>
    <w:pPr>
      <w:overflowPunct w:val="0"/>
      <w:autoSpaceDE w:val="0"/>
      <w:autoSpaceDN w:val="0"/>
      <w:adjustRightInd w:val="0"/>
      <w:ind w:left="1418" w:hanging="567"/>
      <w:textAlignment w:val="baseline"/>
    </w:pPr>
    <w:rPr>
      <w:rFonts w:ascii="CG Times (E1)" w:eastAsia="Times New Roman" w:hAnsi="CG Times (E1)"/>
      <w:szCs w:val="20"/>
      <w:lang w:val="fr-CH" w:eastAsia="fr-FR"/>
    </w:rPr>
  </w:style>
  <w:style w:type="paragraph" w:customStyle="1" w:styleId="inpar">
    <w:name w:val="inpar"/>
    <w:basedOn w:val="Normal"/>
    <w:rsid w:val="00857E7D"/>
    <w:pPr>
      <w:overflowPunct w:val="0"/>
      <w:autoSpaceDE w:val="0"/>
      <w:autoSpaceDN w:val="0"/>
      <w:adjustRightInd w:val="0"/>
      <w:ind w:left="851"/>
      <w:textAlignment w:val="baseline"/>
    </w:pPr>
    <w:rPr>
      <w:rFonts w:ascii="CG Times (E1)" w:eastAsia="Times New Roman" w:hAnsi="CG Times (E1)"/>
      <w:szCs w:val="20"/>
      <w:lang w:val="fr-CH" w:eastAsia="fr-FR"/>
    </w:rPr>
  </w:style>
  <w:style w:type="paragraph" w:customStyle="1" w:styleId="Subtitle1">
    <w:name w:val="Subtitle1"/>
    <w:basedOn w:val="Normal"/>
    <w:rsid w:val="00857E7D"/>
    <w:pPr>
      <w:tabs>
        <w:tab w:val="left" w:pos="851"/>
      </w:tabs>
      <w:overflowPunct w:val="0"/>
      <w:autoSpaceDE w:val="0"/>
      <w:autoSpaceDN w:val="0"/>
      <w:adjustRightInd w:val="0"/>
      <w:ind w:left="851" w:hanging="851"/>
      <w:textAlignment w:val="baseline"/>
    </w:pPr>
    <w:rPr>
      <w:rFonts w:ascii="CG Times (E1)" w:eastAsia="Times New Roman" w:hAnsi="CG Times (E1)"/>
      <w:b/>
      <w:szCs w:val="20"/>
      <w:u w:val="single"/>
      <w:lang w:val="fr-CH" w:eastAsia="fr-FR"/>
    </w:rPr>
  </w:style>
  <w:style w:type="paragraph" w:customStyle="1" w:styleId="indent2">
    <w:name w:val="indent2"/>
    <w:basedOn w:val="Normal"/>
    <w:rsid w:val="00857E7D"/>
    <w:pPr>
      <w:overflowPunct w:val="0"/>
      <w:autoSpaceDE w:val="0"/>
      <w:autoSpaceDN w:val="0"/>
      <w:adjustRightInd w:val="0"/>
      <w:ind w:left="2552" w:hanging="567"/>
      <w:textAlignment w:val="baseline"/>
    </w:pPr>
    <w:rPr>
      <w:rFonts w:ascii="CG Times (E1)" w:eastAsia="Times New Roman" w:hAnsi="CG Times (E1)"/>
      <w:szCs w:val="20"/>
      <w:lang w:val="fr-CH" w:eastAsia="fr-FR"/>
    </w:rPr>
  </w:style>
  <w:style w:type="paragraph" w:customStyle="1" w:styleId="lettre">
    <w:name w:val="lettre"/>
    <w:basedOn w:val="Normal"/>
    <w:rsid w:val="00857E7D"/>
    <w:pPr>
      <w:overflowPunct w:val="0"/>
      <w:autoSpaceDE w:val="0"/>
      <w:autoSpaceDN w:val="0"/>
      <w:adjustRightInd w:val="0"/>
      <w:spacing w:line="240" w:lineRule="atLeast"/>
      <w:ind w:left="1418"/>
      <w:textAlignment w:val="baseline"/>
    </w:pPr>
    <w:rPr>
      <w:rFonts w:ascii="CG Times (WN)" w:eastAsia="Times New Roman" w:hAnsi="CG Times (WN)"/>
      <w:szCs w:val="20"/>
      <w:lang w:val="fr-CH" w:eastAsia="fr-FR"/>
    </w:rPr>
  </w:style>
  <w:style w:type="paragraph" w:customStyle="1" w:styleId="aetb">
    <w:name w:val="a et b"/>
    <w:basedOn w:val="Normal"/>
    <w:rsid w:val="00857E7D"/>
    <w:pPr>
      <w:overflowPunct w:val="0"/>
      <w:autoSpaceDE w:val="0"/>
      <w:autoSpaceDN w:val="0"/>
      <w:adjustRightInd w:val="0"/>
      <w:ind w:left="2127" w:hanging="709"/>
      <w:textAlignment w:val="baseline"/>
    </w:pPr>
    <w:rPr>
      <w:rFonts w:ascii="CG Times (WN)" w:eastAsia="Times New Roman" w:hAnsi="CG Times (WN)"/>
      <w:i/>
      <w:szCs w:val="20"/>
      <w:lang w:val="fr-CH" w:eastAsia="fr-FR"/>
    </w:rPr>
  </w:style>
  <w:style w:type="paragraph" w:customStyle="1" w:styleId="Dispositif">
    <w:name w:val="Dispositif"/>
    <w:basedOn w:val="Normal"/>
    <w:rsid w:val="00857E7D"/>
    <w:pPr>
      <w:overflowPunct w:val="0"/>
      <w:autoSpaceDE w:val="0"/>
      <w:autoSpaceDN w:val="0"/>
      <w:adjustRightInd w:val="0"/>
      <w:ind w:left="2127" w:hanging="709"/>
      <w:textAlignment w:val="baseline"/>
    </w:pPr>
    <w:rPr>
      <w:rFonts w:ascii="CG Times (WN)" w:eastAsia="Times New Roman" w:hAnsi="CG Times (WN)"/>
      <w:szCs w:val="20"/>
      <w:lang w:val="fr-CH" w:eastAsia="fr-FR"/>
    </w:rPr>
  </w:style>
  <w:style w:type="paragraph" w:customStyle="1" w:styleId="enumration">
    <w:name w:val="enumération"/>
    <w:basedOn w:val="Normal"/>
    <w:rsid w:val="00857E7D"/>
    <w:pPr>
      <w:tabs>
        <w:tab w:val="left" w:pos="600"/>
        <w:tab w:val="left" w:pos="840"/>
        <w:tab w:val="left" w:pos="1200"/>
        <w:tab w:val="left" w:pos="1800"/>
        <w:tab w:val="left" w:pos="2400"/>
      </w:tabs>
      <w:overflowPunct w:val="0"/>
      <w:autoSpaceDE w:val="0"/>
      <w:autoSpaceDN w:val="0"/>
      <w:adjustRightInd w:val="0"/>
      <w:spacing w:line="240" w:lineRule="atLeast"/>
      <w:ind w:left="1200" w:hanging="1200"/>
      <w:textAlignment w:val="baseline"/>
    </w:pPr>
    <w:rPr>
      <w:rFonts w:ascii="CG Times (WN)" w:eastAsia="Times New Roman" w:hAnsi="CG Times (WN)"/>
      <w:szCs w:val="20"/>
      <w:lang w:val="fr-CH" w:eastAsia="fr-FR"/>
    </w:rPr>
  </w:style>
  <w:style w:type="paragraph" w:customStyle="1" w:styleId="dispo">
    <w:name w:val="dispo"/>
    <w:basedOn w:val="Normal"/>
    <w:rsid w:val="00857E7D"/>
    <w:pPr>
      <w:tabs>
        <w:tab w:val="left" w:pos="1702"/>
      </w:tabs>
      <w:overflowPunct w:val="0"/>
      <w:autoSpaceDE w:val="0"/>
      <w:autoSpaceDN w:val="0"/>
      <w:adjustRightInd w:val="0"/>
      <w:ind w:left="1702" w:hanging="568"/>
      <w:jc w:val="both"/>
      <w:textAlignment w:val="baseline"/>
    </w:pPr>
    <w:rPr>
      <w:rFonts w:ascii="CG Times (WN)" w:eastAsia="Times New Roman" w:hAnsi="CG Times (WN)"/>
      <w:sz w:val="23"/>
      <w:szCs w:val="20"/>
      <w:lang w:val="fr-CH" w:eastAsia="fr-FR"/>
    </w:rPr>
  </w:style>
  <w:style w:type="paragraph" w:customStyle="1" w:styleId="texte">
    <w:name w:val="texte"/>
    <w:basedOn w:val="Normal"/>
    <w:rsid w:val="00857E7D"/>
    <w:pPr>
      <w:tabs>
        <w:tab w:val="left" w:pos="600"/>
        <w:tab w:val="left" w:pos="1200"/>
        <w:tab w:val="left" w:pos="1800"/>
        <w:tab w:val="left" w:pos="5640"/>
      </w:tabs>
      <w:overflowPunct w:val="0"/>
      <w:autoSpaceDE w:val="0"/>
      <w:autoSpaceDN w:val="0"/>
      <w:adjustRightInd w:val="0"/>
      <w:spacing w:line="240" w:lineRule="atLeast"/>
      <w:ind w:left="600" w:hanging="600"/>
      <w:jc w:val="both"/>
      <w:textAlignment w:val="baseline"/>
    </w:pPr>
    <w:rPr>
      <w:rFonts w:ascii="CG Times (WN)" w:eastAsia="Times New Roman" w:hAnsi="CG Times (WN)"/>
      <w:szCs w:val="20"/>
      <w:lang w:val="fr-CH" w:eastAsia="fr-FR"/>
    </w:rPr>
  </w:style>
  <w:style w:type="paragraph" w:customStyle="1" w:styleId="decision">
    <w:name w:val="decision"/>
    <w:basedOn w:val="Normal"/>
    <w:rsid w:val="00857E7D"/>
    <w:pPr>
      <w:tabs>
        <w:tab w:val="left" w:pos="600"/>
        <w:tab w:val="left" w:pos="1200"/>
        <w:tab w:val="left" w:pos="1800"/>
        <w:tab w:val="left" w:pos="2520"/>
        <w:tab w:val="left" w:pos="5640"/>
      </w:tabs>
      <w:overflowPunct w:val="0"/>
      <w:autoSpaceDE w:val="0"/>
      <w:autoSpaceDN w:val="0"/>
      <w:adjustRightInd w:val="0"/>
      <w:spacing w:line="240" w:lineRule="atLeast"/>
      <w:ind w:left="2520" w:hanging="2520"/>
      <w:jc w:val="both"/>
      <w:textAlignment w:val="baseline"/>
    </w:pPr>
    <w:rPr>
      <w:rFonts w:ascii="CG Times (WN)" w:eastAsia="Times New Roman" w:hAnsi="CG Times (WN)"/>
      <w:szCs w:val="20"/>
      <w:lang w:val="fr-CH" w:eastAsia="fr-FR"/>
    </w:rPr>
  </w:style>
  <w:style w:type="paragraph" w:customStyle="1" w:styleId="i">
    <w:name w:val="i"/>
    <w:basedOn w:val="Normal"/>
    <w:rsid w:val="00857E7D"/>
    <w:pPr>
      <w:tabs>
        <w:tab w:val="left" w:pos="1134"/>
      </w:tabs>
      <w:overflowPunct w:val="0"/>
      <w:autoSpaceDE w:val="0"/>
      <w:autoSpaceDN w:val="0"/>
      <w:adjustRightInd w:val="0"/>
      <w:spacing w:line="240" w:lineRule="atLeast"/>
      <w:ind w:left="1134" w:hanging="567"/>
      <w:jc w:val="both"/>
      <w:textAlignment w:val="baseline"/>
    </w:pPr>
    <w:rPr>
      <w:rFonts w:ascii="CG Times (WN)" w:eastAsia="Times New Roman" w:hAnsi="CG Times (WN)"/>
      <w:sz w:val="23"/>
      <w:szCs w:val="20"/>
      <w:lang w:val="fr-CH" w:eastAsia="fr-FR"/>
    </w:rPr>
  </w:style>
  <w:style w:type="paragraph" w:styleId="Liste">
    <w:name w:val="List"/>
    <w:basedOn w:val="Normal"/>
    <w:rsid w:val="00857E7D"/>
    <w:pPr>
      <w:overflowPunct w:val="0"/>
      <w:autoSpaceDE w:val="0"/>
      <w:autoSpaceDN w:val="0"/>
      <w:adjustRightInd w:val="0"/>
      <w:ind w:left="283" w:hanging="283"/>
      <w:textAlignment w:val="baseline"/>
    </w:pPr>
    <w:rPr>
      <w:rFonts w:ascii="CG Times (WN)" w:eastAsia="Times New Roman" w:hAnsi="CG Times (WN)"/>
      <w:sz w:val="23"/>
      <w:szCs w:val="20"/>
      <w:lang w:val="fr-CH" w:eastAsia="fr-FR"/>
    </w:rPr>
  </w:style>
  <w:style w:type="paragraph" w:styleId="Corpsdetexte">
    <w:name w:val="Body Text"/>
    <w:basedOn w:val="Normal"/>
    <w:link w:val="CorpsdetexteCar"/>
    <w:rsid w:val="00857E7D"/>
    <w:pPr>
      <w:overflowPunct w:val="0"/>
      <w:autoSpaceDE w:val="0"/>
      <w:autoSpaceDN w:val="0"/>
      <w:adjustRightInd w:val="0"/>
      <w:jc w:val="both"/>
      <w:textAlignment w:val="baseline"/>
    </w:pPr>
    <w:rPr>
      <w:rFonts w:ascii="Souvenir Lt BT" w:eastAsia="Times New Roman" w:hAnsi="Souvenir Lt BT"/>
      <w:sz w:val="21"/>
      <w:szCs w:val="20"/>
      <w:lang w:val="fr-CH" w:eastAsia="fr-FR"/>
    </w:rPr>
  </w:style>
  <w:style w:type="character" w:customStyle="1" w:styleId="CorpsdetexteCar">
    <w:name w:val="Corps de texte Car"/>
    <w:basedOn w:val="Policepardfaut"/>
    <w:link w:val="Corpsdetexte"/>
    <w:rsid w:val="00857E7D"/>
    <w:rPr>
      <w:rFonts w:ascii="Souvenir Lt BT" w:eastAsia="Times New Roman" w:hAnsi="Souvenir Lt BT"/>
      <w:sz w:val="21"/>
      <w:lang w:eastAsia="fr-FR"/>
    </w:rPr>
  </w:style>
  <w:style w:type="paragraph" w:customStyle="1" w:styleId="BlockText2">
    <w:name w:val="Block Text2"/>
    <w:basedOn w:val="Normal"/>
    <w:rsid w:val="00857E7D"/>
    <w:pPr>
      <w:overflowPunct w:val="0"/>
      <w:autoSpaceDE w:val="0"/>
      <w:autoSpaceDN w:val="0"/>
      <w:adjustRightInd w:val="0"/>
      <w:ind w:left="1134" w:right="-1" w:hanging="567"/>
      <w:jc w:val="both"/>
      <w:textAlignment w:val="baseline"/>
    </w:pPr>
    <w:rPr>
      <w:rFonts w:ascii="Souvenir Lt BT" w:eastAsia="Times New Roman" w:hAnsi="Souvenir Lt BT"/>
      <w:sz w:val="21"/>
      <w:szCs w:val="20"/>
      <w:lang w:val="fr-CH" w:eastAsia="fr-FR"/>
    </w:rPr>
  </w:style>
  <w:style w:type="paragraph" w:customStyle="1" w:styleId="BodyText22">
    <w:name w:val="Body Text 22"/>
    <w:basedOn w:val="Normal"/>
    <w:rsid w:val="00857E7D"/>
    <w:pPr>
      <w:overflowPunct w:val="0"/>
      <w:autoSpaceDE w:val="0"/>
      <w:autoSpaceDN w:val="0"/>
      <w:adjustRightInd w:val="0"/>
      <w:ind w:right="-1"/>
      <w:jc w:val="both"/>
      <w:textAlignment w:val="baseline"/>
    </w:pPr>
    <w:rPr>
      <w:rFonts w:ascii="Souvenir Lt BT" w:eastAsia="Times New Roman" w:hAnsi="Souvenir Lt BT"/>
      <w:sz w:val="21"/>
      <w:szCs w:val="20"/>
      <w:lang w:val="fr-CH" w:eastAsia="fr-FR"/>
    </w:rPr>
  </w:style>
  <w:style w:type="paragraph" w:customStyle="1" w:styleId="BodyText21">
    <w:name w:val="Body Text 21"/>
    <w:basedOn w:val="Normal"/>
    <w:rsid w:val="00857E7D"/>
    <w:pPr>
      <w:tabs>
        <w:tab w:val="left" w:pos="567"/>
      </w:tabs>
      <w:overflowPunct w:val="0"/>
      <w:autoSpaceDE w:val="0"/>
      <w:autoSpaceDN w:val="0"/>
      <w:adjustRightInd w:val="0"/>
      <w:jc w:val="both"/>
      <w:textAlignment w:val="baseline"/>
    </w:pPr>
    <w:rPr>
      <w:rFonts w:ascii="Souvenir Lt BT" w:eastAsia="Times New Roman" w:hAnsi="Souvenir Lt BT"/>
      <w:b/>
      <w:sz w:val="21"/>
      <w:szCs w:val="20"/>
      <w:lang w:val="fr-CH" w:eastAsia="fr-FR"/>
    </w:rPr>
  </w:style>
  <w:style w:type="paragraph" w:customStyle="1" w:styleId="BlockText1">
    <w:name w:val="Block Text1"/>
    <w:basedOn w:val="Normal"/>
    <w:rsid w:val="00857E7D"/>
    <w:pPr>
      <w:overflowPunct w:val="0"/>
      <w:autoSpaceDE w:val="0"/>
      <w:autoSpaceDN w:val="0"/>
      <w:adjustRightInd w:val="0"/>
      <w:ind w:left="567" w:right="-1" w:hanging="567"/>
      <w:jc w:val="both"/>
      <w:textAlignment w:val="baseline"/>
    </w:pPr>
    <w:rPr>
      <w:rFonts w:ascii="Souvenir Lt BT" w:eastAsia="Times New Roman" w:hAnsi="Souvenir Lt BT"/>
      <w:b/>
      <w:sz w:val="21"/>
      <w:szCs w:val="20"/>
      <w:lang w:val="fr-CH" w:eastAsia="fr-FR"/>
    </w:rPr>
  </w:style>
  <w:style w:type="paragraph" w:customStyle="1" w:styleId="Crpar">
    <w:name w:val="Créé par"/>
    <w:rsid w:val="00857E7D"/>
    <w:pPr>
      <w:overflowPunct w:val="0"/>
      <w:autoSpaceDE w:val="0"/>
      <w:autoSpaceDN w:val="0"/>
      <w:adjustRightInd w:val="0"/>
      <w:textAlignment w:val="baseline"/>
    </w:pPr>
    <w:rPr>
      <w:rFonts w:ascii="Times New Roman" w:eastAsia="Times New Roman" w:hAnsi="Times New Roman"/>
      <w:sz w:val="24"/>
      <w:lang w:val="fr-FR" w:eastAsia="fr-FR"/>
    </w:rPr>
  </w:style>
  <w:style w:type="paragraph" w:styleId="Corpsdetexte3">
    <w:name w:val="Body Text 3"/>
    <w:basedOn w:val="Normal"/>
    <w:link w:val="Corpsdetexte3Car"/>
    <w:rsid w:val="00857E7D"/>
    <w:pPr>
      <w:tabs>
        <w:tab w:val="left" w:pos="851"/>
      </w:tabs>
      <w:overflowPunct w:val="0"/>
      <w:autoSpaceDE w:val="0"/>
      <w:autoSpaceDN w:val="0"/>
      <w:adjustRightInd w:val="0"/>
      <w:textAlignment w:val="baseline"/>
    </w:pPr>
    <w:rPr>
      <w:rFonts w:ascii="Souvenir Lt BT" w:eastAsia="Times New Roman" w:hAnsi="Souvenir Lt BT"/>
      <w:sz w:val="21"/>
      <w:szCs w:val="20"/>
      <w:lang w:eastAsia="fr-FR"/>
    </w:rPr>
  </w:style>
  <w:style w:type="character" w:customStyle="1" w:styleId="Corpsdetexte3Car">
    <w:name w:val="Corps de texte 3 Car"/>
    <w:basedOn w:val="Policepardfaut"/>
    <w:link w:val="Corpsdetexte3"/>
    <w:rsid w:val="00857E7D"/>
    <w:rPr>
      <w:rFonts w:ascii="Souvenir Lt BT" w:eastAsia="Times New Roman" w:hAnsi="Souvenir Lt BT"/>
      <w:sz w:val="21"/>
      <w:lang w:val="en-GB" w:eastAsia="fr-FR"/>
    </w:rPr>
  </w:style>
  <w:style w:type="paragraph" w:styleId="Retraitcorpsdetexte">
    <w:name w:val="Body Text Indent"/>
    <w:basedOn w:val="Normal"/>
    <w:link w:val="RetraitcorpsdetexteCar"/>
    <w:rsid w:val="00857E7D"/>
    <w:pPr>
      <w:tabs>
        <w:tab w:val="left" w:pos="851"/>
      </w:tabs>
      <w:overflowPunct w:val="0"/>
      <w:autoSpaceDE w:val="0"/>
      <w:autoSpaceDN w:val="0"/>
      <w:adjustRightInd w:val="0"/>
      <w:ind w:left="851" w:hanging="851"/>
      <w:jc w:val="both"/>
      <w:textAlignment w:val="baseline"/>
    </w:pPr>
    <w:rPr>
      <w:rFonts w:ascii="Souvenir Lt BT" w:eastAsia="Times New Roman" w:hAnsi="Souvenir Lt BT"/>
      <w:sz w:val="21"/>
      <w:szCs w:val="20"/>
      <w:lang w:val="fr-CH" w:eastAsia="fr-FR"/>
    </w:rPr>
  </w:style>
  <w:style w:type="character" w:customStyle="1" w:styleId="RetraitcorpsdetexteCar">
    <w:name w:val="Retrait corps de texte Car"/>
    <w:basedOn w:val="Policepardfaut"/>
    <w:link w:val="Retraitcorpsdetexte"/>
    <w:rsid w:val="00857E7D"/>
    <w:rPr>
      <w:rFonts w:ascii="Souvenir Lt BT" w:eastAsia="Times New Roman" w:hAnsi="Souvenir Lt BT"/>
      <w:sz w:val="21"/>
      <w:lang w:eastAsia="fr-FR"/>
    </w:rPr>
  </w:style>
  <w:style w:type="paragraph" w:styleId="Retraitcorpsdetexte2">
    <w:name w:val="Body Text Indent 2"/>
    <w:basedOn w:val="Normal"/>
    <w:link w:val="Retraitcorpsdetexte2Car"/>
    <w:rsid w:val="00857E7D"/>
    <w:pPr>
      <w:tabs>
        <w:tab w:val="left" w:pos="851"/>
      </w:tabs>
      <w:overflowPunct w:val="0"/>
      <w:autoSpaceDE w:val="0"/>
      <w:autoSpaceDN w:val="0"/>
      <w:adjustRightInd w:val="0"/>
      <w:spacing w:after="120"/>
      <w:ind w:left="851" w:hanging="851"/>
      <w:jc w:val="both"/>
      <w:textAlignment w:val="baseline"/>
    </w:pPr>
    <w:rPr>
      <w:rFonts w:ascii="Souvenir Lt BT" w:eastAsia="Times New Roman" w:hAnsi="Souvenir Lt BT"/>
      <w:b/>
      <w:bCs/>
      <w:iCs/>
      <w:sz w:val="21"/>
      <w:szCs w:val="20"/>
      <w:lang w:val="fr-CH" w:eastAsia="fr-FR"/>
    </w:rPr>
  </w:style>
  <w:style w:type="character" w:customStyle="1" w:styleId="Retraitcorpsdetexte2Car">
    <w:name w:val="Retrait corps de texte 2 Car"/>
    <w:basedOn w:val="Policepardfaut"/>
    <w:link w:val="Retraitcorpsdetexte2"/>
    <w:rsid w:val="00857E7D"/>
    <w:rPr>
      <w:rFonts w:ascii="Souvenir Lt BT" w:eastAsia="Times New Roman" w:hAnsi="Souvenir Lt BT"/>
      <w:b/>
      <w:bCs/>
      <w:iCs/>
      <w:sz w:val="21"/>
      <w:lang w:eastAsia="fr-FR"/>
    </w:rPr>
  </w:style>
  <w:style w:type="paragraph" w:styleId="Normalcentr">
    <w:name w:val="Block Text"/>
    <w:basedOn w:val="Normal"/>
    <w:rsid w:val="00857E7D"/>
    <w:pPr>
      <w:pBdr>
        <w:top w:val="single" w:sz="6" w:space="4" w:color="auto"/>
        <w:left w:val="single" w:sz="6" w:space="4" w:color="auto"/>
        <w:bottom w:val="single" w:sz="6" w:space="4" w:color="auto"/>
        <w:right w:val="single" w:sz="6" w:space="4" w:color="auto"/>
      </w:pBdr>
      <w:overflowPunct w:val="0"/>
      <w:autoSpaceDE w:val="0"/>
      <w:autoSpaceDN w:val="0"/>
      <w:adjustRightInd w:val="0"/>
      <w:spacing w:line="280" w:lineRule="exact"/>
      <w:ind w:left="851" w:right="849"/>
      <w:jc w:val="both"/>
      <w:textAlignment w:val="baseline"/>
    </w:pPr>
    <w:rPr>
      <w:rFonts w:ascii="ZapfHumnst BT" w:eastAsia="Times New Roman" w:hAnsi="ZapfHumnst BT"/>
      <w:b/>
      <w:i/>
      <w:strike/>
      <w:color w:val="FF0000"/>
      <w:sz w:val="21"/>
      <w:szCs w:val="20"/>
      <w:lang w:val="fr-CH" w:eastAsia="fr-FR"/>
    </w:rPr>
  </w:style>
  <w:style w:type="paragraph" w:styleId="Notedefin">
    <w:name w:val="endnote text"/>
    <w:basedOn w:val="Normal"/>
    <w:link w:val="NotedefinCar"/>
    <w:rsid w:val="00857E7D"/>
    <w:pPr>
      <w:overflowPunct w:val="0"/>
      <w:autoSpaceDE w:val="0"/>
      <w:autoSpaceDN w:val="0"/>
      <w:adjustRightInd w:val="0"/>
      <w:textAlignment w:val="baseline"/>
    </w:pPr>
    <w:rPr>
      <w:rFonts w:ascii="CG Times (WN)" w:eastAsia="Times New Roman" w:hAnsi="CG Times (WN)"/>
      <w:sz w:val="20"/>
      <w:szCs w:val="20"/>
      <w:lang w:val="x-none" w:eastAsia="fr-FR"/>
    </w:rPr>
  </w:style>
  <w:style w:type="character" w:customStyle="1" w:styleId="NotedefinCar">
    <w:name w:val="Note de fin Car"/>
    <w:basedOn w:val="Policepardfaut"/>
    <w:link w:val="Notedefin"/>
    <w:rsid w:val="00857E7D"/>
    <w:rPr>
      <w:rFonts w:ascii="CG Times (WN)" w:eastAsia="Times New Roman" w:hAnsi="CG Times (WN)"/>
      <w:lang w:val="x-none" w:eastAsia="fr-FR"/>
    </w:rPr>
  </w:style>
  <w:style w:type="character" w:customStyle="1" w:styleId="hps">
    <w:name w:val="hps"/>
    <w:rsid w:val="00857E7D"/>
  </w:style>
  <w:style w:type="paragraph" w:styleId="Textebrut">
    <w:name w:val="Plain Text"/>
    <w:basedOn w:val="Normal"/>
    <w:link w:val="TextebrutCar"/>
    <w:uiPriority w:val="99"/>
    <w:unhideWhenUsed/>
    <w:rsid w:val="00857E7D"/>
    <w:rPr>
      <w:rFonts w:ascii="Arial" w:eastAsia="Calibri" w:hAnsi="Arial"/>
      <w:sz w:val="20"/>
      <w:szCs w:val="21"/>
      <w:lang w:val="fr-CH"/>
    </w:rPr>
  </w:style>
  <w:style w:type="character" w:customStyle="1" w:styleId="TextebrutCar">
    <w:name w:val="Texte brut Car"/>
    <w:basedOn w:val="Policepardfaut"/>
    <w:link w:val="Textebrut"/>
    <w:uiPriority w:val="99"/>
    <w:rsid w:val="00857E7D"/>
    <w:rPr>
      <w:rFonts w:ascii="Arial" w:eastAsia="Calibri" w:hAnsi="Arial"/>
      <w:szCs w:val="21"/>
      <w:lang w:eastAsia="en-US"/>
    </w:rPr>
  </w:style>
  <w:style w:type="character" w:styleId="Lienhypertextesuivivisit">
    <w:name w:val="FollowedHyperlink"/>
    <w:basedOn w:val="Policepardfaut"/>
    <w:rsid w:val="00857E7D"/>
    <w:rPr>
      <w:color w:val="800080" w:themeColor="followedHyperlink"/>
      <w:u w:val="single"/>
    </w:rPr>
  </w:style>
  <w:style w:type="character" w:styleId="Accentuation">
    <w:name w:val="Emphasis"/>
    <w:basedOn w:val="Policepardfaut"/>
    <w:uiPriority w:val="20"/>
    <w:qFormat/>
    <w:rsid w:val="00DB5555"/>
    <w:rPr>
      <w:i/>
      <w:iCs/>
    </w:rPr>
  </w:style>
  <w:style w:type="paragraph" w:customStyle="1" w:styleId="s32b251d">
    <w:name w:val="s32b251d"/>
    <w:basedOn w:val="Normal"/>
    <w:rsid w:val="00DA3441"/>
    <w:pPr>
      <w:spacing w:before="100" w:beforeAutospacing="1" w:after="100" w:afterAutospacing="1"/>
    </w:pPr>
    <w:rPr>
      <w:rFonts w:ascii="Times New Roman" w:eastAsia="Times New Roman" w:hAnsi="Times New Roman"/>
      <w:lang w:eastAsia="en-GB"/>
    </w:rPr>
  </w:style>
  <w:style w:type="character" w:customStyle="1" w:styleId="s7d2086b4">
    <w:name w:val="s7d2086b4"/>
    <w:basedOn w:val="Policepardfaut"/>
    <w:rsid w:val="00DA3441"/>
  </w:style>
  <w:style w:type="character" w:customStyle="1" w:styleId="sb8d990e2">
    <w:name w:val="sb8d990e2"/>
    <w:basedOn w:val="Policepardfaut"/>
    <w:rsid w:val="00DA3441"/>
  </w:style>
  <w:style w:type="character" w:customStyle="1" w:styleId="s6b621b36">
    <w:name w:val="s6b621b36"/>
    <w:basedOn w:val="Policepardfaut"/>
    <w:rsid w:val="00DA3441"/>
  </w:style>
  <w:style w:type="character" w:customStyle="1" w:styleId="s1a844bc0">
    <w:name w:val="s1a844bc0"/>
    <w:basedOn w:val="Policepardfaut"/>
    <w:rsid w:val="004650E1"/>
  </w:style>
  <w:style w:type="character" w:customStyle="1" w:styleId="sdcb6a61f">
    <w:name w:val="sdcb6a61f"/>
    <w:basedOn w:val="Policepardfaut"/>
    <w:rsid w:val="004650E1"/>
  </w:style>
  <w:style w:type="character" w:customStyle="1" w:styleId="sfbbfee58">
    <w:name w:val="sfbbfee58"/>
    <w:basedOn w:val="Policepardfaut"/>
    <w:rsid w:val="004650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footer" w:uiPriority="0"/>
    <w:lsdException w:name="caption" w:uiPriority="35" w:qFormat="1"/>
    <w:lsdException w:name="annotation reference"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Titre1">
    <w:name w:val="heading 1"/>
    <w:basedOn w:val="Normal"/>
    <w:next w:val="Normal"/>
    <w:link w:val="Titre1Car"/>
    <w:qFormat/>
    <w:rsid w:val="00FD4AC1"/>
    <w:pPr>
      <w:keepNext/>
      <w:keepLines/>
      <w:spacing w:before="480"/>
      <w:jc w:val="center"/>
      <w:outlineLvl w:val="0"/>
    </w:pPr>
    <w:rPr>
      <w:rFonts w:ascii="Arial" w:hAnsi="Arial" w:cs="Arial"/>
      <w:b/>
      <w:color w:val="00979B"/>
      <w:sz w:val="40"/>
      <w:szCs w:val="40"/>
    </w:rPr>
  </w:style>
  <w:style w:type="paragraph" w:styleId="Titre2">
    <w:name w:val="heading 2"/>
    <w:basedOn w:val="Normal"/>
    <w:next w:val="Normal"/>
    <w:link w:val="Titre2Car"/>
    <w:unhideWhenUsed/>
    <w:qFormat/>
    <w:rsid w:val="00FD4AC1"/>
    <w:pPr>
      <w:keepNext/>
      <w:keepLines/>
      <w:spacing w:before="200"/>
      <w:jc w:val="center"/>
      <w:outlineLvl w:val="1"/>
    </w:pPr>
    <w:rPr>
      <w:rFonts w:ascii="Arial" w:hAnsi="Arial" w:cs="Arial"/>
      <w:b/>
      <w:color w:val="000000"/>
      <w:sz w:val="28"/>
      <w:szCs w:val="28"/>
    </w:rPr>
  </w:style>
  <w:style w:type="paragraph" w:styleId="Titre3">
    <w:name w:val="heading 3"/>
    <w:basedOn w:val="Normal"/>
    <w:next w:val="Retraitnormal"/>
    <w:link w:val="Titre3Car"/>
    <w:qFormat/>
    <w:rsid w:val="00857E7D"/>
    <w:pPr>
      <w:overflowPunct w:val="0"/>
      <w:autoSpaceDE w:val="0"/>
      <w:autoSpaceDN w:val="0"/>
      <w:adjustRightInd w:val="0"/>
      <w:ind w:left="357"/>
      <w:textAlignment w:val="baseline"/>
      <w:outlineLvl w:val="2"/>
    </w:pPr>
    <w:rPr>
      <w:rFonts w:ascii="CG Times (WN)" w:eastAsia="Times New Roman" w:hAnsi="CG Times (WN)"/>
      <w:b/>
      <w:szCs w:val="20"/>
      <w:lang w:val="fr-CH" w:eastAsia="fr-FR"/>
    </w:rPr>
  </w:style>
  <w:style w:type="paragraph" w:styleId="Titre4">
    <w:name w:val="heading 4"/>
    <w:basedOn w:val="Titre3"/>
    <w:link w:val="Titre4Car"/>
    <w:qFormat/>
    <w:rsid w:val="00857E7D"/>
    <w:pPr>
      <w:ind w:left="0"/>
      <w:jc w:val="both"/>
      <w:outlineLvl w:val="3"/>
    </w:pPr>
    <w:rPr>
      <w:smallCaps/>
      <w:sz w:val="22"/>
    </w:rPr>
  </w:style>
  <w:style w:type="paragraph" w:styleId="Titre5">
    <w:name w:val="heading 5"/>
    <w:basedOn w:val="Normal"/>
    <w:next w:val="Retraitnormal"/>
    <w:link w:val="Titre5Car"/>
    <w:qFormat/>
    <w:rsid w:val="00857E7D"/>
    <w:pPr>
      <w:overflowPunct w:val="0"/>
      <w:autoSpaceDE w:val="0"/>
      <w:autoSpaceDN w:val="0"/>
      <w:adjustRightInd w:val="0"/>
      <w:ind w:left="708"/>
      <w:textAlignment w:val="baseline"/>
      <w:outlineLvl w:val="4"/>
    </w:pPr>
    <w:rPr>
      <w:rFonts w:ascii="CG Times (W1)" w:eastAsia="Times New Roman" w:hAnsi="CG Times (W1)"/>
      <w:b/>
      <w:sz w:val="20"/>
      <w:szCs w:val="20"/>
      <w:lang w:val="fr-CH" w:eastAsia="fr-FR"/>
    </w:rPr>
  </w:style>
  <w:style w:type="paragraph" w:styleId="Titre6">
    <w:name w:val="heading 6"/>
    <w:basedOn w:val="Normal"/>
    <w:link w:val="Titre6Car"/>
    <w:qFormat/>
    <w:rsid w:val="00857E7D"/>
    <w:pPr>
      <w:keepNext/>
      <w:keepLines/>
      <w:overflowPunct w:val="0"/>
      <w:autoSpaceDE w:val="0"/>
      <w:autoSpaceDN w:val="0"/>
      <w:adjustRightInd w:val="0"/>
      <w:jc w:val="both"/>
      <w:textAlignment w:val="baseline"/>
      <w:outlineLvl w:val="5"/>
    </w:pPr>
    <w:rPr>
      <w:rFonts w:ascii="CG Times (WN)" w:eastAsia="Times New Roman" w:hAnsi="CG Times (WN)"/>
      <w:sz w:val="22"/>
      <w:szCs w:val="20"/>
      <w:u w:val="single"/>
      <w:lang w:val="fr-CH" w:eastAsia="fr-FR"/>
    </w:rPr>
  </w:style>
  <w:style w:type="paragraph" w:styleId="Titre7">
    <w:name w:val="heading 7"/>
    <w:basedOn w:val="Normal"/>
    <w:next w:val="Retraitnormal"/>
    <w:link w:val="Titre7Car"/>
    <w:qFormat/>
    <w:rsid w:val="00857E7D"/>
    <w:pPr>
      <w:overflowPunct w:val="0"/>
      <w:autoSpaceDE w:val="0"/>
      <w:autoSpaceDN w:val="0"/>
      <w:adjustRightInd w:val="0"/>
      <w:ind w:left="708"/>
      <w:textAlignment w:val="baseline"/>
      <w:outlineLvl w:val="6"/>
    </w:pPr>
    <w:rPr>
      <w:rFonts w:ascii="CG Times (W1)" w:eastAsia="Times New Roman" w:hAnsi="CG Times (W1)"/>
      <w:i/>
      <w:sz w:val="20"/>
      <w:szCs w:val="20"/>
      <w:lang w:val="fr-CH" w:eastAsia="fr-FR"/>
    </w:rPr>
  </w:style>
  <w:style w:type="paragraph" w:styleId="Titre8">
    <w:name w:val="heading 8"/>
    <w:basedOn w:val="Normal"/>
    <w:next w:val="Retraitnormal"/>
    <w:link w:val="Titre8Car"/>
    <w:qFormat/>
    <w:rsid w:val="00857E7D"/>
    <w:pPr>
      <w:overflowPunct w:val="0"/>
      <w:autoSpaceDE w:val="0"/>
      <w:autoSpaceDN w:val="0"/>
      <w:adjustRightInd w:val="0"/>
      <w:ind w:left="708"/>
      <w:textAlignment w:val="baseline"/>
      <w:outlineLvl w:val="7"/>
    </w:pPr>
    <w:rPr>
      <w:rFonts w:ascii="CG Times (W1)" w:eastAsia="Times New Roman" w:hAnsi="CG Times (W1)"/>
      <w:i/>
      <w:sz w:val="20"/>
      <w:szCs w:val="20"/>
      <w:lang w:val="fr-CH" w:eastAsia="fr-FR"/>
    </w:rPr>
  </w:style>
  <w:style w:type="paragraph" w:styleId="Titre9">
    <w:name w:val="heading 9"/>
    <w:basedOn w:val="Normal"/>
    <w:next w:val="Retraitnormal"/>
    <w:link w:val="Titre9Car"/>
    <w:qFormat/>
    <w:rsid w:val="00857E7D"/>
    <w:pPr>
      <w:overflowPunct w:val="0"/>
      <w:autoSpaceDE w:val="0"/>
      <w:autoSpaceDN w:val="0"/>
      <w:adjustRightInd w:val="0"/>
      <w:ind w:left="708"/>
      <w:textAlignment w:val="baseline"/>
      <w:outlineLvl w:val="8"/>
    </w:pPr>
    <w:rPr>
      <w:rFonts w:ascii="CG Times (W1)" w:eastAsia="Times New Roman" w:hAnsi="CG Times (W1)"/>
      <w:i/>
      <w:sz w:val="20"/>
      <w:szCs w:val="20"/>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23D7"/>
    <w:pPr>
      <w:tabs>
        <w:tab w:val="center" w:pos="4320"/>
        <w:tab w:val="right" w:pos="8640"/>
      </w:tabs>
    </w:pPr>
  </w:style>
  <w:style w:type="character" w:customStyle="1" w:styleId="En-tteCar">
    <w:name w:val="En-tête Car"/>
    <w:basedOn w:val="Policepardfaut"/>
    <w:link w:val="En-tte"/>
    <w:uiPriority w:val="99"/>
    <w:rsid w:val="007623D7"/>
  </w:style>
  <w:style w:type="paragraph" w:styleId="Pieddepage">
    <w:name w:val="footer"/>
    <w:basedOn w:val="Normal"/>
    <w:link w:val="PieddepageCar"/>
    <w:unhideWhenUsed/>
    <w:rsid w:val="007623D7"/>
    <w:pPr>
      <w:tabs>
        <w:tab w:val="center" w:pos="4320"/>
        <w:tab w:val="right" w:pos="8640"/>
      </w:tabs>
    </w:pPr>
  </w:style>
  <w:style w:type="character" w:customStyle="1" w:styleId="PieddepageCar">
    <w:name w:val="Pied de page Car"/>
    <w:basedOn w:val="Policepardfaut"/>
    <w:link w:val="Pieddepage"/>
    <w:rsid w:val="007623D7"/>
  </w:style>
  <w:style w:type="table" w:styleId="Trameclaire-Accent1">
    <w:name w:val="Light Shading Accent 1"/>
    <w:basedOn w:val="TableauNormal"/>
    <w:uiPriority w:val="60"/>
    <w:rsid w:val="007623D7"/>
    <w:rPr>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4C1DA9"/>
    <w:pPr>
      <w:spacing w:before="100" w:beforeAutospacing="1" w:after="100" w:afterAutospacing="1"/>
    </w:pPr>
    <w:rPr>
      <w:rFonts w:ascii="Times" w:hAnsi="Times"/>
      <w:sz w:val="20"/>
      <w:szCs w:val="20"/>
      <w:lang w:val="en-US"/>
    </w:rPr>
  </w:style>
  <w:style w:type="paragraph" w:styleId="Paragraphedeliste">
    <w:name w:val="List Paragraph"/>
    <w:basedOn w:val="Normal"/>
    <w:uiPriority w:val="34"/>
    <w:qFormat/>
    <w:rsid w:val="00257E58"/>
    <w:pPr>
      <w:ind w:left="720"/>
      <w:contextualSpacing/>
    </w:pPr>
  </w:style>
  <w:style w:type="paragraph" w:styleId="Textedebulles">
    <w:name w:val="Balloon Text"/>
    <w:basedOn w:val="Normal"/>
    <w:link w:val="TextedebullesCar"/>
    <w:unhideWhenUsed/>
    <w:rsid w:val="00963D32"/>
    <w:rPr>
      <w:rFonts w:ascii="Lucida Grande" w:hAnsi="Lucida Grande" w:cs="Lucida Grande"/>
      <w:sz w:val="18"/>
      <w:szCs w:val="18"/>
    </w:rPr>
  </w:style>
  <w:style w:type="character" w:customStyle="1" w:styleId="TextedebullesCar">
    <w:name w:val="Texte de bulles Car"/>
    <w:link w:val="Textedebulles"/>
    <w:rsid w:val="00963D32"/>
    <w:rPr>
      <w:rFonts w:ascii="Lucida Grande" w:hAnsi="Lucida Grande" w:cs="Lucida Grande"/>
      <w:sz w:val="18"/>
      <w:szCs w:val="18"/>
    </w:rPr>
  </w:style>
  <w:style w:type="character" w:styleId="Numrodepage">
    <w:name w:val="page number"/>
    <w:basedOn w:val="Policepardfaut"/>
    <w:uiPriority w:val="99"/>
    <w:unhideWhenUsed/>
    <w:rsid w:val="00342F4B"/>
  </w:style>
  <w:style w:type="character" w:customStyle="1" w:styleId="Titre1Car">
    <w:name w:val="Titre 1 Car"/>
    <w:link w:val="Titre1"/>
    <w:uiPriority w:val="9"/>
    <w:rsid w:val="00FD4AC1"/>
    <w:rPr>
      <w:rFonts w:ascii="Arial" w:hAnsi="Arial" w:cs="Arial"/>
      <w:b/>
      <w:color w:val="00979B"/>
      <w:sz w:val="40"/>
      <w:szCs w:val="40"/>
    </w:rPr>
  </w:style>
  <w:style w:type="character" w:customStyle="1" w:styleId="Titre2Car">
    <w:name w:val="Titre 2 Car"/>
    <w:link w:val="Titre2"/>
    <w:uiPriority w:val="9"/>
    <w:rsid w:val="00FD4AC1"/>
    <w:rPr>
      <w:rFonts w:ascii="Arial" w:hAnsi="Arial" w:cs="Arial"/>
      <w:b/>
      <w:color w:val="000000"/>
      <w:sz w:val="28"/>
      <w:szCs w:val="28"/>
    </w:rPr>
  </w:style>
  <w:style w:type="paragraph" w:styleId="Sansinterligne">
    <w:name w:val="No Spacing"/>
    <w:uiPriority w:val="1"/>
    <w:qFormat/>
    <w:rsid w:val="00FD4AC1"/>
    <w:rPr>
      <w:rFonts w:ascii="Arial" w:hAnsi="Arial" w:cs="Arial"/>
      <w:color w:val="00979B"/>
      <w:lang w:val="fr-FR" w:eastAsia="en-US"/>
    </w:rPr>
  </w:style>
  <w:style w:type="table" w:styleId="Grilledutableau">
    <w:name w:val="Table Grid"/>
    <w:basedOn w:val="TableauNormal"/>
    <w:uiPriority w:val="59"/>
    <w:rsid w:val="008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uiPriority w:val="99"/>
    <w:semiHidden/>
    <w:rsid w:val="00FB3761"/>
    <w:rPr>
      <w:sz w:val="20"/>
      <w:vertAlign w:val="superscript"/>
    </w:rPr>
  </w:style>
  <w:style w:type="paragraph" w:styleId="Notedebasdepage">
    <w:name w:val="footnote text"/>
    <w:basedOn w:val="Normal"/>
    <w:link w:val="NotedebasdepageCar"/>
    <w:uiPriority w:val="99"/>
    <w:semiHidden/>
    <w:rsid w:val="00F87D1D"/>
    <w:pPr>
      <w:keepLines/>
      <w:widowControl w:val="0"/>
      <w:overflowPunct w:val="0"/>
      <w:autoSpaceDE w:val="0"/>
      <w:autoSpaceDN w:val="0"/>
      <w:adjustRightInd w:val="0"/>
      <w:contextualSpacing/>
      <w:textAlignment w:val="baseline"/>
    </w:pPr>
    <w:rPr>
      <w:rFonts w:ascii="CG Times (W1)" w:eastAsia="Times New Roman" w:hAnsi="CG Times (W1)"/>
      <w:sz w:val="20"/>
      <w:szCs w:val="20"/>
      <w:lang w:val="en-US" w:eastAsia="fr-FR"/>
    </w:rPr>
  </w:style>
  <w:style w:type="character" w:customStyle="1" w:styleId="NotedebasdepageCar">
    <w:name w:val="Note de bas de page Car"/>
    <w:link w:val="Notedebasdepage"/>
    <w:uiPriority w:val="99"/>
    <w:semiHidden/>
    <w:rsid w:val="00F87D1D"/>
    <w:rPr>
      <w:rFonts w:ascii="CG Times (W1)" w:eastAsia="Times New Roman" w:hAnsi="CG Times (W1)"/>
      <w:lang w:val="en-US" w:eastAsia="fr-FR"/>
    </w:rPr>
  </w:style>
  <w:style w:type="character" w:styleId="Lienhypertexte">
    <w:name w:val="Hyperlink"/>
    <w:unhideWhenUsed/>
    <w:rsid w:val="005A2B35"/>
    <w:rPr>
      <w:color w:val="0000FF"/>
      <w:u w:val="single"/>
    </w:rPr>
  </w:style>
  <w:style w:type="character" w:styleId="Marquedecommentaire">
    <w:name w:val="annotation reference"/>
    <w:unhideWhenUsed/>
    <w:rsid w:val="00310226"/>
    <w:rPr>
      <w:sz w:val="16"/>
      <w:szCs w:val="16"/>
    </w:rPr>
  </w:style>
  <w:style w:type="paragraph" w:styleId="Commentaire">
    <w:name w:val="annotation text"/>
    <w:basedOn w:val="Normal"/>
    <w:link w:val="CommentaireCar"/>
    <w:unhideWhenUsed/>
    <w:rsid w:val="00310226"/>
    <w:rPr>
      <w:sz w:val="20"/>
      <w:szCs w:val="20"/>
    </w:rPr>
  </w:style>
  <w:style w:type="character" w:customStyle="1" w:styleId="CommentaireCar">
    <w:name w:val="Commentaire Car"/>
    <w:basedOn w:val="Policepardfaut"/>
    <w:link w:val="Commentaire"/>
    <w:rsid w:val="00310226"/>
    <w:rPr>
      <w:lang w:val="en-GB" w:eastAsia="en-US"/>
    </w:rPr>
  </w:style>
  <w:style w:type="character" w:styleId="lev">
    <w:name w:val="Strong"/>
    <w:basedOn w:val="Policepardfaut"/>
    <w:uiPriority w:val="22"/>
    <w:qFormat/>
    <w:rsid w:val="002D0D7A"/>
    <w:rPr>
      <w:b/>
      <w:bCs/>
    </w:rPr>
  </w:style>
  <w:style w:type="paragraph" w:styleId="Objetducommentaire">
    <w:name w:val="annotation subject"/>
    <w:basedOn w:val="Commentaire"/>
    <w:next w:val="Commentaire"/>
    <w:link w:val="ObjetducommentaireCar"/>
    <w:unhideWhenUsed/>
    <w:rsid w:val="00295D4F"/>
    <w:rPr>
      <w:b/>
      <w:bCs/>
    </w:rPr>
  </w:style>
  <w:style w:type="character" w:customStyle="1" w:styleId="ObjetducommentaireCar">
    <w:name w:val="Objet du commentaire Car"/>
    <w:basedOn w:val="CommentaireCar"/>
    <w:link w:val="Objetducommentaire"/>
    <w:rsid w:val="00295D4F"/>
    <w:rPr>
      <w:b/>
      <w:bCs/>
      <w:lang w:val="en-GB" w:eastAsia="en-US"/>
    </w:rPr>
  </w:style>
  <w:style w:type="paragraph" w:styleId="Rvision">
    <w:name w:val="Revision"/>
    <w:hidden/>
    <w:uiPriority w:val="99"/>
    <w:semiHidden/>
    <w:rsid w:val="00935E64"/>
    <w:rPr>
      <w:sz w:val="24"/>
      <w:szCs w:val="24"/>
      <w:lang w:val="en-GB" w:eastAsia="en-US"/>
    </w:rPr>
  </w:style>
  <w:style w:type="character" w:customStyle="1" w:styleId="Titre3Car">
    <w:name w:val="Titre 3 Car"/>
    <w:basedOn w:val="Policepardfaut"/>
    <w:link w:val="Titre3"/>
    <w:rsid w:val="00857E7D"/>
    <w:rPr>
      <w:rFonts w:ascii="CG Times (WN)" w:eastAsia="Times New Roman" w:hAnsi="CG Times (WN)"/>
      <w:b/>
      <w:sz w:val="24"/>
      <w:lang w:eastAsia="fr-FR"/>
    </w:rPr>
  </w:style>
  <w:style w:type="character" w:customStyle="1" w:styleId="Titre4Car">
    <w:name w:val="Titre 4 Car"/>
    <w:basedOn w:val="Policepardfaut"/>
    <w:link w:val="Titre4"/>
    <w:rsid w:val="00857E7D"/>
    <w:rPr>
      <w:rFonts w:ascii="CG Times (WN)" w:eastAsia="Times New Roman" w:hAnsi="CG Times (WN)"/>
      <w:b/>
      <w:smallCaps/>
      <w:sz w:val="22"/>
      <w:lang w:eastAsia="fr-FR"/>
    </w:rPr>
  </w:style>
  <w:style w:type="character" w:customStyle="1" w:styleId="Titre5Car">
    <w:name w:val="Titre 5 Car"/>
    <w:basedOn w:val="Policepardfaut"/>
    <w:link w:val="Titre5"/>
    <w:rsid w:val="00857E7D"/>
    <w:rPr>
      <w:rFonts w:ascii="CG Times (W1)" w:eastAsia="Times New Roman" w:hAnsi="CG Times (W1)"/>
      <w:b/>
      <w:lang w:eastAsia="fr-FR"/>
    </w:rPr>
  </w:style>
  <w:style w:type="character" w:customStyle="1" w:styleId="Titre6Car">
    <w:name w:val="Titre 6 Car"/>
    <w:basedOn w:val="Policepardfaut"/>
    <w:link w:val="Titre6"/>
    <w:rsid w:val="00857E7D"/>
    <w:rPr>
      <w:rFonts w:ascii="CG Times (WN)" w:eastAsia="Times New Roman" w:hAnsi="CG Times (WN)"/>
      <w:sz w:val="22"/>
      <w:u w:val="single"/>
      <w:lang w:eastAsia="fr-FR"/>
    </w:rPr>
  </w:style>
  <w:style w:type="character" w:customStyle="1" w:styleId="Titre7Car">
    <w:name w:val="Titre 7 Car"/>
    <w:basedOn w:val="Policepardfaut"/>
    <w:link w:val="Titre7"/>
    <w:rsid w:val="00857E7D"/>
    <w:rPr>
      <w:rFonts w:ascii="CG Times (W1)" w:eastAsia="Times New Roman" w:hAnsi="CG Times (W1)"/>
      <w:i/>
      <w:lang w:eastAsia="fr-FR"/>
    </w:rPr>
  </w:style>
  <w:style w:type="character" w:customStyle="1" w:styleId="Titre8Car">
    <w:name w:val="Titre 8 Car"/>
    <w:basedOn w:val="Policepardfaut"/>
    <w:link w:val="Titre8"/>
    <w:rsid w:val="00857E7D"/>
    <w:rPr>
      <w:rFonts w:ascii="CG Times (W1)" w:eastAsia="Times New Roman" w:hAnsi="CG Times (W1)"/>
      <w:i/>
      <w:lang w:eastAsia="fr-FR"/>
    </w:rPr>
  </w:style>
  <w:style w:type="character" w:customStyle="1" w:styleId="Titre9Car">
    <w:name w:val="Titre 9 Car"/>
    <w:basedOn w:val="Policepardfaut"/>
    <w:link w:val="Titre9"/>
    <w:rsid w:val="00857E7D"/>
    <w:rPr>
      <w:rFonts w:ascii="CG Times (W1)" w:eastAsia="Times New Roman" w:hAnsi="CG Times (W1)"/>
      <w:i/>
      <w:lang w:eastAsia="fr-FR"/>
    </w:rPr>
  </w:style>
  <w:style w:type="paragraph" w:styleId="Retraitnormal">
    <w:name w:val="Normal Indent"/>
    <w:basedOn w:val="Normal"/>
    <w:rsid w:val="00857E7D"/>
    <w:pPr>
      <w:overflowPunct w:val="0"/>
      <w:autoSpaceDE w:val="0"/>
      <w:autoSpaceDN w:val="0"/>
      <w:adjustRightInd w:val="0"/>
      <w:ind w:left="708"/>
      <w:textAlignment w:val="baseline"/>
    </w:pPr>
    <w:rPr>
      <w:rFonts w:ascii="CG Times (WN)" w:eastAsia="Times New Roman" w:hAnsi="CG Times (WN)"/>
      <w:sz w:val="23"/>
      <w:szCs w:val="20"/>
      <w:lang w:val="fr-CH" w:eastAsia="fr-FR"/>
    </w:rPr>
  </w:style>
  <w:style w:type="character" w:styleId="Appeldenotedefin">
    <w:name w:val="endnote reference"/>
    <w:semiHidden/>
    <w:rsid w:val="00857E7D"/>
    <w:rPr>
      <w:vertAlign w:val="superscript"/>
    </w:rPr>
  </w:style>
  <w:style w:type="paragraph" w:customStyle="1" w:styleId="SG">
    <w:name w:val="SG"/>
    <w:basedOn w:val="Normal"/>
    <w:rsid w:val="00857E7D"/>
    <w:pPr>
      <w:overflowPunct w:val="0"/>
      <w:autoSpaceDE w:val="0"/>
      <w:autoSpaceDN w:val="0"/>
      <w:adjustRightInd w:val="0"/>
      <w:ind w:firstLine="1134"/>
      <w:textAlignment w:val="baseline"/>
    </w:pPr>
    <w:rPr>
      <w:rFonts w:ascii="CG Times (WN)" w:eastAsia="Times New Roman" w:hAnsi="CG Times (WN)"/>
      <w:sz w:val="23"/>
      <w:szCs w:val="20"/>
      <w:lang w:val="fr-CH" w:eastAsia="fr-FR"/>
    </w:rPr>
  </w:style>
  <w:style w:type="paragraph" w:customStyle="1" w:styleId="sous-titre">
    <w:name w:val="sous-titre"/>
    <w:basedOn w:val="Normal"/>
    <w:rsid w:val="00857E7D"/>
    <w:pPr>
      <w:tabs>
        <w:tab w:val="left" w:pos="600"/>
        <w:tab w:val="left" w:pos="1200"/>
      </w:tabs>
      <w:overflowPunct w:val="0"/>
      <w:autoSpaceDE w:val="0"/>
      <w:autoSpaceDN w:val="0"/>
      <w:adjustRightInd w:val="0"/>
      <w:spacing w:line="240" w:lineRule="atLeast"/>
      <w:ind w:left="600" w:hanging="600"/>
      <w:jc w:val="both"/>
      <w:textAlignment w:val="baseline"/>
    </w:pPr>
    <w:rPr>
      <w:rFonts w:ascii="CG Times (WN)" w:eastAsia="Times New Roman" w:hAnsi="CG Times (WN)"/>
      <w:sz w:val="12"/>
      <w:szCs w:val="20"/>
      <w:lang w:val="fr-CH" w:eastAsia="fr-FR"/>
    </w:rPr>
  </w:style>
  <w:style w:type="paragraph" w:customStyle="1" w:styleId="Alinea">
    <w:name w:val="Alinea"/>
    <w:basedOn w:val="Normal"/>
    <w:rsid w:val="00857E7D"/>
    <w:pPr>
      <w:overflowPunct w:val="0"/>
      <w:autoSpaceDE w:val="0"/>
      <w:autoSpaceDN w:val="0"/>
      <w:adjustRightInd w:val="0"/>
      <w:ind w:left="709" w:hanging="709"/>
      <w:textAlignment w:val="baseline"/>
    </w:pPr>
    <w:rPr>
      <w:rFonts w:ascii="CG Times (W1)" w:eastAsia="Times New Roman" w:hAnsi="CG Times (W1)"/>
      <w:sz w:val="20"/>
      <w:szCs w:val="20"/>
      <w:lang w:val="fr-CH" w:eastAsia="fr-FR"/>
    </w:rPr>
  </w:style>
  <w:style w:type="paragraph" w:customStyle="1" w:styleId="ET">
    <w:name w:val="ET"/>
    <w:basedOn w:val="Normal"/>
    <w:rsid w:val="00857E7D"/>
    <w:pPr>
      <w:overflowPunct w:val="0"/>
      <w:autoSpaceDE w:val="0"/>
      <w:autoSpaceDN w:val="0"/>
      <w:adjustRightInd w:val="0"/>
      <w:jc w:val="both"/>
      <w:textAlignment w:val="baseline"/>
    </w:pPr>
    <w:rPr>
      <w:rFonts w:ascii="CG Times (WN)" w:eastAsia="Times New Roman" w:hAnsi="CG Times (WN)"/>
      <w:b/>
      <w:sz w:val="23"/>
      <w:szCs w:val="20"/>
      <w:u w:val="single"/>
      <w:lang w:val="fr-CH" w:eastAsia="fr-FR"/>
    </w:rPr>
  </w:style>
  <w:style w:type="paragraph" w:customStyle="1" w:styleId="tabs">
    <w:name w:val="tabs"/>
    <w:basedOn w:val="Normal"/>
    <w:rsid w:val="00857E7D"/>
    <w:pPr>
      <w:tabs>
        <w:tab w:val="left" w:pos="851"/>
        <w:tab w:val="left" w:pos="1418"/>
        <w:tab w:val="left" w:pos="1985"/>
      </w:tabs>
      <w:overflowPunct w:val="0"/>
      <w:autoSpaceDE w:val="0"/>
      <w:autoSpaceDN w:val="0"/>
      <w:adjustRightInd w:val="0"/>
      <w:spacing w:line="360" w:lineRule="atLeast"/>
      <w:textAlignment w:val="baseline"/>
    </w:pPr>
    <w:rPr>
      <w:rFonts w:ascii="CG Times (WN)" w:eastAsia="Times New Roman" w:hAnsi="CG Times (WN)"/>
      <w:szCs w:val="20"/>
      <w:lang w:val="fr-CH" w:eastAsia="fr-FR"/>
    </w:rPr>
  </w:style>
  <w:style w:type="paragraph" w:customStyle="1" w:styleId="indent1">
    <w:name w:val="indent1"/>
    <w:basedOn w:val="Normal"/>
    <w:rsid w:val="00857E7D"/>
    <w:pPr>
      <w:tabs>
        <w:tab w:val="left" w:pos="851"/>
        <w:tab w:val="left" w:pos="1418"/>
        <w:tab w:val="left" w:pos="1985"/>
      </w:tabs>
      <w:overflowPunct w:val="0"/>
      <w:autoSpaceDE w:val="0"/>
      <w:autoSpaceDN w:val="0"/>
      <w:adjustRightInd w:val="0"/>
      <w:ind w:left="1418" w:hanging="851"/>
      <w:textAlignment w:val="baseline"/>
    </w:pPr>
    <w:rPr>
      <w:rFonts w:ascii="CG Times (WN)" w:eastAsia="Times New Roman" w:hAnsi="CG Times (WN)"/>
      <w:szCs w:val="20"/>
      <w:lang w:val="fr-CH" w:eastAsia="fr-FR"/>
    </w:rPr>
  </w:style>
  <w:style w:type="paragraph" w:customStyle="1" w:styleId="Demiinterligne">
    <w:name w:val="Demi interligne"/>
    <w:basedOn w:val="Normal"/>
    <w:rsid w:val="00857E7D"/>
    <w:pPr>
      <w:tabs>
        <w:tab w:val="left" w:pos="600"/>
        <w:tab w:val="left" w:pos="1200"/>
        <w:tab w:val="left" w:pos="1800"/>
      </w:tabs>
      <w:overflowPunct w:val="0"/>
      <w:autoSpaceDE w:val="0"/>
      <w:autoSpaceDN w:val="0"/>
      <w:adjustRightInd w:val="0"/>
      <w:spacing w:line="240" w:lineRule="atLeast"/>
      <w:ind w:left="1202" w:hanging="1202"/>
      <w:textAlignment w:val="baseline"/>
    </w:pPr>
    <w:rPr>
      <w:rFonts w:ascii="CG Times (WN)" w:eastAsia="Times New Roman" w:hAnsi="CG Times (WN)"/>
      <w:sz w:val="12"/>
      <w:szCs w:val="20"/>
      <w:lang w:val="fr-CH" w:eastAsia="fr-FR"/>
    </w:rPr>
  </w:style>
  <w:style w:type="paragraph" w:customStyle="1" w:styleId="P">
    <w:name w:val="P"/>
    <w:basedOn w:val="Normal"/>
    <w:rsid w:val="00857E7D"/>
    <w:pPr>
      <w:overflowPunct w:val="0"/>
      <w:autoSpaceDE w:val="0"/>
      <w:autoSpaceDN w:val="0"/>
      <w:adjustRightInd w:val="0"/>
      <w:spacing w:line="240" w:lineRule="atLeast"/>
      <w:ind w:left="1701" w:hanging="567"/>
      <w:jc w:val="both"/>
      <w:textAlignment w:val="baseline"/>
    </w:pPr>
    <w:rPr>
      <w:rFonts w:ascii="CG Times (W1)" w:eastAsia="Times New Roman" w:hAnsi="CG Times (W1)"/>
      <w:sz w:val="23"/>
      <w:szCs w:val="20"/>
      <w:lang w:val="fr-CH" w:eastAsia="fr-FR"/>
    </w:rPr>
  </w:style>
  <w:style w:type="paragraph" w:customStyle="1" w:styleId="para">
    <w:name w:val="para"/>
    <w:basedOn w:val="Normal"/>
    <w:rsid w:val="00857E7D"/>
    <w:pPr>
      <w:tabs>
        <w:tab w:val="left" w:pos="567"/>
      </w:tabs>
      <w:overflowPunct w:val="0"/>
      <w:autoSpaceDE w:val="0"/>
      <w:autoSpaceDN w:val="0"/>
      <w:adjustRightInd w:val="0"/>
      <w:ind w:left="1701" w:hanging="566"/>
      <w:jc w:val="both"/>
      <w:textAlignment w:val="baseline"/>
    </w:pPr>
    <w:rPr>
      <w:rFonts w:ascii="CG Times (W1)" w:eastAsia="Times New Roman" w:hAnsi="CG Times (W1)"/>
      <w:sz w:val="23"/>
      <w:szCs w:val="20"/>
      <w:lang w:val="fr-CH" w:eastAsia="fr-FR"/>
    </w:rPr>
  </w:style>
  <w:style w:type="paragraph" w:customStyle="1" w:styleId="listcase">
    <w:name w:val="listcase"/>
    <w:basedOn w:val="Normal"/>
    <w:rsid w:val="00857E7D"/>
    <w:pPr>
      <w:tabs>
        <w:tab w:val="left" w:pos="4253"/>
      </w:tabs>
      <w:overflowPunct w:val="0"/>
      <w:autoSpaceDE w:val="0"/>
      <w:autoSpaceDN w:val="0"/>
      <w:adjustRightInd w:val="0"/>
      <w:textAlignment w:val="baseline"/>
    </w:pPr>
    <w:rPr>
      <w:rFonts w:ascii="CG Times (E1)" w:eastAsia="Times New Roman" w:hAnsi="CG Times (E1)"/>
      <w:szCs w:val="20"/>
      <w:lang w:val="fr-CH" w:eastAsia="fr-FR"/>
    </w:rPr>
  </w:style>
  <w:style w:type="paragraph" w:customStyle="1" w:styleId="head">
    <w:name w:val="head"/>
    <w:basedOn w:val="Normal"/>
    <w:rsid w:val="00857E7D"/>
    <w:pPr>
      <w:tabs>
        <w:tab w:val="left" w:pos="1560"/>
      </w:tabs>
      <w:overflowPunct w:val="0"/>
      <w:autoSpaceDE w:val="0"/>
      <w:autoSpaceDN w:val="0"/>
      <w:adjustRightInd w:val="0"/>
      <w:spacing w:line="240" w:lineRule="atLeast"/>
      <w:ind w:left="1560"/>
      <w:jc w:val="both"/>
      <w:textAlignment w:val="baseline"/>
    </w:pPr>
    <w:rPr>
      <w:rFonts w:ascii="CG Times (WN)" w:eastAsia="Times New Roman" w:hAnsi="CG Times (WN)"/>
      <w:b/>
      <w:szCs w:val="20"/>
      <w:lang w:val="fr-CH" w:eastAsia="fr-FR"/>
    </w:rPr>
  </w:style>
  <w:style w:type="paragraph" w:customStyle="1" w:styleId="case">
    <w:name w:val="case"/>
    <w:basedOn w:val="Normal"/>
    <w:rsid w:val="00857E7D"/>
    <w:pPr>
      <w:tabs>
        <w:tab w:val="left" w:pos="1680"/>
      </w:tabs>
      <w:overflowPunct w:val="0"/>
      <w:autoSpaceDE w:val="0"/>
      <w:autoSpaceDN w:val="0"/>
      <w:adjustRightInd w:val="0"/>
      <w:spacing w:line="240" w:lineRule="atLeast"/>
      <w:ind w:left="1680"/>
      <w:jc w:val="both"/>
      <w:textAlignment w:val="baseline"/>
    </w:pPr>
    <w:rPr>
      <w:rFonts w:ascii="CG Times (WN)" w:eastAsia="Times New Roman" w:hAnsi="CG Times (WN)"/>
      <w:b/>
      <w:szCs w:val="20"/>
      <w:lang w:val="fr-CH" w:eastAsia="fr-FR"/>
    </w:rPr>
  </w:style>
  <w:style w:type="paragraph" w:customStyle="1" w:styleId="indent">
    <w:name w:val="indent"/>
    <w:basedOn w:val="Normal"/>
    <w:rsid w:val="00857E7D"/>
    <w:pPr>
      <w:overflowPunct w:val="0"/>
      <w:autoSpaceDE w:val="0"/>
      <w:autoSpaceDN w:val="0"/>
      <w:adjustRightInd w:val="0"/>
      <w:ind w:left="1418" w:hanging="567"/>
      <w:textAlignment w:val="baseline"/>
    </w:pPr>
    <w:rPr>
      <w:rFonts w:ascii="CG Times (E1)" w:eastAsia="Times New Roman" w:hAnsi="CG Times (E1)"/>
      <w:szCs w:val="20"/>
      <w:lang w:val="fr-CH" w:eastAsia="fr-FR"/>
    </w:rPr>
  </w:style>
  <w:style w:type="paragraph" w:customStyle="1" w:styleId="inpar">
    <w:name w:val="inpar"/>
    <w:basedOn w:val="Normal"/>
    <w:rsid w:val="00857E7D"/>
    <w:pPr>
      <w:overflowPunct w:val="0"/>
      <w:autoSpaceDE w:val="0"/>
      <w:autoSpaceDN w:val="0"/>
      <w:adjustRightInd w:val="0"/>
      <w:ind w:left="851"/>
      <w:textAlignment w:val="baseline"/>
    </w:pPr>
    <w:rPr>
      <w:rFonts w:ascii="CG Times (E1)" w:eastAsia="Times New Roman" w:hAnsi="CG Times (E1)"/>
      <w:szCs w:val="20"/>
      <w:lang w:val="fr-CH" w:eastAsia="fr-FR"/>
    </w:rPr>
  </w:style>
  <w:style w:type="paragraph" w:customStyle="1" w:styleId="Subtitle1">
    <w:name w:val="Subtitle1"/>
    <w:basedOn w:val="Normal"/>
    <w:rsid w:val="00857E7D"/>
    <w:pPr>
      <w:tabs>
        <w:tab w:val="left" w:pos="851"/>
      </w:tabs>
      <w:overflowPunct w:val="0"/>
      <w:autoSpaceDE w:val="0"/>
      <w:autoSpaceDN w:val="0"/>
      <w:adjustRightInd w:val="0"/>
      <w:ind w:left="851" w:hanging="851"/>
      <w:textAlignment w:val="baseline"/>
    </w:pPr>
    <w:rPr>
      <w:rFonts w:ascii="CG Times (E1)" w:eastAsia="Times New Roman" w:hAnsi="CG Times (E1)"/>
      <w:b/>
      <w:szCs w:val="20"/>
      <w:u w:val="single"/>
      <w:lang w:val="fr-CH" w:eastAsia="fr-FR"/>
    </w:rPr>
  </w:style>
  <w:style w:type="paragraph" w:customStyle="1" w:styleId="indent2">
    <w:name w:val="indent2"/>
    <w:basedOn w:val="Normal"/>
    <w:rsid w:val="00857E7D"/>
    <w:pPr>
      <w:overflowPunct w:val="0"/>
      <w:autoSpaceDE w:val="0"/>
      <w:autoSpaceDN w:val="0"/>
      <w:adjustRightInd w:val="0"/>
      <w:ind w:left="2552" w:hanging="567"/>
      <w:textAlignment w:val="baseline"/>
    </w:pPr>
    <w:rPr>
      <w:rFonts w:ascii="CG Times (E1)" w:eastAsia="Times New Roman" w:hAnsi="CG Times (E1)"/>
      <w:szCs w:val="20"/>
      <w:lang w:val="fr-CH" w:eastAsia="fr-FR"/>
    </w:rPr>
  </w:style>
  <w:style w:type="paragraph" w:customStyle="1" w:styleId="lettre">
    <w:name w:val="lettre"/>
    <w:basedOn w:val="Normal"/>
    <w:rsid w:val="00857E7D"/>
    <w:pPr>
      <w:overflowPunct w:val="0"/>
      <w:autoSpaceDE w:val="0"/>
      <w:autoSpaceDN w:val="0"/>
      <w:adjustRightInd w:val="0"/>
      <w:spacing w:line="240" w:lineRule="atLeast"/>
      <w:ind w:left="1418"/>
      <w:textAlignment w:val="baseline"/>
    </w:pPr>
    <w:rPr>
      <w:rFonts w:ascii="CG Times (WN)" w:eastAsia="Times New Roman" w:hAnsi="CG Times (WN)"/>
      <w:szCs w:val="20"/>
      <w:lang w:val="fr-CH" w:eastAsia="fr-FR"/>
    </w:rPr>
  </w:style>
  <w:style w:type="paragraph" w:customStyle="1" w:styleId="aetb">
    <w:name w:val="a et b"/>
    <w:basedOn w:val="Normal"/>
    <w:rsid w:val="00857E7D"/>
    <w:pPr>
      <w:overflowPunct w:val="0"/>
      <w:autoSpaceDE w:val="0"/>
      <w:autoSpaceDN w:val="0"/>
      <w:adjustRightInd w:val="0"/>
      <w:ind w:left="2127" w:hanging="709"/>
      <w:textAlignment w:val="baseline"/>
    </w:pPr>
    <w:rPr>
      <w:rFonts w:ascii="CG Times (WN)" w:eastAsia="Times New Roman" w:hAnsi="CG Times (WN)"/>
      <w:i/>
      <w:szCs w:val="20"/>
      <w:lang w:val="fr-CH" w:eastAsia="fr-FR"/>
    </w:rPr>
  </w:style>
  <w:style w:type="paragraph" w:customStyle="1" w:styleId="Dispositif">
    <w:name w:val="Dispositif"/>
    <w:basedOn w:val="Normal"/>
    <w:rsid w:val="00857E7D"/>
    <w:pPr>
      <w:overflowPunct w:val="0"/>
      <w:autoSpaceDE w:val="0"/>
      <w:autoSpaceDN w:val="0"/>
      <w:adjustRightInd w:val="0"/>
      <w:ind w:left="2127" w:hanging="709"/>
      <w:textAlignment w:val="baseline"/>
    </w:pPr>
    <w:rPr>
      <w:rFonts w:ascii="CG Times (WN)" w:eastAsia="Times New Roman" w:hAnsi="CG Times (WN)"/>
      <w:szCs w:val="20"/>
      <w:lang w:val="fr-CH" w:eastAsia="fr-FR"/>
    </w:rPr>
  </w:style>
  <w:style w:type="paragraph" w:customStyle="1" w:styleId="enumration">
    <w:name w:val="enumération"/>
    <w:basedOn w:val="Normal"/>
    <w:rsid w:val="00857E7D"/>
    <w:pPr>
      <w:tabs>
        <w:tab w:val="left" w:pos="600"/>
        <w:tab w:val="left" w:pos="840"/>
        <w:tab w:val="left" w:pos="1200"/>
        <w:tab w:val="left" w:pos="1800"/>
        <w:tab w:val="left" w:pos="2400"/>
      </w:tabs>
      <w:overflowPunct w:val="0"/>
      <w:autoSpaceDE w:val="0"/>
      <w:autoSpaceDN w:val="0"/>
      <w:adjustRightInd w:val="0"/>
      <w:spacing w:line="240" w:lineRule="atLeast"/>
      <w:ind w:left="1200" w:hanging="1200"/>
      <w:textAlignment w:val="baseline"/>
    </w:pPr>
    <w:rPr>
      <w:rFonts w:ascii="CG Times (WN)" w:eastAsia="Times New Roman" w:hAnsi="CG Times (WN)"/>
      <w:szCs w:val="20"/>
      <w:lang w:val="fr-CH" w:eastAsia="fr-FR"/>
    </w:rPr>
  </w:style>
  <w:style w:type="paragraph" w:customStyle="1" w:styleId="dispo">
    <w:name w:val="dispo"/>
    <w:basedOn w:val="Normal"/>
    <w:rsid w:val="00857E7D"/>
    <w:pPr>
      <w:tabs>
        <w:tab w:val="left" w:pos="1702"/>
      </w:tabs>
      <w:overflowPunct w:val="0"/>
      <w:autoSpaceDE w:val="0"/>
      <w:autoSpaceDN w:val="0"/>
      <w:adjustRightInd w:val="0"/>
      <w:ind w:left="1702" w:hanging="568"/>
      <w:jc w:val="both"/>
      <w:textAlignment w:val="baseline"/>
    </w:pPr>
    <w:rPr>
      <w:rFonts w:ascii="CG Times (WN)" w:eastAsia="Times New Roman" w:hAnsi="CG Times (WN)"/>
      <w:sz w:val="23"/>
      <w:szCs w:val="20"/>
      <w:lang w:val="fr-CH" w:eastAsia="fr-FR"/>
    </w:rPr>
  </w:style>
  <w:style w:type="paragraph" w:customStyle="1" w:styleId="texte">
    <w:name w:val="texte"/>
    <w:basedOn w:val="Normal"/>
    <w:rsid w:val="00857E7D"/>
    <w:pPr>
      <w:tabs>
        <w:tab w:val="left" w:pos="600"/>
        <w:tab w:val="left" w:pos="1200"/>
        <w:tab w:val="left" w:pos="1800"/>
        <w:tab w:val="left" w:pos="5640"/>
      </w:tabs>
      <w:overflowPunct w:val="0"/>
      <w:autoSpaceDE w:val="0"/>
      <w:autoSpaceDN w:val="0"/>
      <w:adjustRightInd w:val="0"/>
      <w:spacing w:line="240" w:lineRule="atLeast"/>
      <w:ind w:left="600" w:hanging="600"/>
      <w:jc w:val="both"/>
      <w:textAlignment w:val="baseline"/>
    </w:pPr>
    <w:rPr>
      <w:rFonts w:ascii="CG Times (WN)" w:eastAsia="Times New Roman" w:hAnsi="CG Times (WN)"/>
      <w:szCs w:val="20"/>
      <w:lang w:val="fr-CH" w:eastAsia="fr-FR"/>
    </w:rPr>
  </w:style>
  <w:style w:type="paragraph" w:customStyle="1" w:styleId="decision">
    <w:name w:val="decision"/>
    <w:basedOn w:val="Normal"/>
    <w:rsid w:val="00857E7D"/>
    <w:pPr>
      <w:tabs>
        <w:tab w:val="left" w:pos="600"/>
        <w:tab w:val="left" w:pos="1200"/>
        <w:tab w:val="left" w:pos="1800"/>
        <w:tab w:val="left" w:pos="2520"/>
        <w:tab w:val="left" w:pos="5640"/>
      </w:tabs>
      <w:overflowPunct w:val="0"/>
      <w:autoSpaceDE w:val="0"/>
      <w:autoSpaceDN w:val="0"/>
      <w:adjustRightInd w:val="0"/>
      <w:spacing w:line="240" w:lineRule="atLeast"/>
      <w:ind w:left="2520" w:hanging="2520"/>
      <w:jc w:val="both"/>
      <w:textAlignment w:val="baseline"/>
    </w:pPr>
    <w:rPr>
      <w:rFonts w:ascii="CG Times (WN)" w:eastAsia="Times New Roman" w:hAnsi="CG Times (WN)"/>
      <w:szCs w:val="20"/>
      <w:lang w:val="fr-CH" w:eastAsia="fr-FR"/>
    </w:rPr>
  </w:style>
  <w:style w:type="paragraph" w:customStyle="1" w:styleId="i">
    <w:name w:val="i"/>
    <w:basedOn w:val="Normal"/>
    <w:rsid w:val="00857E7D"/>
    <w:pPr>
      <w:tabs>
        <w:tab w:val="left" w:pos="1134"/>
      </w:tabs>
      <w:overflowPunct w:val="0"/>
      <w:autoSpaceDE w:val="0"/>
      <w:autoSpaceDN w:val="0"/>
      <w:adjustRightInd w:val="0"/>
      <w:spacing w:line="240" w:lineRule="atLeast"/>
      <w:ind w:left="1134" w:hanging="567"/>
      <w:jc w:val="both"/>
      <w:textAlignment w:val="baseline"/>
    </w:pPr>
    <w:rPr>
      <w:rFonts w:ascii="CG Times (WN)" w:eastAsia="Times New Roman" w:hAnsi="CG Times (WN)"/>
      <w:sz w:val="23"/>
      <w:szCs w:val="20"/>
      <w:lang w:val="fr-CH" w:eastAsia="fr-FR"/>
    </w:rPr>
  </w:style>
  <w:style w:type="paragraph" w:styleId="Liste">
    <w:name w:val="List"/>
    <w:basedOn w:val="Normal"/>
    <w:rsid w:val="00857E7D"/>
    <w:pPr>
      <w:overflowPunct w:val="0"/>
      <w:autoSpaceDE w:val="0"/>
      <w:autoSpaceDN w:val="0"/>
      <w:adjustRightInd w:val="0"/>
      <w:ind w:left="283" w:hanging="283"/>
      <w:textAlignment w:val="baseline"/>
    </w:pPr>
    <w:rPr>
      <w:rFonts w:ascii="CG Times (WN)" w:eastAsia="Times New Roman" w:hAnsi="CG Times (WN)"/>
      <w:sz w:val="23"/>
      <w:szCs w:val="20"/>
      <w:lang w:val="fr-CH" w:eastAsia="fr-FR"/>
    </w:rPr>
  </w:style>
  <w:style w:type="paragraph" w:styleId="Corpsdetexte">
    <w:name w:val="Body Text"/>
    <w:basedOn w:val="Normal"/>
    <w:link w:val="CorpsdetexteCar"/>
    <w:rsid w:val="00857E7D"/>
    <w:pPr>
      <w:overflowPunct w:val="0"/>
      <w:autoSpaceDE w:val="0"/>
      <w:autoSpaceDN w:val="0"/>
      <w:adjustRightInd w:val="0"/>
      <w:jc w:val="both"/>
      <w:textAlignment w:val="baseline"/>
    </w:pPr>
    <w:rPr>
      <w:rFonts w:ascii="Souvenir Lt BT" w:eastAsia="Times New Roman" w:hAnsi="Souvenir Lt BT"/>
      <w:sz w:val="21"/>
      <w:szCs w:val="20"/>
      <w:lang w:val="fr-CH" w:eastAsia="fr-FR"/>
    </w:rPr>
  </w:style>
  <w:style w:type="character" w:customStyle="1" w:styleId="CorpsdetexteCar">
    <w:name w:val="Corps de texte Car"/>
    <w:basedOn w:val="Policepardfaut"/>
    <w:link w:val="Corpsdetexte"/>
    <w:rsid w:val="00857E7D"/>
    <w:rPr>
      <w:rFonts w:ascii="Souvenir Lt BT" w:eastAsia="Times New Roman" w:hAnsi="Souvenir Lt BT"/>
      <w:sz w:val="21"/>
      <w:lang w:eastAsia="fr-FR"/>
    </w:rPr>
  </w:style>
  <w:style w:type="paragraph" w:customStyle="1" w:styleId="BlockText2">
    <w:name w:val="Block Text2"/>
    <w:basedOn w:val="Normal"/>
    <w:rsid w:val="00857E7D"/>
    <w:pPr>
      <w:overflowPunct w:val="0"/>
      <w:autoSpaceDE w:val="0"/>
      <w:autoSpaceDN w:val="0"/>
      <w:adjustRightInd w:val="0"/>
      <w:ind w:left="1134" w:right="-1" w:hanging="567"/>
      <w:jc w:val="both"/>
      <w:textAlignment w:val="baseline"/>
    </w:pPr>
    <w:rPr>
      <w:rFonts w:ascii="Souvenir Lt BT" w:eastAsia="Times New Roman" w:hAnsi="Souvenir Lt BT"/>
      <w:sz w:val="21"/>
      <w:szCs w:val="20"/>
      <w:lang w:val="fr-CH" w:eastAsia="fr-FR"/>
    </w:rPr>
  </w:style>
  <w:style w:type="paragraph" w:customStyle="1" w:styleId="BodyText22">
    <w:name w:val="Body Text 22"/>
    <w:basedOn w:val="Normal"/>
    <w:rsid w:val="00857E7D"/>
    <w:pPr>
      <w:overflowPunct w:val="0"/>
      <w:autoSpaceDE w:val="0"/>
      <w:autoSpaceDN w:val="0"/>
      <w:adjustRightInd w:val="0"/>
      <w:ind w:right="-1"/>
      <w:jc w:val="both"/>
      <w:textAlignment w:val="baseline"/>
    </w:pPr>
    <w:rPr>
      <w:rFonts w:ascii="Souvenir Lt BT" w:eastAsia="Times New Roman" w:hAnsi="Souvenir Lt BT"/>
      <w:sz w:val="21"/>
      <w:szCs w:val="20"/>
      <w:lang w:val="fr-CH" w:eastAsia="fr-FR"/>
    </w:rPr>
  </w:style>
  <w:style w:type="paragraph" w:customStyle="1" w:styleId="BodyText21">
    <w:name w:val="Body Text 21"/>
    <w:basedOn w:val="Normal"/>
    <w:rsid w:val="00857E7D"/>
    <w:pPr>
      <w:tabs>
        <w:tab w:val="left" w:pos="567"/>
      </w:tabs>
      <w:overflowPunct w:val="0"/>
      <w:autoSpaceDE w:val="0"/>
      <w:autoSpaceDN w:val="0"/>
      <w:adjustRightInd w:val="0"/>
      <w:jc w:val="both"/>
      <w:textAlignment w:val="baseline"/>
    </w:pPr>
    <w:rPr>
      <w:rFonts w:ascii="Souvenir Lt BT" w:eastAsia="Times New Roman" w:hAnsi="Souvenir Lt BT"/>
      <w:b/>
      <w:sz w:val="21"/>
      <w:szCs w:val="20"/>
      <w:lang w:val="fr-CH" w:eastAsia="fr-FR"/>
    </w:rPr>
  </w:style>
  <w:style w:type="paragraph" w:customStyle="1" w:styleId="BlockText1">
    <w:name w:val="Block Text1"/>
    <w:basedOn w:val="Normal"/>
    <w:rsid w:val="00857E7D"/>
    <w:pPr>
      <w:overflowPunct w:val="0"/>
      <w:autoSpaceDE w:val="0"/>
      <w:autoSpaceDN w:val="0"/>
      <w:adjustRightInd w:val="0"/>
      <w:ind w:left="567" w:right="-1" w:hanging="567"/>
      <w:jc w:val="both"/>
      <w:textAlignment w:val="baseline"/>
    </w:pPr>
    <w:rPr>
      <w:rFonts w:ascii="Souvenir Lt BT" w:eastAsia="Times New Roman" w:hAnsi="Souvenir Lt BT"/>
      <w:b/>
      <w:sz w:val="21"/>
      <w:szCs w:val="20"/>
      <w:lang w:val="fr-CH" w:eastAsia="fr-FR"/>
    </w:rPr>
  </w:style>
  <w:style w:type="paragraph" w:customStyle="1" w:styleId="Crpar">
    <w:name w:val="Créé par"/>
    <w:rsid w:val="00857E7D"/>
    <w:pPr>
      <w:overflowPunct w:val="0"/>
      <w:autoSpaceDE w:val="0"/>
      <w:autoSpaceDN w:val="0"/>
      <w:adjustRightInd w:val="0"/>
      <w:textAlignment w:val="baseline"/>
    </w:pPr>
    <w:rPr>
      <w:rFonts w:ascii="Times New Roman" w:eastAsia="Times New Roman" w:hAnsi="Times New Roman"/>
      <w:sz w:val="24"/>
      <w:lang w:val="fr-FR" w:eastAsia="fr-FR"/>
    </w:rPr>
  </w:style>
  <w:style w:type="paragraph" w:styleId="Corpsdetexte3">
    <w:name w:val="Body Text 3"/>
    <w:basedOn w:val="Normal"/>
    <w:link w:val="Corpsdetexte3Car"/>
    <w:rsid w:val="00857E7D"/>
    <w:pPr>
      <w:tabs>
        <w:tab w:val="left" w:pos="851"/>
      </w:tabs>
      <w:overflowPunct w:val="0"/>
      <w:autoSpaceDE w:val="0"/>
      <w:autoSpaceDN w:val="0"/>
      <w:adjustRightInd w:val="0"/>
      <w:textAlignment w:val="baseline"/>
    </w:pPr>
    <w:rPr>
      <w:rFonts w:ascii="Souvenir Lt BT" w:eastAsia="Times New Roman" w:hAnsi="Souvenir Lt BT"/>
      <w:sz w:val="21"/>
      <w:szCs w:val="20"/>
      <w:lang w:eastAsia="fr-FR"/>
    </w:rPr>
  </w:style>
  <w:style w:type="character" w:customStyle="1" w:styleId="Corpsdetexte3Car">
    <w:name w:val="Corps de texte 3 Car"/>
    <w:basedOn w:val="Policepardfaut"/>
    <w:link w:val="Corpsdetexte3"/>
    <w:rsid w:val="00857E7D"/>
    <w:rPr>
      <w:rFonts w:ascii="Souvenir Lt BT" w:eastAsia="Times New Roman" w:hAnsi="Souvenir Lt BT"/>
      <w:sz w:val="21"/>
      <w:lang w:val="en-GB" w:eastAsia="fr-FR"/>
    </w:rPr>
  </w:style>
  <w:style w:type="paragraph" w:styleId="Retraitcorpsdetexte">
    <w:name w:val="Body Text Indent"/>
    <w:basedOn w:val="Normal"/>
    <w:link w:val="RetraitcorpsdetexteCar"/>
    <w:rsid w:val="00857E7D"/>
    <w:pPr>
      <w:tabs>
        <w:tab w:val="left" w:pos="851"/>
      </w:tabs>
      <w:overflowPunct w:val="0"/>
      <w:autoSpaceDE w:val="0"/>
      <w:autoSpaceDN w:val="0"/>
      <w:adjustRightInd w:val="0"/>
      <w:ind w:left="851" w:hanging="851"/>
      <w:jc w:val="both"/>
      <w:textAlignment w:val="baseline"/>
    </w:pPr>
    <w:rPr>
      <w:rFonts w:ascii="Souvenir Lt BT" w:eastAsia="Times New Roman" w:hAnsi="Souvenir Lt BT"/>
      <w:sz w:val="21"/>
      <w:szCs w:val="20"/>
      <w:lang w:val="fr-CH" w:eastAsia="fr-FR"/>
    </w:rPr>
  </w:style>
  <w:style w:type="character" w:customStyle="1" w:styleId="RetraitcorpsdetexteCar">
    <w:name w:val="Retrait corps de texte Car"/>
    <w:basedOn w:val="Policepardfaut"/>
    <w:link w:val="Retraitcorpsdetexte"/>
    <w:rsid w:val="00857E7D"/>
    <w:rPr>
      <w:rFonts w:ascii="Souvenir Lt BT" w:eastAsia="Times New Roman" w:hAnsi="Souvenir Lt BT"/>
      <w:sz w:val="21"/>
      <w:lang w:eastAsia="fr-FR"/>
    </w:rPr>
  </w:style>
  <w:style w:type="paragraph" w:styleId="Retraitcorpsdetexte2">
    <w:name w:val="Body Text Indent 2"/>
    <w:basedOn w:val="Normal"/>
    <w:link w:val="Retraitcorpsdetexte2Car"/>
    <w:rsid w:val="00857E7D"/>
    <w:pPr>
      <w:tabs>
        <w:tab w:val="left" w:pos="851"/>
      </w:tabs>
      <w:overflowPunct w:val="0"/>
      <w:autoSpaceDE w:val="0"/>
      <w:autoSpaceDN w:val="0"/>
      <w:adjustRightInd w:val="0"/>
      <w:spacing w:after="120"/>
      <w:ind w:left="851" w:hanging="851"/>
      <w:jc w:val="both"/>
      <w:textAlignment w:val="baseline"/>
    </w:pPr>
    <w:rPr>
      <w:rFonts w:ascii="Souvenir Lt BT" w:eastAsia="Times New Roman" w:hAnsi="Souvenir Lt BT"/>
      <w:b/>
      <w:bCs/>
      <w:iCs/>
      <w:sz w:val="21"/>
      <w:szCs w:val="20"/>
      <w:lang w:val="fr-CH" w:eastAsia="fr-FR"/>
    </w:rPr>
  </w:style>
  <w:style w:type="character" w:customStyle="1" w:styleId="Retraitcorpsdetexte2Car">
    <w:name w:val="Retrait corps de texte 2 Car"/>
    <w:basedOn w:val="Policepardfaut"/>
    <w:link w:val="Retraitcorpsdetexte2"/>
    <w:rsid w:val="00857E7D"/>
    <w:rPr>
      <w:rFonts w:ascii="Souvenir Lt BT" w:eastAsia="Times New Roman" w:hAnsi="Souvenir Lt BT"/>
      <w:b/>
      <w:bCs/>
      <w:iCs/>
      <w:sz w:val="21"/>
      <w:lang w:eastAsia="fr-FR"/>
    </w:rPr>
  </w:style>
  <w:style w:type="paragraph" w:styleId="Normalcentr">
    <w:name w:val="Block Text"/>
    <w:basedOn w:val="Normal"/>
    <w:rsid w:val="00857E7D"/>
    <w:pPr>
      <w:pBdr>
        <w:top w:val="single" w:sz="6" w:space="4" w:color="auto"/>
        <w:left w:val="single" w:sz="6" w:space="4" w:color="auto"/>
        <w:bottom w:val="single" w:sz="6" w:space="4" w:color="auto"/>
        <w:right w:val="single" w:sz="6" w:space="4" w:color="auto"/>
      </w:pBdr>
      <w:overflowPunct w:val="0"/>
      <w:autoSpaceDE w:val="0"/>
      <w:autoSpaceDN w:val="0"/>
      <w:adjustRightInd w:val="0"/>
      <w:spacing w:line="280" w:lineRule="exact"/>
      <w:ind w:left="851" w:right="849"/>
      <w:jc w:val="both"/>
      <w:textAlignment w:val="baseline"/>
    </w:pPr>
    <w:rPr>
      <w:rFonts w:ascii="ZapfHumnst BT" w:eastAsia="Times New Roman" w:hAnsi="ZapfHumnst BT"/>
      <w:b/>
      <w:i/>
      <w:strike/>
      <w:color w:val="FF0000"/>
      <w:sz w:val="21"/>
      <w:szCs w:val="20"/>
      <w:lang w:val="fr-CH" w:eastAsia="fr-FR"/>
    </w:rPr>
  </w:style>
  <w:style w:type="paragraph" w:styleId="Notedefin">
    <w:name w:val="endnote text"/>
    <w:basedOn w:val="Normal"/>
    <w:link w:val="NotedefinCar"/>
    <w:rsid w:val="00857E7D"/>
    <w:pPr>
      <w:overflowPunct w:val="0"/>
      <w:autoSpaceDE w:val="0"/>
      <w:autoSpaceDN w:val="0"/>
      <w:adjustRightInd w:val="0"/>
      <w:textAlignment w:val="baseline"/>
    </w:pPr>
    <w:rPr>
      <w:rFonts w:ascii="CG Times (WN)" w:eastAsia="Times New Roman" w:hAnsi="CG Times (WN)"/>
      <w:sz w:val="20"/>
      <w:szCs w:val="20"/>
      <w:lang w:val="x-none" w:eastAsia="fr-FR"/>
    </w:rPr>
  </w:style>
  <w:style w:type="character" w:customStyle="1" w:styleId="NotedefinCar">
    <w:name w:val="Note de fin Car"/>
    <w:basedOn w:val="Policepardfaut"/>
    <w:link w:val="Notedefin"/>
    <w:rsid w:val="00857E7D"/>
    <w:rPr>
      <w:rFonts w:ascii="CG Times (WN)" w:eastAsia="Times New Roman" w:hAnsi="CG Times (WN)"/>
      <w:lang w:val="x-none" w:eastAsia="fr-FR"/>
    </w:rPr>
  </w:style>
  <w:style w:type="character" w:customStyle="1" w:styleId="hps">
    <w:name w:val="hps"/>
    <w:rsid w:val="00857E7D"/>
  </w:style>
  <w:style w:type="paragraph" w:styleId="Textebrut">
    <w:name w:val="Plain Text"/>
    <w:basedOn w:val="Normal"/>
    <w:link w:val="TextebrutCar"/>
    <w:uiPriority w:val="99"/>
    <w:unhideWhenUsed/>
    <w:rsid w:val="00857E7D"/>
    <w:rPr>
      <w:rFonts w:ascii="Arial" w:eastAsia="Calibri" w:hAnsi="Arial"/>
      <w:sz w:val="20"/>
      <w:szCs w:val="21"/>
      <w:lang w:val="fr-CH"/>
    </w:rPr>
  </w:style>
  <w:style w:type="character" w:customStyle="1" w:styleId="TextebrutCar">
    <w:name w:val="Texte brut Car"/>
    <w:basedOn w:val="Policepardfaut"/>
    <w:link w:val="Textebrut"/>
    <w:uiPriority w:val="99"/>
    <w:rsid w:val="00857E7D"/>
    <w:rPr>
      <w:rFonts w:ascii="Arial" w:eastAsia="Calibri" w:hAnsi="Arial"/>
      <w:szCs w:val="21"/>
      <w:lang w:eastAsia="en-US"/>
    </w:rPr>
  </w:style>
  <w:style w:type="character" w:styleId="Lienhypertextesuivivisit">
    <w:name w:val="FollowedHyperlink"/>
    <w:basedOn w:val="Policepardfaut"/>
    <w:rsid w:val="00857E7D"/>
    <w:rPr>
      <w:color w:val="800080" w:themeColor="followedHyperlink"/>
      <w:u w:val="single"/>
    </w:rPr>
  </w:style>
  <w:style w:type="character" w:styleId="Accentuation">
    <w:name w:val="Emphasis"/>
    <w:basedOn w:val="Policepardfaut"/>
    <w:uiPriority w:val="20"/>
    <w:qFormat/>
    <w:rsid w:val="00DB5555"/>
    <w:rPr>
      <w:i/>
      <w:iCs/>
    </w:rPr>
  </w:style>
  <w:style w:type="paragraph" w:customStyle="1" w:styleId="s32b251d">
    <w:name w:val="s32b251d"/>
    <w:basedOn w:val="Normal"/>
    <w:rsid w:val="00DA3441"/>
    <w:pPr>
      <w:spacing w:before="100" w:beforeAutospacing="1" w:after="100" w:afterAutospacing="1"/>
    </w:pPr>
    <w:rPr>
      <w:rFonts w:ascii="Times New Roman" w:eastAsia="Times New Roman" w:hAnsi="Times New Roman"/>
      <w:lang w:eastAsia="en-GB"/>
    </w:rPr>
  </w:style>
  <w:style w:type="character" w:customStyle="1" w:styleId="s7d2086b4">
    <w:name w:val="s7d2086b4"/>
    <w:basedOn w:val="Policepardfaut"/>
    <w:rsid w:val="00DA3441"/>
  </w:style>
  <w:style w:type="character" w:customStyle="1" w:styleId="sb8d990e2">
    <w:name w:val="sb8d990e2"/>
    <w:basedOn w:val="Policepardfaut"/>
    <w:rsid w:val="00DA3441"/>
  </w:style>
  <w:style w:type="character" w:customStyle="1" w:styleId="s6b621b36">
    <w:name w:val="s6b621b36"/>
    <w:basedOn w:val="Policepardfaut"/>
    <w:rsid w:val="00DA3441"/>
  </w:style>
  <w:style w:type="character" w:customStyle="1" w:styleId="s1a844bc0">
    <w:name w:val="s1a844bc0"/>
    <w:basedOn w:val="Policepardfaut"/>
    <w:rsid w:val="004650E1"/>
  </w:style>
  <w:style w:type="character" w:customStyle="1" w:styleId="sdcb6a61f">
    <w:name w:val="sdcb6a61f"/>
    <w:basedOn w:val="Policepardfaut"/>
    <w:rsid w:val="004650E1"/>
  </w:style>
  <w:style w:type="character" w:customStyle="1" w:styleId="sfbbfee58">
    <w:name w:val="sfbbfee58"/>
    <w:basedOn w:val="Policepardfaut"/>
    <w:rsid w:val="0046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2096">
      <w:bodyDiv w:val="1"/>
      <w:marLeft w:val="0"/>
      <w:marRight w:val="0"/>
      <w:marTop w:val="0"/>
      <w:marBottom w:val="0"/>
      <w:divBdr>
        <w:top w:val="none" w:sz="0" w:space="0" w:color="auto"/>
        <w:left w:val="none" w:sz="0" w:space="0" w:color="auto"/>
        <w:bottom w:val="none" w:sz="0" w:space="0" w:color="auto"/>
        <w:right w:val="none" w:sz="0" w:space="0" w:color="auto"/>
      </w:divBdr>
    </w:div>
    <w:div w:id="236012287">
      <w:bodyDiv w:val="1"/>
      <w:marLeft w:val="0"/>
      <w:marRight w:val="0"/>
      <w:marTop w:val="0"/>
      <w:marBottom w:val="0"/>
      <w:divBdr>
        <w:top w:val="none" w:sz="0" w:space="0" w:color="auto"/>
        <w:left w:val="none" w:sz="0" w:space="0" w:color="auto"/>
        <w:bottom w:val="none" w:sz="0" w:space="0" w:color="auto"/>
        <w:right w:val="none" w:sz="0" w:space="0" w:color="auto"/>
      </w:divBdr>
    </w:div>
    <w:div w:id="283390325">
      <w:bodyDiv w:val="1"/>
      <w:marLeft w:val="0"/>
      <w:marRight w:val="0"/>
      <w:marTop w:val="0"/>
      <w:marBottom w:val="0"/>
      <w:divBdr>
        <w:top w:val="none" w:sz="0" w:space="0" w:color="auto"/>
        <w:left w:val="none" w:sz="0" w:space="0" w:color="auto"/>
        <w:bottom w:val="none" w:sz="0" w:space="0" w:color="auto"/>
        <w:right w:val="none" w:sz="0" w:space="0" w:color="auto"/>
      </w:divBdr>
    </w:div>
    <w:div w:id="293290778">
      <w:bodyDiv w:val="1"/>
      <w:marLeft w:val="0"/>
      <w:marRight w:val="0"/>
      <w:marTop w:val="0"/>
      <w:marBottom w:val="0"/>
      <w:divBdr>
        <w:top w:val="none" w:sz="0" w:space="0" w:color="auto"/>
        <w:left w:val="none" w:sz="0" w:space="0" w:color="auto"/>
        <w:bottom w:val="none" w:sz="0" w:space="0" w:color="auto"/>
        <w:right w:val="none" w:sz="0" w:space="0" w:color="auto"/>
      </w:divBdr>
    </w:div>
    <w:div w:id="295374158">
      <w:bodyDiv w:val="1"/>
      <w:marLeft w:val="0"/>
      <w:marRight w:val="0"/>
      <w:marTop w:val="0"/>
      <w:marBottom w:val="0"/>
      <w:divBdr>
        <w:top w:val="none" w:sz="0" w:space="0" w:color="auto"/>
        <w:left w:val="none" w:sz="0" w:space="0" w:color="auto"/>
        <w:bottom w:val="none" w:sz="0" w:space="0" w:color="auto"/>
        <w:right w:val="none" w:sz="0" w:space="0" w:color="auto"/>
      </w:divBdr>
    </w:div>
    <w:div w:id="320039949">
      <w:bodyDiv w:val="1"/>
      <w:marLeft w:val="0"/>
      <w:marRight w:val="0"/>
      <w:marTop w:val="0"/>
      <w:marBottom w:val="0"/>
      <w:divBdr>
        <w:top w:val="none" w:sz="0" w:space="0" w:color="auto"/>
        <w:left w:val="none" w:sz="0" w:space="0" w:color="auto"/>
        <w:bottom w:val="none" w:sz="0" w:space="0" w:color="auto"/>
        <w:right w:val="none" w:sz="0" w:space="0" w:color="auto"/>
      </w:divBdr>
    </w:div>
    <w:div w:id="362559123">
      <w:bodyDiv w:val="1"/>
      <w:marLeft w:val="0"/>
      <w:marRight w:val="0"/>
      <w:marTop w:val="0"/>
      <w:marBottom w:val="0"/>
      <w:divBdr>
        <w:top w:val="none" w:sz="0" w:space="0" w:color="auto"/>
        <w:left w:val="none" w:sz="0" w:space="0" w:color="auto"/>
        <w:bottom w:val="none" w:sz="0" w:space="0" w:color="auto"/>
        <w:right w:val="none" w:sz="0" w:space="0" w:color="auto"/>
      </w:divBdr>
    </w:div>
    <w:div w:id="418671908">
      <w:bodyDiv w:val="1"/>
      <w:marLeft w:val="0"/>
      <w:marRight w:val="0"/>
      <w:marTop w:val="0"/>
      <w:marBottom w:val="0"/>
      <w:divBdr>
        <w:top w:val="none" w:sz="0" w:space="0" w:color="auto"/>
        <w:left w:val="none" w:sz="0" w:space="0" w:color="auto"/>
        <w:bottom w:val="none" w:sz="0" w:space="0" w:color="auto"/>
        <w:right w:val="none" w:sz="0" w:space="0" w:color="auto"/>
      </w:divBdr>
    </w:div>
    <w:div w:id="420029567">
      <w:bodyDiv w:val="1"/>
      <w:marLeft w:val="0"/>
      <w:marRight w:val="0"/>
      <w:marTop w:val="0"/>
      <w:marBottom w:val="0"/>
      <w:divBdr>
        <w:top w:val="none" w:sz="0" w:space="0" w:color="auto"/>
        <w:left w:val="none" w:sz="0" w:space="0" w:color="auto"/>
        <w:bottom w:val="none" w:sz="0" w:space="0" w:color="auto"/>
        <w:right w:val="none" w:sz="0" w:space="0" w:color="auto"/>
      </w:divBdr>
    </w:div>
    <w:div w:id="439569062">
      <w:bodyDiv w:val="1"/>
      <w:marLeft w:val="0"/>
      <w:marRight w:val="0"/>
      <w:marTop w:val="0"/>
      <w:marBottom w:val="0"/>
      <w:divBdr>
        <w:top w:val="none" w:sz="0" w:space="0" w:color="auto"/>
        <w:left w:val="none" w:sz="0" w:space="0" w:color="auto"/>
        <w:bottom w:val="none" w:sz="0" w:space="0" w:color="auto"/>
        <w:right w:val="none" w:sz="0" w:space="0" w:color="auto"/>
      </w:divBdr>
    </w:div>
    <w:div w:id="494298513">
      <w:bodyDiv w:val="1"/>
      <w:marLeft w:val="0"/>
      <w:marRight w:val="0"/>
      <w:marTop w:val="0"/>
      <w:marBottom w:val="0"/>
      <w:divBdr>
        <w:top w:val="none" w:sz="0" w:space="0" w:color="auto"/>
        <w:left w:val="none" w:sz="0" w:space="0" w:color="auto"/>
        <w:bottom w:val="none" w:sz="0" w:space="0" w:color="auto"/>
        <w:right w:val="none" w:sz="0" w:space="0" w:color="auto"/>
      </w:divBdr>
    </w:div>
    <w:div w:id="539053152">
      <w:bodyDiv w:val="1"/>
      <w:marLeft w:val="0"/>
      <w:marRight w:val="0"/>
      <w:marTop w:val="0"/>
      <w:marBottom w:val="0"/>
      <w:divBdr>
        <w:top w:val="none" w:sz="0" w:space="0" w:color="auto"/>
        <w:left w:val="none" w:sz="0" w:space="0" w:color="auto"/>
        <w:bottom w:val="none" w:sz="0" w:space="0" w:color="auto"/>
        <w:right w:val="none" w:sz="0" w:space="0" w:color="auto"/>
      </w:divBdr>
    </w:div>
    <w:div w:id="714893740">
      <w:bodyDiv w:val="1"/>
      <w:marLeft w:val="0"/>
      <w:marRight w:val="0"/>
      <w:marTop w:val="0"/>
      <w:marBottom w:val="0"/>
      <w:divBdr>
        <w:top w:val="none" w:sz="0" w:space="0" w:color="auto"/>
        <w:left w:val="none" w:sz="0" w:space="0" w:color="auto"/>
        <w:bottom w:val="none" w:sz="0" w:space="0" w:color="auto"/>
        <w:right w:val="none" w:sz="0" w:space="0" w:color="auto"/>
      </w:divBdr>
    </w:div>
    <w:div w:id="740635787">
      <w:bodyDiv w:val="1"/>
      <w:marLeft w:val="0"/>
      <w:marRight w:val="0"/>
      <w:marTop w:val="0"/>
      <w:marBottom w:val="0"/>
      <w:divBdr>
        <w:top w:val="none" w:sz="0" w:space="0" w:color="auto"/>
        <w:left w:val="none" w:sz="0" w:space="0" w:color="auto"/>
        <w:bottom w:val="none" w:sz="0" w:space="0" w:color="auto"/>
        <w:right w:val="none" w:sz="0" w:space="0" w:color="auto"/>
      </w:divBdr>
    </w:div>
    <w:div w:id="759985003">
      <w:bodyDiv w:val="1"/>
      <w:marLeft w:val="0"/>
      <w:marRight w:val="0"/>
      <w:marTop w:val="0"/>
      <w:marBottom w:val="0"/>
      <w:divBdr>
        <w:top w:val="none" w:sz="0" w:space="0" w:color="auto"/>
        <w:left w:val="none" w:sz="0" w:space="0" w:color="auto"/>
        <w:bottom w:val="none" w:sz="0" w:space="0" w:color="auto"/>
        <w:right w:val="none" w:sz="0" w:space="0" w:color="auto"/>
      </w:divBdr>
    </w:div>
    <w:div w:id="808549533">
      <w:bodyDiv w:val="1"/>
      <w:marLeft w:val="0"/>
      <w:marRight w:val="0"/>
      <w:marTop w:val="0"/>
      <w:marBottom w:val="0"/>
      <w:divBdr>
        <w:top w:val="none" w:sz="0" w:space="0" w:color="auto"/>
        <w:left w:val="none" w:sz="0" w:space="0" w:color="auto"/>
        <w:bottom w:val="none" w:sz="0" w:space="0" w:color="auto"/>
        <w:right w:val="none" w:sz="0" w:space="0" w:color="auto"/>
      </w:divBdr>
    </w:div>
    <w:div w:id="809397764">
      <w:bodyDiv w:val="1"/>
      <w:marLeft w:val="0"/>
      <w:marRight w:val="0"/>
      <w:marTop w:val="0"/>
      <w:marBottom w:val="0"/>
      <w:divBdr>
        <w:top w:val="none" w:sz="0" w:space="0" w:color="auto"/>
        <w:left w:val="none" w:sz="0" w:space="0" w:color="auto"/>
        <w:bottom w:val="none" w:sz="0" w:space="0" w:color="auto"/>
        <w:right w:val="none" w:sz="0" w:space="0" w:color="auto"/>
      </w:divBdr>
    </w:div>
    <w:div w:id="815874541">
      <w:bodyDiv w:val="1"/>
      <w:marLeft w:val="0"/>
      <w:marRight w:val="0"/>
      <w:marTop w:val="0"/>
      <w:marBottom w:val="0"/>
      <w:divBdr>
        <w:top w:val="none" w:sz="0" w:space="0" w:color="auto"/>
        <w:left w:val="none" w:sz="0" w:space="0" w:color="auto"/>
        <w:bottom w:val="none" w:sz="0" w:space="0" w:color="auto"/>
        <w:right w:val="none" w:sz="0" w:space="0" w:color="auto"/>
      </w:divBdr>
    </w:div>
    <w:div w:id="831989559">
      <w:bodyDiv w:val="1"/>
      <w:marLeft w:val="0"/>
      <w:marRight w:val="0"/>
      <w:marTop w:val="0"/>
      <w:marBottom w:val="0"/>
      <w:divBdr>
        <w:top w:val="none" w:sz="0" w:space="0" w:color="auto"/>
        <w:left w:val="none" w:sz="0" w:space="0" w:color="auto"/>
        <w:bottom w:val="none" w:sz="0" w:space="0" w:color="auto"/>
        <w:right w:val="none" w:sz="0" w:space="0" w:color="auto"/>
      </w:divBdr>
    </w:div>
    <w:div w:id="836385171">
      <w:bodyDiv w:val="1"/>
      <w:marLeft w:val="0"/>
      <w:marRight w:val="0"/>
      <w:marTop w:val="0"/>
      <w:marBottom w:val="0"/>
      <w:divBdr>
        <w:top w:val="none" w:sz="0" w:space="0" w:color="auto"/>
        <w:left w:val="none" w:sz="0" w:space="0" w:color="auto"/>
        <w:bottom w:val="none" w:sz="0" w:space="0" w:color="auto"/>
        <w:right w:val="none" w:sz="0" w:space="0" w:color="auto"/>
      </w:divBdr>
    </w:div>
    <w:div w:id="941298661">
      <w:bodyDiv w:val="1"/>
      <w:marLeft w:val="0"/>
      <w:marRight w:val="0"/>
      <w:marTop w:val="0"/>
      <w:marBottom w:val="0"/>
      <w:divBdr>
        <w:top w:val="none" w:sz="0" w:space="0" w:color="auto"/>
        <w:left w:val="none" w:sz="0" w:space="0" w:color="auto"/>
        <w:bottom w:val="none" w:sz="0" w:space="0" w:color="auto"/>
        <w:right w:val="none" w:sz="0" w:space="0" w:color="auto"/>
      </w:divBdr>
    </w:div>
    <w:div w:id="957300015">
      <w:bodyDiv w:val="1"/>
      <w:marLeft w:val="0"/>
      <w:marRight w:val="0"/>
      <w:marTop w:val="0"/>
      <w:marBottom w:val="0"/>
      <w:divBdr>
        <w:top w:val="none" w:sz="0" w:space="0" w:color="auto"/>
        <w:left w:val="none" w:sz="0" w:space="0" w:color="auto"/>
        <w:bottom w:val="none" w:sz="0" w:space="0" w:color="auto"/>
        <w:right w:val="none" w:sz="0" w:space="0" w:color="auto"/>
      </w:divBdr>
    </w:div>
    <w:div w:id="1025667421">
      <w:bodyDiv w:val="1"/>
      <w:marLeft w:val="0"/>
      <w:marRight w:val="0"/>
      <w:marTop w:val="0"/>
      <w:marBottom w:val="0"/>
      <w:divBdr>
        <w:top w:val="none" w:sz="0" w:space="0" w:color="auto"/>
        <w:left w:val="none" w:sz="0" w:space="0" w:color="auto"/>
        <w:bottom w:val="none" w:sz="0" w:space="0" w:color="auto"/>
        <w:right w:val="none" w:sz="0" w:space="0" w:color="auto"/>
      </w:divBdr>
    </w:div>
    <w:div w:id="1027147324">
      <w:bodyDiv w:val="1"/>
      <w:marLeft w:val="0"/>
      <w:marRight w:val="0"/>
      <w:marTop w:val="0"/>
      <w:marBottom w:val="0"/>
      <w:divBdr>
        <w:top w:val="none" w:sz="0" w:space="0" w:color="auto"/>
        <w:left w:val="none" w:sz="0" w:space="0" w:color="auto"/>
        <w:bottom w:val="none" w:sz="0" w:space="0" w:color="auto"/>
        <w:right w:val="none" w:sz="0" w:space="0" w:color="auto"/>
      </w:divBdr>
    </w:div>
    <w:div w:id="1109394715">
      <w:bodyDiv w:val="1"/>
      <w:marLeft w:val="0"/>
      <w:marRight w:val="0"/>
      <w:marTop w:val="0"/>
      <w:marBottom w:val="0"/>
      <w:divBdr>
        <w:top w:val="none" w:sz="0" w:space="0" w:color="auto"/>
        <w:left w:val="none" w:sz="0" w:space="0" w:color="auto"/>
        <w:bottom w:val="none" w:sz="0" w:space="0" w:color="auto"/>
        <w:right w:val="none" w:sz="0" w:space="0" w:color="auto"/>
      </w:divBdr>
    </w:div>
    <w:div w:id="1170290684">
      <w:bodyDiv w:val="1"/>
      <w:marLeft w:val="0"/>
      <w:marRight w:val="0"/>
      <w:marTop w:val="0"/>
      <w:marBottom w:val="0"/>
      <w:divBdr>
        <w:top w:val="none" w:sz="0" w:space="0" w:color="auto"/>
        <w:left w:val="none" w:sz="0" w:space="0" w:color="auto"/>
        <w:bottom w:val="none" w:sz="0" w:space="0" w:color="auto"/>
        <w:right w:val="none" w:sz="0" w:space="0" w:color="auto"/>
      </w:divBdr>
    </w:div>
    <w:div w:id="1173687019">
      <w:bodyDiv w:val="1"/>
      <w:marLeft w:val="0"/>
      <w:marRight w:val="0"/>
      <w:marTop w:val="0"/>
      <w:marBottom w:val="0"/>
      <w:divBdr>
        <w:top w:val="none" w:sz="0" w:space="0" w:color="auto"/>
        <w:left w:val="none" w:sz="0" w:space="0" w:color="auto"/>
        <w:bottom w:val="none" w:sz="0" w:space="0" w:color="auto"/>
        <w:right w:val="none" w:sz="0" w:space="0" w:color="auto"/>
      </w:divBdr>
    </w:div>
    <w:div w:id="1214851741">
      <w:bodyDiv w:val="1"/>
      <w:marLeft w:val="0"/>
      <w:marRight w:val="0"/>
      <w:marTop w:val="0"/>
      <w:marBottom w:val="0"/>
      <w:divBdr>
        <w:top w:val="none" w:sz="0" w:space="0" w:color="auto"/>
        <w:left w:val="none" w:sz="0" w:space="0" w:color="auto"/>
        <w:bottom w:val="none" w:sz="0" w:space="0" w:color="auto"/>
        <w:right w:val="none" w:sz="0" w:space="0" w:color="auto"/>
      </w:divBdr>
    </w:div>
    <w:div w:id="1269855168">
      <w:bodyDiv w:val="1"/>
      <w:marLeft w:val="0"/>
      <w:marRight w:val="0"/>
      <w:marTop w:val="0"/>
      <w:marBottom w:val="0"/>
      <w:divBdr>
        <w:top w:val="none" w:sz="0" w:space="0" w:color="auto"/>
        <w:left w:val="none" w:sz="0" w:space="0" w:color="auto"/>
        <w:bottom w:val="none" w:sz="0" w:space="0" w:color="auto"/>
        <w:right w:val="none" w:sz="0" w:space="0" w:color="auto"/>
      </w:divBdr>
    </w:div>
    <w:div w:id="1304116500">
      <w:bodyDiv w:val="1"/>
      <w:marLeft w:val="0"/>
      <w:marRight w:val="0"/>
      <w:marTop w:val="0"/>
      <w:marBottom w:val="0"/>
      <w:divBdr>
        <w:top w:val="none" w:sz="0" w:space="0" w:color="auto"/>
        <w:left w:val="none" w:sz="0" w:space="0" w:color="auto"/>
        <w:bottom w:val="none" w:sz="0" w:space="0" w:color="auto"/>
        <w:right w:val="none" w:sz="0" w:space="0" w:color="auto"/>
      </w:divBdr>
    </w:div>
    <w:div w:id="1381590289">
      <w:bodyDiv w:val="1"/>
      <w:marLeft w:val="0"/>
      <w:marRight w:val="0"/>
      <w:marTop w:val="0"/>
      <w:marBottom w:val="0"/>
      <w:divBdr>
        <w:top w:val="none" w:sz="0" w:space="0" w:color="auto"/>
        <w:left w:val="none" w:sz="0" w:space="0" w:color="auto"/>
        <w:bottom w:val="none" w:sz="0" w:space="0" w:color="auto"/>
        <w:right w:val="none" w:sz="0" w:space="0" w:color="auto"/>
      </w:divBdr>
    </w:div>
    <w:div w:id="1462767294">
      <w:bodyDiv w:val="1"/>
      <w:marLeft w:val="0"/>
      <w:marRight w:val="0"/>
      <w:marTop w:val="0"/>
      <w:marBottom w:val="0"/>
      <w:divBdr>
        <w:top w:val="none" w:sz="0" w:space="0" w:color="auto"/>
        <w:left w:val="none" w:sz="0" w:space="0" w:color="auto"/>
        <w:bottom w:val="none" w:sz="0" w:space="0" w:color="auto"/>
        <w:right w:val="none" w:sz="0" w:space="0" w:color="auto"/>
      </w:divBdr>
    </w:div>
    <w:div w:id="1514999252">
      <w:bodyDiv w:val="1"/>
      <w:marLeft w:val="0"/>
      <w:marRight w:val="0"/>
      <w:marTop w:val="0"/>
      <w:marBottom w:val="0"/>
      <w:divBdr>
        <w:top w:val="none" w:sz="0" w:space="0" w:color="auto"/>
        <w:left w:val="none" w:sz="0" w:space="0" w:color="auto"/>
        <w:bottom w:val="none" w:sz="0" w:space="0" w:color="auto"/>
        <w:right w:val="none" w:sz="0" w:space="0" w:color="auto"/>
      </w:divBdr>
    </w:div>
    <w:div w:id="1544754014">
      <w:bodyDiv w:val="1"/>
      <w:marLeft w:val="0"/>
      <w:marRight w:val="0"/>
      <w:marTop w:val="0"/>
      <w:marBottom w:val="0"/>
      <w:divBdr>
        <w:top w:val="none" w:sz="0" w:space="0" w:color="auto"/>
        <w:left w:val="none" w:sz="0" w:space="0" w:color="auto"/>
        <w:bottom w:val="none" w:sz="0" w:space="0" w:color="auto"/>
        <w:right w:val="none" w:sz="0" w:space="0" w:color="auto"/>
      </w:divBdr>
    </w:div>
    <w:div w:id="1590504178">
      <w:bodyDiv w:val="1"/>
      <w:marLeft w:val="0"/>
      <w:marRight w:val="0"/>
      <w:marTop w:val="0"/>
      <w:marBottom w:val="0"/>
      <w:divBdr>
        <w:top w:val="none" w:sz="0" w:space="0" w:color="auto"/>
        <w:left w:val="none" w:sz="0" w:space="0" w:color="auto"/>
        <w:bottom w:val="none" w:sz="0" w:space="0" w:color="auto"/>
        <w:right w:val="none" w:sz="0" w:space="0" w:color="auto"/>
      </w:divBdr>
    </w:div>
    <w:div w:id="1629581131">
      <w:bodyDiv w:val="1"/>
      <w:marLeft w:val="0"/>
      <w:marRight w:val="0"/>
      <w:marTop w:val="0"/>
      <w:marBottom w:val="0"/>
      <w:divBdr>
        <w:top w:val="none" w:sz="0" w:space="0" w:color="auto"/>
        <w:left w:val="none" w:sz="0" w:space="0" w:color="auto"/>
        <w:bottom w:val="none" w:sz="0" w:space="0" w:color="auto"/>
        <w:right w:val="none" w:sz="0" w:space="0" w:color="auto"/>
      </w:divBdr>
    </w:div>
    <w:div w:id="1641038739">
      <w:bodyDiv w:val="1"/>
      <w:marLeft w:val="0"/>
      <w:marRight w:val="0"/>
      <w:marTop w:val="0"/>
      <w:marBottom w:val="0"/>
      <w:divBdr>
        <w:top w:val="none" w:sz="0" w:space="0" w:color="auto"/>
        <w:left w:val="none" w:sz="0" w:space="0" w:color="auto"/>
        <w:bottom w:val="none" w:sz="0" w:space="0" w:color="auto"/>
        <w:right w:val="none" w:sz="0" w:space="0" w:color="auto"/>
      </w:divBdr>
    </w:div>
    <w:div w:id="1720277481">
      <w:bodyDiv w:val="1"/>
      <w:marLeft w:val="0"/>
      <w:marRight w:val="0"/>
      <w:marTop w:val="0"/>
      <w:marBottom w:val="0"/>
      <w:divBdr>
        <w:top w:val="none" w:sz="0" w:space="0" w:color="auto"/>
        <w:left w:val="none" w:sz="0" w:space="0" w:color="auto"/>
        <w:bottom w:val="none" w:sz="0" w:space="0" w:color="auto"/>
        <w:right w:val="none" w:sz="0" w:space="0" w:color="auto"/>
      </w:divBdr>
    </w:div>
    <w:div w:id="1733234641">
      <w:bodyDiv w:val="1"/>
      <w:marLeft w:val="0"/>
      <w:marRight w:val="0"/>
      <w:marTop w:val="0"/>
      <w:marBottom w:val="0"/>
      <w:divBdr>
        <w:top w:val="none" w:sz="0" w:space="0" w:color="auto"/>
        <w:left w:val="none" w:sz="0" w:space="0" w:color="auto"/>
        <w:bottom w:val="none" w:sz="0" w:space="0" w:color="auto"/>
        <w:right w:val="none" w:sz="0" w:space="0" w:color="auto"/>
      </w:divBdr>
    </w:div>
    <w:div w:id="1820076985">
      <w:bodyDiv w:val="1"/>
      <w:marLeft w:val="0"/>
      <w:marRight w:val="0"/>
      <w:marTop w:val="0"/>
      <w:marBottom w:val="0"/>
      <w:divBdr>
        <w:top w:val="none" w:sz="0" w:space="0" w:color="auto"/>
        <w:left w:val="none" w:sz="0" w:space="0" w:color="auto"/>
        <w:bottom w:val="none" w:sz="0" w:space="0" w:color="auto"/>
        <w:right w:val="none" w:sz="0" w:space="0" w:color="auto"/>
      </w:divBdr>
    </w:div>
    <w:div w:id="203876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icj.org/wp-content/uploads/2016/07/Turkey-Judiciary-in-Peril-Publications-Reports-Fact-Findings-Mission-Reports-2016-ENG.pdf" TargetMode="External"/><Relationship Id="rId13" Type="http://schemas.openxmlformats.org/officeDocument/2006/relationships/hyperlink" Target="http://hudoc.echr.coe.int/eng?i=001-187961" TargetMode="External"/><Relationship Id="rId18" Type="http://schemas.openxmlformats.org/officeDocument/2006/relationships/hyperlink" Target="http://en.hdpeurope.com/?p=3351" TargetMode="External"/><Relationship Id="rId3" Type="http://schemas.openxmlformats.org/officeDocument/2006/relationships/hyperlink" Target="https://rm.coe.int/third-party-intervention-10-cases-v-turkey-on-freedom-of-expression-an/168075f48f" TargetMode="External"/><Relationship Id="rId7" Type="http://schemas.openxmlformats.org/officeDocument/2006/relationships/hyperlink" Target="http://www.hurriyetdailynews.com/eu-reaction-mixed-as-turkey-lifts-state-of-emergency-134751" TargetMode="External"/><Relationship Id="rId12" Type="http://schemas.openxmlformats.org/officeDocument/2006/relationships/hyperlink" Target="http://hudoc.echr.coe.int/eng?i=001-160074" TargetMode="External"/><Relationship Id="rId17" Type="http://schemas.openxmlformats.org/officeDocument/2006/relationships/hyperlink" Target="http://hudoc.echr.coe.int/eng?i=001-187961" TargetMode="External"/><Relationship Id="rId2" Type="http://schemas.openxmlformats.org/officeDocument/2006/relationships/hyperlink" Target="http://hudoc.echr.coe.int/eng?i=001-148610" TargetMode="External"/><Relationship Id="rId16" Type="http://schemas.openxmlformats.org/officeDocument/2006/relationships/hyperlink" Target="https://eeas.europa.eu/sites/eeas/files/european_union_guidelines_on_human_rights_defenders.pdf" TargetMode="External"/><Relationship Id="rId1" Type="http://schemas.openxmlformats.org/officeDocument/2006/relationships/hyperlink" Target="https://www.hdp.org.tr/images/UserFiles/Documents/Editor/Norwegian%20Bar%20Association.pdf" TargetMode="External"/><Relationship Id="rId6" Type="http://schemas.openxmlformats.org/officeDocument/2006/relationships/hyperlink" Target="https://morningstaronline.co.uk/article/hunger-striking-kurdish-mp-leyla-guven-now-critical" TargetMode="External"/><Relationship Id="rId11" Type="http://schemas.openxmlformats.org/officeDocument/2006/relationships/hyperlink" Target="https://hudoc.echr.coe.int/tur" TargetMode="External"/><Relationship Id="rId5" Type="http://schemas.openxmlformats.org/officeDocument/2006/relationships/hyperlink" Target="http://assembly.coe.int/nw/xml/XRef/Xref-XML2HTML-en.asp?fileid=25031&amp;lang=en" TargetMode="External"/><Relationship Id="rId15" Type="http://schemas.openxmlformats.org/officeDocument/2006/relationships/hyperlink" Target="https://www.osce.org/odihr/elections/14304?download=true" TargetMode="External"/><Relationship Id="rId10" Type="http://schemas.openxmlformats.org/officeDocument/2006/relationships/hyperlink" Target="https://www.hdp.org.tr/images/UserFiles/Documents/Editor/Norwegian%20Bar%20Association.pdf" TargetMode="External"/><Relationship Id="rId4" Type="http://schemas.openxmlformats.org/officeDocument/2006/relationships/hyperlink" Target="https://www.ohchr.org/documents/countries/tr/ohchr_south-east_turkeyreport_10march2017.pdf" TargetMode="External"/><Relationship Id="rId9" Type="http://schemas.openxmlformats.org/officeDocument/2006/relationships/hyperlink" Target="http://hudoc.echr.coe.int/eng?i=001-187961" TargetMode="External"/><Relationship Id="rId14" Type="http://schemas.openxmlformats.org/officeDocument/2006/relationships/hyperlink" Target="https://www.hdp.org.tr/images/UserFiles/Documents/Editor/Norwegian%20Bar%20Associatio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CA758-49A5-4855-B43C-45D5479D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17728</Words>
  <Characters>97507</Characters>
  <Application>Microsoft Office Word</Application>
  <DocSecurity>0</DocSecurity>
  <Lines>812</Lines>
  <Paragraphs>230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115005</CharactersWithSpaces>
  <SharedDoc>false</SharedDoc>
  <HLinks>
    <vt:vector size="24" baseType="variant">
      <vt:variant>
        <vt:i4>6881365</vt:i4>
      </vt:variant>
      <vt:variant>
        <vt:i4>9</vt:i4>
      </vt:variant>
      <vt:variant>
        <vt:i4>0</vt:i4>
      </vt:variant>
      <vt:variant>
        <vt:i4>5</vt:i4>
      </vt:variant>
      <vt:variant>
        <vt:lpwstr>mailto:gl@ipu.org</vt:lpwstr>
      </vt:variant>
      <vt:variant>
        <vt:lpwstr/>
      </vt:variant>
      <vt:variant>
        <vt:i4>589857</vt:i4>
      </vt:variant>
      <vt:variant>
        <vt:i4>6</vt:i4>
      </vt:variant>
      <vt:variant>
        <vt:i4>0</vt:i4>
      </vt:variant>
      <vt:variant>
        <vt:i4>5</vt:i4>
      </vt:variant>
      <vt:variant>
        <vt:lpwstr>mailto:ali.alaradi@nuwab.gov.bhc</vt:lpwstr>
      </vt:variant>
      <vt:variant>
        <vt:lpwstr/>
      </vt:variant>
      <vt:variant>
        <vt:i4>131079</vt:i4>
      </vt:variant>
      <vt:variant>
        <vt:i4>3</vt:i4>
      </vt:variant>
      <vt:variant>
        <vt:i4>0</vt:i4>
      </vt:variant>
      <vt:variant>
        <vt:i4>5</vt:i4>
      </vt:variant>
      <vt:variant>
        <vt:lpwstr>mailto:koofi_2006@yahoo.com</vt:lpwstr>
      </vt:variant>
      <vt:variant>
        <vt:lpwstr/>
      </vt:variant>
      <vt:variant>
        <vt:i4>7471207</vt:i4>
      </vt:variant>
      <vt:variant>
        <vt:i4>0</vt:i4>
      </vt:variant>
      <vt:variant>
        <vt:i4>0</vt:i4>
      </vt:variant>
      <vt:variant>
        <vt:i4>5</vt:i4>
      </vt:variant>
      <vt:variant>
        <vt:lpwstr>http://www.bestwesternmongolia.mn/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2019-04-10T07:37:00Z</dcterms:created>
  <dcterms:modified xsi:type="dcterms:W3CDTF">2019-04-10T07:37:00Z</dcterms:modified>
</cp:coreProperties>
</file>