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2F4" w:rsidRDefault="005562F4" w:rsidP="009F60F4">
      <w:pPr>
        <w:tabs>
          <w:tab w:val="left" w:pos="5670"/>
        </w:tabs>
        <w:rPr>
          <w:rFonts w:ascii="Arial" w:eastAsia="Calibri" w:hAnsi="Arial" w:cs="Arial"/>
          <w:sz w:val="20"/>
          <w:szCs w:val="20"/>
          <w:lang w:val="en-GB"/>
        </w:rPr>
      </w:pPr>
      <w:bookmarkStart w:id="0" w:name="_GoBack"/>
      <w:bookmarkEnd w:id="0"/>
    </w:p>
    <w:p w:rsidR="005562F4" w:rsidRDefault="005562F4" w:rsidP="009F60F4">
      <w:pPr>
        <w:tabs>
          <w:tab w:val="left" w:pos="5670"/>
        </w:tabs>
        <w:rPr>
          <w:rFonts w:ascii="Arial" w:eastAsia="Calibri" w:hAnsi="Arial" w:cs="Arial"/>
          <w:sz w:val="20"/>
          <w:szCs w:val="20"/>
          <w:lang w:val="en-GB"/>
        </w:rPr>
      </w:pPr>
    </w:p>
    <w:p w:rsidR="009F60F4" w:rsidRPr="009F60F4" w:rsidRDefault="009F60F4" w:rsidP="009F60F4">
      <w:pPr>
        <w:tabs>
          <w:tab w:val="left" w:pos="5670"/>
        </w:tabs>
        <w:rPr>
          <w:rFonts w:ascii="Arial" w:eastAsia="Calibri" w:hAnsi="Arial" w:cs="Arial"/>
          <w:sz w:val="20"/>
          <w:szCs w:val="20"/>
          <w:lang w:val="en-GB"/>
        </w:rPr>
      </w:pPr>
      <w:r w:rsidRPr="009F60F4">
        <w:rPr>
          <w:rFonts w:ascii="Arial" w:eastAsia="Calibri" w:hAnsi="Arial" w:cs="Arial"/>
          <w:sz w:val="20"/>
          <w:szCs w:val="20"/>
          <w:lang w:val="en-GB"/>
        </w:rPr>
        <w:t xml:space="preserve">Standing Committee on </w:t>
      </w:r>
      <w:r w:rsidRPr="009F60F4">
        <w:rPr>
          <w:rFonts w:ascii="Arial" w:eastAsia="Calibri" w:hAnsi="Arial" w:cs="Arial"/>
          <w:sz w:val="20"/>
          <w:szCs w:val="20"/>
          <w:lang w:val="en-GB"/>
        </w:rPr>
        <w:tab/>
        <w:t>C-</w:t>
      </w:r>
      <w:r>
        <w:rPr>
          <w:rFonts w:ascii="Arial" w:eastAsia="Calibri" w:hAnsi="Arial" w:cs="Arial"/>
          <w:sz w:val="20"/>
          <w:szCs w:val="20"/>
          <w:lang w:val="en-GB"/>
        </w:rPr>
        <w:t>II</w:t>
      </w:r>
      <w:r w:rsidR="005562F4">
        <w:rPr>
          <w:rFonts w:ascii="Arial" w:eastAsia="Calibri" w:hAnsi="Arial" w:cs="Arial"/>
          <w:sz w:val="20"/>
          <w:szCs w:val="20"/>
          <w:lang w:val="en-GB"/>
        </w:rPr>
        <w:t>I/141</w:t>
      </w:r>
      <w:r w:rsidRPr="009F60F4">
        <w:rPr>
          <w:rFonts w:ascii="Arial" w:eastAsia="Calibri" w:hAnsi="Arial" w:cs="Arial"/>
          <w:sz w:val="20"/>
          <w:szCs w:val="20"/>
          <w:lang w:val="en-GB"/>
        </w:rPr>
        <w:t>/M</w:t>
      </w:r>
    </w:p>
    <w:p w:rsidR="009F60F4" w:rsidRPr="009F60F4" w:rsidRDefault="009F60F4" w:rsidP="009F60F4">
      <w:pPr>
        <w:tabs>
          <w:tab w:val="left" w:pos="5670"/>
        </w:tabs>
        <w:rPr>
          <w:rFonts w:ascii="Arial" w:eastAsia="Calibri" w:hAnsi="Arial" w:cs="Arial"/>
          <w:sz w:val="20"/>
          <w:szCs w:val="20"/>
          <w:lang w:val="en-GB"/>
        </w:rPr>
      </w:pPr>
      <w:r>
        <w:rPr>
          <w:rFonts w:ascii="Arial" w:eastAsia="Calibri" w:hAnsi="Arial" w:cs="Arial"/>
          <w:sz w:val="20"/>
          <w:szCs w:val="20"/>
          <w:lang w:val="en-GB"/>
        </w:rPr>
        <w:t>Democracy and Human Rights</w:t>
      </w:r>
      <w:r w:rsidRPr="009F60F4">
        <w:rPr>
          <w:rFonts w:ascii="Arial" w:eastAsia="Calibri" w:hAnsi="Arial" w:cs="Arial"/>
          <w:sz w:val="20"/>
          <w:szCs w:val="20"/>
          <w:lang w:val="en-GB"/>
        </w:rPr>
        <w:tab/>
      </w:r>
      <w:r>
        <w:rPr>
          <w:rFonts w:ascii="Arial" w:eastAsia="Calibri" w:hAnsi="Arial" w:cs="Arial"/>
          <w:sz w:val="20"/>
          <w:szCs w:val="20"/>
          <w:lang w:val="en-GB"/>
        </w:rPr>
        <w:t>15 July</w:t>
      </w:r>
      <w:r w:rsidRPr="009F60F4">
        <w:rPr>
          <w:rFonts w:ascii="Arial" w:eastAsia="Calibri" w:hAnsi="Arial" w:cs="Arial"/>
          <w:sz w:val="20"/>
          <w:szCs w:val="20"/>
          <w:lang w:val="en-GB"/>
        </w:rPr>
        <w:t xml:space="preserve"> 2019</w:t>
      </w:r>
    </w:p>
    <w:p w:rsidR="009F60F4" w:rsidRDefault="009F60F4" w:rsidP="009F60F4">
      <w:pPr>
        <w:pStyle w:val="NormalWeb"/>
        <w:spacing w:before="0" w:beforeAutospacing="0" w:after="0" w:afterAutospacing="0"/>
        <w:jc w:val="center"/>
        <w:rPr>
          <w:rFonts w:ascii="Arial" w:hAnsi="Arial" w:cs="Arial"/>
          <w:b/>
          <w:bCs/>
          <w:color w:val="00AABE"/>
          <w:sz w:val="28"/>
          <w:szCs w:val="28"/>
        </w:rPr>
      </w:pPr>
    </w:p>
    <w:p w:rsidR="005562F4" w:rsidRPr="009F60F4" w:rsidRDefault="005562F4" w:rsidP="009F60F4">
      <w:pPr>
        <w:pStyle w:val="NormalWeb"/>
        <w:spacing w:before="0" w:beforeAutospacing="0" w:after="0" w:afterAutospacing="0"/>
        <w:jc w:val="center"/>
        <w:rPr>
          <w:rFonts w:ascii="Arial" w:hAnsi="Arial" w:cs="Arial"/>
          <w:b/>
          <w:bCs/>
          <w:color w:val="00AABE"/>
          <w:sz w:val="28"/>
          <w:szCs w:val="28"/>
        </w:rPr>
      </w:pPr>
    </w:p>
    <w:p w:rsidR="00DD709C" w:rsidRPr="009F60F4" w:rsidRDefault="00DD709C" w:rsidP="009F60F4">
      <w:pPr>
        <w:pStyle w:val="NormalWeb"/>
        <w:spacing w:before="0" w:beforeAutospacing="0" w:after="0" w:afterAutospacing="0"/>
        <w:jc w:val="center"/>
        <w:rPr>
          <w:rFonts w:ascii="Arial" w:hAnsi="Arial" w:cs="Arial"/>
          <w:b/>
          <w:bCs/>
          <w:color w:val="00AABE"/>
          <w:sz w:val="28"/>
          <w:szCs w:val="28"/>
        </w:rPr>
      </w:pPr>
      <w:r w:rsidRPr="009F60F4">
        <w:rPr>
          <w:rFonts w:ascii="Arial" w:hAnsi="Arial" w:cs="Arial"/>
          <w:b/>
          <w:bCs/>
          <w:color w:val="00AABE"/>
          <w:sz w:val="28"/>
          <w:szCs w:val="28"/>
        </w:rPr>
        <w:t xml:space="preserve">Achieving </w:t>
      </w:r>
      <w:r w:rsidR="00162031" w:rsidRPr="009F60F4">
        <w:rPr>
          <w:rFonts w:ascii="Arial" w:hAnsi="Arial" w:cs="Arial"/>
          <w:b/>
          <w:bCs/>
          <w:color w:val="00AABE"/>
          <w:sz w:val="28"/>
          <w:szCs w:val="28"/>
        </w:rPr>
        <w:t>u</w:t>
      </w:r>
      <w:r w:rsidRPr="009F60F4">
        <w:rPr>
          <w:rFonts w:ascii="Arial" w:hAnsi="Arial" w:cs="Arial"/>
          <w:b/>
          <w:bCs/>
          <w:color w:val="00AABE"/>
          <w:sz w:val="28"/>
          <w:szCs w:val="28"/>
        </w:rPr>
        <w:t xml:space="preserve">niversal </w:t>
      </w:r>
      <w:r w:rsidR="00162031" w:rsidRPr="009F60F4">
        <w:rPr>
          <w:rFonts w:ascii="Arial" w:hAnsi="Arial" w:cs="Arial"/>
          <w:b/>
          <w:bCs/>
          <w:color w:val="00AABE"/>
          <w:sz w:val="28"/>
          <w:szCs w:val="28"/>
        </w:rPr>
        <w:t>h</w:t>
      </w:r>
      <w:r w:rsidRPr="009F60F4">
        <w:rPr>
          <w:rFonts w:ascii="Arial" w:hAnsi="Arial" w:cs="Arial"/>
          <w:b/>
          <w:bCs/>
          <w:color w:val="00AABE"/>
          <w:sz w:val="28"/>
          <w:szCs w:val="28"/>
        </w:rPr>
        <w:t xml:space="preserve">ealth </w:t>
      </w:r>
      <w:r w:rsidR="00162031" w:rsidRPr="009F60F4">
        <w:rPr>
          <w:rFonts w:ascii="Arial" w:hAnsi="Arial" w:cs="Arial"/>
          <w:b/>
          <w:bCs/>
          <w:color w:val="00AABE"/>
          <w:sz w:val="28"/>
          <w:szCs w:val="28"/>
        </w:rPr>
        <w:t>c</w:t>
      </w:r>
      <w:r w:rsidRPr="009F60F4">
        <w:rPr>
          <w:rFonts w:ascii="Arial" w:hAnsi="Arial" w:cs="Arial"/>
          <w:b/>
          <w:bCs/>
          <w:color w:val="00AABE"/>
          <w:sz w:val="28"/>
          <w:szCs w:val="28"/>
        </w:rPr>
        <w:t>overage by 2030: The role of parliaments in ensuring the right to health</w:t>
      </w:r>
    </w:p>
    <w:p w:rsidR="009F60F4" w:rsidRPr="009F60F4" w:rsidRDefault="009F60F4" w:rsidP="009F60F4">
      <w:pPr>
        <w:pStyle w:val="NormalWeb"/>
        <w:spacing w:before="0" w:beforeAutospacing="0" w:after="0" w:afterAutospacing="0"/>
        <w:jc w:val="center"/>
        <w:rPr>
          <w:rFonts w:ascii="Arial" w:hAnsi="Arial" w:cs="Arial"/>
          <w:b/>
          <w:bCs/>
          <w:i/>
          <w:iCs/>
          <w:color w:val="00AABE"/>
          <w:sz w:val="28"/>
          <w:szCs w:val="28"/>
        </w:rPr>
      </w:pPr>
    </w:p>
    <w:p w:rsidR="009F60F4" w:rsidRDefault="00DD709C" w:rsidP="009F60F4">
      <w:pPr>
        <w:pStyle w:val="NormalWeb"/>
        <w:spacing w:before="0" w:beforeAutospacing="0" w:after="0" w:afterAutospacing="0"/>
        <w:jc w:val="center"/>
        <w:rPr>
          <w:rFonts w:ascii="Arial" w:hAnsi="Arial" w:cs="Arial"/>
          <w:b/>
          <w:bCs/>
          <w:i/>
          <w:iCs/>
          <w:sz w:val="20"/>
          <w:szCs w:val="20"/>
        </w:rPr>
      </w:pPr>
      <w:r w:rsidRPr="005562F4">
        <w:rPr>
          <w:rFonts w:ascii="Arial" w:hAnsi="Arial" w:cs="Arial"/>
          <w:b/>
          <w:bCs/>
          <w:i/>
          <w:iCs/>
          <w:sz w:val="20"/>
          <w:szCs w:val="20"/>
          <w:u w:val="single"/>
        </w:rPr>
        <w:t>Explanatory memorandum</w:t>
      </w:r>
      <w:r w:rsidRPr="00E84ADA">
        <w:rPr>
          <w:rFonts w:ascii="Arial" w:hAnsi="Arial" w:cs="Arial"/>
          <w:b/>
          <w:bCs/>
          <w:i/>
          <w:iCs/>
          <w:sz w:val="20"/>
          <w:szCs w:val="20"/>
        </w:rPr>
        <w:t xml:space="preserve"> submitted by the co-Rapporteurs</w:t>
      </w:r>
      <w:r w:rsidRPr="00E84ADA">
        <w:rPr>
          <w:rFonts w:ascii="Arial" w:hAnsi="Arial" w:cs="Arial"/>
          <w:b/>
          <w:bCs/>
          <w:i/>
          <w:iCs/>
          <w:sz w:val="20"/>
          <w:szCs w:val="20"/>
        </w:rPr>
        <w:br/>
        <w:t>Mr. H. Millat (Bangladesh)</w:t>
      </w:r>
      <w:r>
        <w:rPr>
          <w:rFonts w:ascii="Arial" w:hAnsi="Arial" w:cs="Arial"/>
          <w:b/>
          <w:bCs/>
          <w:i/>
          <w:iCs/>
          <w:sz w:val="20"/>
          <w:szCs w:val="20"/>
        </w:rPr>
        <w:t xml:space="preserve">, </w:t>
      </w:r>
      <w:r w:rsidRPr="00E84ADA">
        <w:rPr>
          <w:rFonts w:ascii="Arial" w:hAnsi="Arial" w:cs="Arial"/>
          <w:b/>
          <w:bCs/>
          <w:i/>
          <w:iCs/>
          <w:sz w:val="20"/>
          <w:szCs w:val="20"/>
        </w:rPr>
        <w:t>Ms. M. Ca</w:t>
      </w:r>
      <w:r>
        <w:rPr>
          <w:rFonts w:ascii="Arial" w:hAnsi="Arial" w:cs="Arial"/>
          <w:b/>
          <w:bCs/>
          <w:i/>
          <w:iCs/>
          <w:sz w:val="20"/>
          <w:szCs w:val="20"/>
        </w:rPr>
        <w:t>r</w:t>
      </w:r>
      <w:r w:rsidRPr="00E84ADA">
        <w:rPr>
          <w:rFonts w:ascii="Arial" w:hAnsi="Arial" w:cs="Arial"/>
          <w:b/>
          <w:bCs/>
          <w:i/>
          <w:iCs/>
          <w:sz w:val="20"/>
          <w:szCs w:val="20"/>
        </w:rPr>
        <w:t>valho (Brazil)</w:t>
      </w:r>
      <w:r>
        <w:rPr>
          <w:rFonts w:ascii="Arial" w:hAnsi="Arial" w:cs="Arial"/>
          <w:b/>
          <w:bCs/>
          <w:i/>
          <w:iCs/>
          <w:sz w:val="20"/>
          <w:szCs w:val="20"/>
        </w:rPr>
        <w:t xml:space="preserve"> </w:t>
      </w:r>
    </w:p>
    <w:p w:rsidR="00DD709C" w:rsidRPr="005562F4" w:rsidRDefault="00DD709C" w:rsidP="009F60F4">
      <w:pPr>
        <w:pStyle w:val="NormalWeb"/>
        <w:spacing w:before="0" w:beforeAutospacing="0" w:after="0" w:afterAutospacing="0"/>
        <w:jc w:val="center"/>
        <w:rPr>
          <w:rFonts w:ascii="Arial" w:hAnsi="Arial" w:cs="Arial"/>
          <w:b/>
          <w:bCs/>
          <w:i/>
          <w:iCs/>
          <w:sz w:val="20"/>
          <w:szCs w:val="20"/>
        </w:rPr>
      </w:pPr>
      <w:r>
        <w:rPr>
          <w:rFonts w:ascii="Arial" w:hAnsi="Arial" w:cs="Arial"/>
          <w:b/>
          <w:bCs/>
          <w:i/>
          <w:iCs/>
          <w:sz w:val="20"/>
          <w:szCs w:val="20"/>
        </w:rPr>
        <w:t>and</w:t>
      </w:r>
      <w:r w:rsidRPr="00E84ADA">
        <w:rPr>
          <w:rFonts w:ascii="Arial" w:hAnsi="Arial" w:cs="Arial"/>
          <w:b/>
          <w:bCs/>
          <w:i/>
          <w:iCs/>
          <w:sz w:val="20"/>
          <w:szCs w:val="20"/>
        </w:rPr>
        <w:t xml:space="preserve"> Mr. C. Lohr (Switzerland)</w:t>
      </w:r>
    </w:p>
    <w:p w:rsidR="009F60F4" w:rsidRDefault="009F60F4" w:rsidP="002F0851">
      <w:pPr>
        <w:rPr>
          <w:rFonts w:ascii="Arial" w:eastAsia="Times New Roman" w:hAnsi="Arial" w:cs="Arial"/>
          <w:sz w:val="20"/>
          <w:szCs w:val="20"/>
        </w:rPr>
      </w:pPr>
    </w:p>
    <w:p w:rsidR="005562F4" w:rsidRDefault="005562F4" w:rsidP="002F0851">
      <w:pPr>
        <w:rPr>
          <w:rFonts w:ascii="Arial" w:eastAsia="Times New Roman" w:hAnsi="Arial" w:cs="Arial"/>
          <w:sz w:val="20"/>
          <w:szCs w:val="20"/>
        </w:rPr>
      </w:pPr>
    </w:p>
    <w:p w:rsidR="00DD709C" w:rsidRPr="00D12336" w:rsidRDefault="00DD709C" w:rsidP="005562F4">
      <w:pPr>
        <w:tabs>
          <w:tab w:val="left" w:pos="567"/>
        </w:tabs>
        <w:rPr>
          <w:rFonts w:ascii="Arial" w:eastAsia="Times New Roman" w:hAnsi="Arial" w:cs="Arial"/>
          <w:sz w:val="20"/>
          <w:szCs w:val="20"/>
        </w:rPr>
      </w:pPr>
      <w:r>
        <w:rPr>
          <w:rFonts w:ascii="Arial" w:eastAsia="Times New Roman" w:hAnsi="Arial" w:cs="Arial"/>
          <w:sz w:val="20"/>
          <w:szCs w:val="20"/>
          <w:lang w:val="en-GB"/>
        </w:rPr>
        <w:t xml:space="preserve">1. </w:t>
      </w:r>
      <w:r>
        <w:rPr>
          <w:rFonts w:ascii="Arial" w:eastAsia="Times New Roman" w:hAnsi="Arial" w:cs="Arial"/>
          <w:sz w:val="20"/>
          <w:szCs w:val="20"/>
          <w:lang w:val="en-GB"/>
        </w:rPr>
        <w:tab/>
      </w:r>
      <w:r w:rsidRPr="00661B83">
        <w:rPr>
          <w:rFonts w:ascii="Arial" w:eastAsia="Times New Roman" w:hAnsi="Arial" w:cs="Arial"/>
          <w:sz w:val="20"/>
          <w:szCs w:val="20"/>
          <w:lang w:val="en-GB"/>
        </w:rPr>
        <w:t xml:space="preserve">Every human being, without distinction of any kind, has the right to enjoy the highest attainable standard of physical and mental health, and a standard of living adequate for the health and well-being of the individual and the family. This includes access to adequate food, clothing and housing, and </w:t>
      </w:r>
      <w:r w:rsidR="008218CF">
        <w:rPr>
          <w:rFonts w:ascii="Arial" w:eastAsia="Times New Roman" w:hAnsi="Arial" w:cs="Arial"/>
          <w:sz w:val="20"/>
          <w:szCs w:val="20"/>
          <w:lang w:val="en-GB"/>
        </w:rPr>
        <w:t xml:space="preserve">the </w:t>
      </w:r>
      <w:r w:rsidRPr="00661B83">
        <w:rPr>
          <w:rFonts w:ascii="Arial" w:eastAsia="Times New Roman" w:hAnsi="Arial" w:cs="Arial"/>
          <w:sz w:val="20"/>
          <w:szCs w:val="20"/>
          <w:lang w:val="en-GB"/>
        </w:rPr>
        <w:t xml:space="preserve">continuous improvement of living conditions, </w:t>
      </w:r>
      <w:r>
        <w:rPr>
          <w:rFonts w:ascii="Arial" w:eastAsia="Times New Roman" w:hAnsi="Arial" w:cs="Arial"/>
          <w:sz w:val="20"/>
          <w:szCs w:val="20"/>
          <w:lang w:val="en-GB"/>
        </w:rPr>
        <w:t>especially</w:t>
      </w:r>
      <w:r w:rsidRPr="00661B83">
        <w:rPr>
          <w:rFonts w:ascii="Arial" w:eastAsia="Times New Roman" w:hAnsi="Arial" w:cs="Arial"/>
          <w:sz w:val="20"/>
          <w:szCs w:val="20"/>
          <w:lang w:val="en-GB"/>
        </w:rPr>
        <w:t xml:space="preserve"> for the millions of people for whom access to essential health services remains a distant goal. </w:t>
      </w:r>
      <w:r w:rsidRPr="00924BDD">
        <w:rPr>
          <w:rFonts w:ascii="Arial" w:eastAsia="Times New Roman" w:hAnsi="Arial" w:cs="Arial"/>
          <w:sz w:val="20"/>
          <w:szCs w:val="20"/>
          <w:lang w:val="en-GB"/>
        </w:rPr>
        <w:t>Health is a precondition for and an outcome and indicator of sustainable development</w:t>
      </w:r>
      <w:r w:rsidR="008218CF">
        <w:rPr>
          <w:rFonts w:ascii="Arial" w:eastAsia="Times New Roman" w:hAnsi="Arial" w:cs="Arial"/>
          <w:sz w:val="20"/>
          <w:szCs w:val="20"/>
          <w:lang w:val="en-GB"/>
        </w:rPr>
        <w:t>;</w:t>
      </w:r>
      <w:r w:rsidRPr="00924BDD">
        <w:rPr>
          <w:rFonts w:ascii="Arial" w:eastAsia="Times New Roman" w:hAnsi="Arial" w:cs="Arial"/>
          <w:sz w:val="20"/>
          <w:szCs w:val="20"/>
          <w:lang w:val="en-GB"/>
        </w:rPr>
        <w:t xml:space="preserve"> and despite </w:t>
      </w:r>
      <w:r w:rsidR="008218CF">
        <w:rPr>
          <w:rFonts w:ascii="Arial" w:eastAsia="Times New Roman" w:hAnsi="Arial" w:cs="Arial"/>
          <w:sz w:val="20"/>
          <w:szCs w:val="20"/>
          <w:lang w:val="en-GB"/>
        </w:rPr>
        <w:t xml:space="preserve">the </w:t>
      </w:r>
      <w:r>
        <w:rPr>
          <w:rFonts w:ascii="Arial" w:eastAsia="Times New Roman" w:hAnsi="Arial" w:cs="Arial"/>
          <w:sz w:val="20"/>
          <w:szCs w:val="20"/>
          <w:lang w:val="en-GB"/>
        </w:rPr>
        <w:t xml:space="preserve">considerable </w:t>
      </w:r>
      <w:r w:rsidRPr="00924BDD">
        <w:rPr>
          <w:rFonts w:ascii="Arial" w:eastAsia="Times New Roman" w:hAnsi="Arial" w:cs="Arial"/>
          <w:sz w:val="20"/>
          <w:szCs w:val="20"/>
          <w:lang w:val="en-GB"/>
        </w:rPr>
        <w:t>progress made, challenges in global health</w:t>
      </w:r>
      <w:r>
        <w:rPr>
          <w:rFonts w:ascii="Arial" w:eastAsia="Times New Roman" w:hAnsi="Arial" w:cs="Arial"/>
          <w:sz w:val="20"/>
          <w:szCs w:val="20"/>
          <w:lang w:val="en-GB"/>
        </w:rPr>
        <w:t xml:space="preserve"> remain </w:t>
      </w:r>
      <w:r w:rsidR="00E050C0">
        <w:rPr>
          <w:rFonts w:ascii="Arial" w:eastAsia="Times New Roman" w:hAnsi="Arial" w:cs="Arial"/>
          <w:sz w:val="20"/>
          <w:szCs w:val="20"/>
          <w:lang w:val="en-GB"/>
        </w:rPr>
        <w:t xml:space="preserve">and </w:t>
      </w:r>
      <w:r>
        <w:rPr>
          <w:rFonts w:ascii="Arial" w:eastAsia="Times New Roman" w:hAnsi="Arial" w:cs="Arial"/>
          <w:sz w:val="20"/>
          <w:szCs w:val="20"/>
          <w:lang w:val="en-GB"/>
        </w:rPr>
        <w:t xml:space="preserve">demand steadfast attention. They include </w:t>
      </w:r>
      <w:r w:rsidRPr="00924BDD">
        <w:rPr>
          <w:rFonts w:ascii="Arial" w:eastAsia="Times New Roman" w:hAnsi="Arial" w:cs="Arial"/>
          <w:sz w:val="20"/>
          <w:szCs w:val="20"/>
          <w:lang w:val="en-GB"/>
        </w:rPr>
        <w:t xml:space="preserve">major inequities and vulnerabilities within and among countries, regions and populations. </w:t>
      </w:r>
    </w:p>
    <w:p w:rsidR="00DD709C" w:rsidRDefault="00DD709C" w:rsidP="005562F4">
      <w:pPr>
        <w:tabs>
          <w:tab w:val="left" w:pos="567"/>
        </w:tabs>
        <w:rPr>
          <w:rFonts w:ascii="Arial" w:eastAsia="Times New Roman" w:hAnsi="Arial" w:cs="Arial"/>
          <w:sz w:val="20"/>
          <w:szCs w:val="20"/>
          <w:lang w:val="en-GB"/>
        </w:rPr>
      </w:pPr>
    </w:p>
    <w:p w:rsidR="00DD709C" w:rsidRDefault="00DD709C" w:rsidP="005562F4">
      <w:pPr>
        <w:tabs>
          <w:tab w:val="left" w:pos="567"/>
        </w:tabs>
        <w:rPr>
          <w:rFonts w:ascii="Arial" w:eastAsia="Times New Roman" w:hAnsi="Arial" w:cs="Arial"/>
          <w:sz w:val="20"/>
          <w:szCs w:val="20"/>
          <w:lang w:val="en-GB"/>
        </w:rPr>
      </w:pPr>
      <w:r>
        <w:rPr>
          <w:rFonts w:ascii="Arial" w:eastAsia="Times New Roman" w:hAnsi="Arial" w:cs="Arial"/>
          <w:sz w:val="20"/>
          <w:szCs w:val="20"/>
          <w:lang w:val="en-GB"/>
        </w:rPr>
        <w:t xml:space="preserve">2. </w:t>
      </w:r>
      <w:r>
        <w:rPr>
          <w:rFonts w:ascii="Arial" w:eastAsia="Times New Roman" w:hAnsi="Arial" w:cs="Arial"/>
          <w:sz w:val="20"/>
          <w:szCs w:val="20"/>
          <w:lang w:val="en-GB"/>
        </w:rPr>
        <w:tab/>
        <w:t xml:space="preserve">At least half of the world’s population still </w:t>
      </w:r>
      <w:r w:rsidR="0016122A">
        <w:rPr>
          <w:rFonts w:ascii="Arial" w:eastAsia="Times New Roman" w:hAnsi="Arial" w:cs="Arial"/>
          <w:sz w:val="20"/>
          <w:szCs w:val="20"/>
          <w:lang w:val="en-GB"/>
        </w:rPr>
        <w:t xml:space="preserve">lacks </w:t>
      </w:r>
      <w:r>
        <w:rPr>
          <w:rFonts w:ascii="Arial" w:eastAsia="Times New Roman" w:hAnsi="Arial" w:cs="Arial"/>
          <w:sz w:val="20"/>
          <w:szCs w:val="20"/>
          <w:lang w:val="en-GB"/>
        </w:rPr>
        <w:t xml:space="preserve">full coverage of essential services. </w:t>
      </w:r>
      <w:r w:rsidR="00E050C0">
        <w:rPr>
          <w:rFonts w:ascii="Arial" w:eastAsia="Times New Roman" w:hAnsi="Arial" w:cs="Arial"/>
          <w:sz w:val="20"/>
          <w:szCs w:val="20"/>
          <w:lang w:val="en-GB"/>
        </w:rPr>
        <w:t>Health expenses lead to a</w:t>
      </w:r>
      <w:r>
        <w:rPr>
          <w:rFonts w:ascii="Arial" w:eastAsia="Times New Roman" w:hAnsi="Arial" w:cs="Arial"/>
          <w:sz w:val="20"/>
          <w:szCs w:val="20"/>
          <w:lang w:val="en-GB"/>
        </w:rPr>
        <w:t xml:space="preserve">bout </w:t>
      </w:r>
      <w:r w:rsidR="00D2751D">
        <w:rPr>
          <w:rFonts w:ascii="Arial" w:eastAsia="Times New Roman" w:hAnsi="Arial" w:cs="Arial"/>
          <w:sz w:val="20"/>
          <w:szCs w:val="20"/>
          <w:lang w:val="en-GB"/>
        </w:rPr>
        <w:t>100</w:t>
      </w:r>
      <w:r w:rsidRPr="00D03033">
        <w:rPr>
          <w:rFonts w:ascii="Arial" w:eastAsia="Times New Roman" w:hAnsi="Arial" w:cs="Arial"/>
          <w:sz w:val="20"/>
          <w:szCs w:val="20"/>
          <w:lang w:val="en-GB"/>
        </w:rPr>
        <w:t xml:space="preserve"> million people </w:t>
      </w:r>
      <w:r>
        <w:rPr>
          <w:rFonts w:ascii="Arial" w:eastAsia="Times New Roman" w:hAnsi="Arial" w:cs="Arial"/>
          <w:sz w:val="20"/>
          <w:szCs w:val="20"/>
          <w:lang w:val="en-GB"/>
        </w:rPr>
        <w:t>continu</w:t>
      </w:r>
      <w:r w:rsidR="00E050C0">
        <w:rPr>
          <w:rFonts w:ascii="Arial" w:eastAsia="Times New Roman" w:hAnsi="Arial" w:cs="Arial"/>
          <w:sz w:val="20"/>
          <w:szCs w:val="20"/>
          <w:lang w:val="en-GB"/>
        </w:rPr>
        <w:t>ing to</w:t>
      </w:r>
      <w:r>
        <w:rPr>
          <w:rFonts w:ascii="Arial" w:eastAsia="Times New Roman" w:hAnsi="Arial" w:cs="Arial"/>
          <w:sz w:val="20"/>
          <w:szCs w:val="20"/>
          <w:lang w:val="en-GB"/>
        </w:rPr>
        <w:t xml:space="preserve"> be </w:t>
      </w:r>
      <w:r w:rsidRPr="00D03033">
        <w:rPr>
          <w:rFonts w:ascii="Arial" w:eastAsia="Times New Roman" w:hAnsi="Arial" w:cs="Arial"/>
          <w:sz w:val="20"/>
          <w:szCs w:val="20"/>
          <w:lang w:val="en-GB"/>
        </w:rPr>
        <w:t xml:space="preserve">pushed into extreme poverty </w:t>
      </w:r>
      <w:r w:rsidRPr="00924BDD">
        <w:rPr>
          <w:rFonts w:ascii="Arial" w:eastAsia="Times New Roman" w:hAnsi="Arial" w:cs="Arial"/>
          <w:sz w:val="20"/>
          <w:szCs w:val="20"/>
          <w:lang w:val="en-GB"/>
        </w:rPr>
        <w:t>(defined as li</w:t>
      </w:r>
      <w:r>
        <w:rPr>
          <w:rFonts w:ascii="Arial" w:eastAsia="Times New Roman" w:hAnsi="Arial" w:cs="Arial"/>
          <w:sz w:val="20"/>
          <w:szCs w:val="20"/>
          <w:lang w:val="en-GB"/>
        </w:rPr>
        <w:t xml:space="preserve">ving on </w:t>
      </w:r>
      <w:r w:rsidR="00096111">
        <w:rPr>
          <w:rFonts w:ascii="Arial" w:eastAsia="Times New Roman" w:hAnsi="Arial" w:cs="Arial"/>
          <w:sz w:val="20"/>
          <w:szCs w:val="20"/>
          <w:lang w:val="en-GB"/>
        </w:rPr>
        <w:t>US$ </w:t>
      </w:r>
      <w:r>
        <w:rPr>
          <w:rFonts w:ascii="Arial" w:eastAsia="Times New Roman" w:hAnsi="Arial" w:cs="Arial"/>
          <w:sz w:val="20"/>
          <w:szCs w:val="20"/>
          <w:lang w:val="en-GB"/>
        </w:rPr>
        <w:t>1.90 a day</w:t>
      </w:r>
      <w:r w:rsidR="00096111">
        <w:rPr>
          <w:rFonts w:ascii="Arial" w:eastAsia="Times New Roman" w:hAnsi="Arial" w:cs="Arial"/>
          <w:sz w:val="20"/>
          <w:szCs w:val="20"/>
          <w:lang w:val="en-GB"/>
        </w:rPr>
        <w:t xml:space="preserve"> or less</w:t>
      </w:r>
      <w:r>
        <w:rPr>
          <w:rFonts w:ascii="Arial" w:eastAsia="Times New Roman" w:hAnsi="Arial" w:cs="Arial"/>
          <w:sz w:val="20"/>
          <w:szCs w:val="20"/>
          <w:lang w:val="en-GB"/>
        </w:rPr>
        <w:t>). Over</w:t>
      </w:r>
      <w:r w:rsidRPr="00D03033">
        <w:rPr>
          <w:rFonts w:ascii="Arial" w:eastAsia="Times New Roman" w:hAnsi="Arial" w:cs="Arial"/>
          <w:sz w:val="20"/>
          <w:szCs w:val="20"/>
          <w:lang w:val="en-GB"/>
        </w:rPr>
        <w:t xml:space="preserve"> 800 million people </w:t>
      </w:r>
      <w:r>
        <w:rPr>
          <w:rFonts w:ascii="Arial" w:eastAsia="Times New Roman" w:hAnsi="Arial" w:cs="Arial"/>
          <w:sz w:val="20"/>
          <w:szCs w:val="20"/>
          <w:lang w:val="en-GB"/>
        </w:rPr>
        <w:t>(almost 12</w:t>
      </w:r>
      <w:r w:rsidR="004B4577">
        <w:rPr>
          <w:rFonts w:ascii="Arial" w:eastAsia="Times New Roman" w:hAnsi="Arial" w:cs="Arial"/>
          <w:sz w:val="20"/>
          <w:szCs w:val="20"/>
          <w:lang w:val="en-GB"/>
        </w:rPr>
        <w:t> </w:t>
      </w:r>
      <w:r w:rsidR="00096111">
        <w:rPr>
          <w:rFonts w:ascii="Arial" w:eastAsia="Times New Roman" w:hAnsi="Arial" w:cs="Arial"/>
          <w:sz w:val="20"/>
          <w:szCs w:val="20"/>
          <w:lang w:val="en-GB"/>
        </w:rPr>
        <w:t>per</w:t>
      </w:r>
      <w:r w:rsidR="004B4577">
        <w:rPr>
          <w:rFonts w:ascii="Arial" w:eastAsia="Times New Roman" w:hAnsi="Arial" w:cs="Arial"/>
          <w:sz w:val="20"/>
          <w:szCs w:val="20"/>
          <w:lang w:val="en-GB"/>
        </w:rPr>
        <w:t> </w:t>
      </w:r>
      <w:r w:rsidR="00096111">
        <w:rPr>
          <w:rFonts w:ascii="Arial" w:eastAsia="Times New Roman" w:hAnsi="Arial" w:cs="Arial"/>
          <w:sz w:val="20"/>
          <w:szCs w:val="20"/>
          <w:lang w:val="en-GB"/>
        </w:rPr>
        <w:t>cent</w:t>
      </w:r>
      <w:r>
        <w:rPr>
          <w:rFonts w:ascii="Arial" w:eastAsia="Times New Roman" w:hAnsi="Arial" w:cs="Arial"/>
          <w:sz w:val="20"/>
          <w:szCs w:val="20"/>
          <w:lang w:val="en-GB"/>
        </w:rPr>
        <w:t xml:space="preserve"> of the world’s population) </w:t>
      </w:r>
      <w:r w:rsidRPr="00D03033">
        <w:rPr>
          <w:rFonts w:ascii="Arial" w:eastAsia="Times New Roman" w:hAnsi="Arial" w:cs="Arial"/>
          <w:sz w:val="20"/>
          <w:szCs w:val="20"/>
          <w:lang w:val="en-GB"/>
        </w:rPr>
        <w:t>spen</w:t>
      </w:r>
      <w:r>
        <w:rPr>
          <w:rFonts w:ascii="Arial" w:eastAsia="Times New Roman" w:hAnsi="Arial" w:cs="Arial"/>
          <w:sz w:val="20"/>
          <w:szCs w:val="20"/>
          <w:lang w:val="en-GB"/>
        </w:rPr>
        <w:t>d</w:t>
      </w:r>
      <w:r w:rsidRPr="00D03033">
        <w:rPr>
          <w:rFonts w:ascii="Arial" w:eastAsia="Times New Roman" w:hAnsi="Arial" w:cs="Arial"/>
          <w:sz w:val="20"/>
          <w:szCs w:val="20"/>
          <w:lang w:val="en-GB"/>
        </w:rPr>
        <w:t xml:space="preserve"> at least 10</w:t>
      </w:r>
      <w:r w:rsidR="004B4577">
        <w:rPr>
          <w:rFonts w:ascii="Arial" w:eastAsia="Times New Roman" w:hAnsi="Arial" w:cs="Arial"/>
          <w:sz w:val="20"/>
          <w:szCs w:val="20"/>
          <w:lang w:val="en-GB"/>
        </w:rPr>
        <w:t> </w:t>
      </w:r>
      <w:r w:rsidR="00096111">
        <w:rPr>
          <w:rFonts w:ascii="Arial" w:eastAsia="Times New Roman" w:hAnsi="Arial" w:cs="Arial"/>
          <w:sz w:val="20"/>
          <w:szCs w:val="20"/>
          <w:lang w:val="en-GB"/>
        </w:rPr>
        <w:t>per</w:t>
      </w:r>
      <w:r w:rsidR="004B4577">
        <w:rPr>
          <w:rFonts w:ascii="Arial" w:eastAsia="Times New Roman" w:hAnsi="Arial" w:cs="Arial"/>
          <w:sz w:val="20"/>
          <w:szCs w:val="20"/>
          <w:lang w:val="en-GB"/>
        </w:rPr>
        <w:t> </w:t>
      </w:r>
      <w:r w:rsidR="00096111">
        <w:rPr>
          <w:rFonts w:ascii="Arial" w:eastAsia="Times New Roman" w:hAnsi="Arial" w:cs="Arial"/>
          <w:sz w:val="20"/>
          <w:szCs w:val="20"/>
          <w:lang w:val="en-GB"/>
        </w:rPr>
        <w:t>cent</w:t>
      </w:r>
      <w:r w:rsidRPr="00D03033">
        <w:rPr>
          <w:rFonts w:ascii="Arial" w:eastAsia="Times New Roman" w:hAnsi="Arial" w:cs="Arial"/>
          <w:sz w:val="20"/>
          <w:szCs w:val="20"/>
          <w:lang w:val="en-GB"/>
        </w:rPr>
        <w:t xml:space="preserve"> of their household budget </w:t>
      </w:r>
      <w:r w:rsidR="007A28FD">
        <w:rPr>
          <w:rFonts w:ascii="Arial" w:eastAsia="Times New Roman" w:hAnsi="Arial" w:cs="Arial"/>
          <w:sz w:val="20"/>
          <w:szCs w:val="20"/>
          <w:lang w:val="en-GB"/>
        </w:rPr>
        <w:t xml:space="preserve">on </w:t>
      </w:r>
      <w:r w:rsidRPr="00D03033">
        <w:rPr>
          <w:rFonts w:ascii="Arial" w:eastAsia="Times New Roman" w:hAnsi="Arial" w:cs="Arial"/>
          <w:sz w:val="20"/>
          <w:szCs w:val="20"/>
          <w:lang w:val="en-GB"/>
        </w:rPr>
        <w:t>health</w:t>
      </w:r>
      <w:r w:rsidR="00210E87">
        <w:rPr>
          <w:rFonts w:ascii="Arial" w:eastAsia="Times New Roman" w:hAnsi="Arial" w:cs="Arial"/>
          <w:sz w:val="20"/>
          <w:szCs w:val="20"/>
          <w:lang w:val="en-GB"/>
        </w:rPr>
        <w:t xml:space="preserve"> </w:t>
      </w:r>
      <w:r w:rsidRPr="00D03033">
        <w:rPr>
          <w:rFonts w:ascii="Arial" w:eastAsia="Times New Roman" w:hAnsi="Arial" w:cs="Arial"/>
          <w:sz w:val="20"/>
          <w:szCs w:val="20"/>
          <w:lang w:val="en-GB"/>
        </w:rPr>
        <w:t>care</w:t>
      </w:r>
      <w:r w:rsidR="00096111">
        <w:rPr>
          <w:rFonts w:ascii="Arial" w:eastAsia="Times New Roman" w:hAnsi="Arial" w:cs="Arial"/>
          <w:sz w:val="20"/>
          <w:szCs w:val="20"/>
          <w:lang w:val="en-GB"/>
        </w:rPr>
        <w:t>.</w:t>
      </w:r>
      <w:r>
        <w:rPr>
          <w:rStyle w:val="Appelnotedebasdep"/>
          <w:rFonts w:ascii="Arial" w:eastAsia="Times New Roman" w:hAnsi="Arial" w:cs="Arial"/>
          <w:sz w:val="20"/>
          <w:szCs w:val="20"/>
          <w:lang w:val="en-GB"/>
        </w:rPr>
        <w:footnoteReference w:id="1"/>
      </w:r>
      <w:r w:rsidRPr="00D03033">
        <w:rPr>
          <w:rFonts w:ascii="Arial" w:eastAsia="Times New Roman" w:hAnsi="Arial" w:cs="Arial"/>
          <w:sz w:val="20"/>
          <w:szCs w:val="20"/>
          <w:lang w:val="en-GB"/>
        </w:rPr>
        <w:t xml:space="preserve"> </w:t>
      </w:r>
      <w:r>
        <w:rPr>
          <w:rFonts w:ascii="Arial" w:eastAsia="Times New Roman" w:hAnsi="Arial" w:cs="Arial"/>
          <w:sz w:val="20"/>
          <w:szCs w:val="20"/>
          <w:lang w:val="en-GB"/>
        </w:rPr>
        <w:t xml:space="preserve">Vulnerable, stigmatized or marginalized groups </w:t>
      </w:r>
      <w:r w:rsidR="00563CDB">
        <w:rPr>
          <w:rFonts w:ascii="Arial" w:eastAsia="Times New Roman" w:hAnsi="Arial" w:cs="Arial"/>
          <w:sz w:val="20"/>
          <w:szCs w:val="20"/>
          <w:lang w:val="en-GB"/>
        </w:rPr>
        <w:t>–</w:t>
      </w:r>
      <w:r>
        <w:rPr>
          <w:rFonts w:ascii="Arial" w:eastAsia="Times New Roman" w:hAnsi="Arial" w:cs="Arial"/>
          <w:sz w:val="20"/>
          <w:szCs w:val="20"/>
          <w:lang w:val="en-GB"/>
        </w:rPr>
        <w:t xml:space="preserve"> among others, w</w:t>
      </w:r>
      <w:r w:rsidRPr="00D03033">
        <w:rPr>
          <w:rFonts w:ascii="Arial" w:eastAsia="Times New Roman" w:hAnsi="Arial" w:cs="Arial"/>
          <w:sz w:val="20"/>
          <w:szCs w:val="20"/>
          <w:lang w:val="en-GB"/>
        </w:rPr>
        <w:t>omen</w:t>
      </w:r>
      <w:r>
        <w:rPr>
          <w:rFonts w:ascii="Arial" w:eastAsia="Times New Roman" w:hAnsi="Arial" w:cs="Arial"/>
          <w:sz w:val="20"/>
          <w:szCs w:val="20"/>
          <w:lang w:val="en-GB"/>
        </w:rPr>
        <w:t>, children</w:t>
      </w:r>
      <w:r w:rsidRPr="00D03033">
        <w:rPr>
          <w:rFonts w:ascii="Arial" w:eastAsia="Times New Roman" w:hAnsi="Arial" w:cs="Arial"/>
          <w:sz w:val="20"/>
          <w:szCs w:val="20"/>
          <w:lang w:val="en-GB"/>
        </w:rPr>
        <w:t xml:space="preserve"> and girls, </w:t>
      </w:r>
      <w:r>
        <w:rPr>
          <w:rFonts w:ascii="Arial" w:eastAsia="Times New Roman" w:hAnsi="Arial" w:cs="Arial"/>
          <w:sz w:val="20"/>
          <w:szCs w:val="20"/>
          <w:lang w:val="en-GB"/>
        </w:rPr>
        <w:t xml:space="preserve">people living with disabilities, people on the move and </w:t>
      </w:r>
      <w:r w:rsidR="00F414B4">
        <w:rPr>
          <w:rFonts w:ascii="Arial" w:eastAsia="Times New Roman" w:hAnsi="Arial" w:cs="Arial"/>
          <w:sz w:val="20"/>
          <w:szCs w:val="20"/>
          <w:lang w:val="en-GB"/>
        </w:rPr>
        <w:t xml:space="preserve">those </w:t>
      </w:r>
      <w:r>
        <w:rPr>
          <w:rFonts w:ascii="Arial" w:eastAsia="Times New Roman" w:hAnsi="Arial" w:cs="Arial"/>
          <w:sz w:val="20"/>
          <w:szCs w:val="20"/>
          <w:lang w:val="en-GB"/>
        </w:rPr>
        <w:t>living in humanitarian and fragile settings</w:t>
      </w:r>
      <w:r>
        <w:rPr>
          <w:rStyle w:val="Appelnotedebasdep"/>
          <w:rFonts w:ascii="Arial" w:eastAsia="Times New Roman" w:hAnsi="Arial" w:cs="Arial"/>
          <w:sz w:val="20"/>
          <w:szCs w:val="20"/>
          <w:lang w:val="en-GB"/>
        </w:rPr>
        <w:footnoteReference w:id="2"/>
      </w:r>
      <w:r w:rsidR="00563CDB">
        <w:rPr>
          <w:rFonts w:ascii="Arial" w:eastAsia="Times New Roman" w:hAnsi="Arial" w:cs="Arial"/>
          <w:sz w:val="20"/>
          <w:szCs w:val="20"/>
          <w:lang w:val="en-GB"/>
        </w:rPr>
        <w:t xml:space="preserve"> –</w:t>
      </w:r>
      <w:r>
        <w:rPr>
          <w:rFonts w:ascii="Arial" w:eastAsia="Times New Roman" w:hAnsi="Arial" w:cs="Arial"/>
          <w:sz w:val="20"/>
          <w:szCs w:val="20"/>
          <w:lang w:val="en-GB"/>
        </w:rPr>
        <w:t xml:space="preserve"> often face</w:t>
      </w:r>
      <w:r w:rsidRPr="00D03033">
        <w:rPr>
          <w:rFonts w:ascii="Arial" w:eastAsia="Times New Roman" w:hAnsi="Arial" w:cs="Arial"/>
          <w:sz w:val="20"/>
          <w:szCs w:val="20"/>
          <w:lang w:val="en-GB"/>
        </w:rPr>
        <w:t xml:space="preserve"> financial barriers </w:t>
      </w:r>
      <w:r w:rsidR="004B4577">
        <w:rPr>
          <w:rFonts w:ascii="Arial" w:eastAsia="Times New Roman" w:hAnsi="Arial" w:cs="Arial"/>
          <w:sz w:val="20"/>
          <w:szCs w:val="20"/>
          <w:lang w:val="en-GB"/>
        </w:rPr>
        <w:t xml:space="preserve">to </w:t>
      </w:r>
      <w:r w:rsidRPr="00D03033">
        <w:rPr>
          <w:rFonts w:ascii="Arial" w:eastAsia="Times New Roman" w:hAnsi="Arial" w:cs="Arial"/>
          <w:sz w:val="20"/>
          <w:szCs w:val="20"/>
          <w:lang w:val="en-GB"/>
        </w:rPr>
        <w:t>accessing health services</w:t>
      </w:r>
      <w:r>
        <w:rPr>
          <w:rFonts w:ascii="Arial" w:eastAsia="Times New Roman" w:hAnsi="Arial" w:cs="Arial"/>
          <w:sz w:val="20"/>
          <w:szCs w:val="20"/>
          <w:lang w:val="en-GB"/>
        </w:rPr>
        <w:t xml:space="preserve"> and </w:t>
      </w:r>
      <w:r w:rsidR="00F414B4">
        <w:rPr>
          <w:rFonts w:ascii="Arial" w:eastAsia="Times New Roman" w:hAnsi="Arial" w:cs="Arial"/>
          <w:sz w:val="20"/>
          <w:szCs w:val="20"/>
          <w:lang w:val="en-GB"/>
        </w:rPr>
        <w:t xml:space="preserve">are therefore </w:t>
      </w:r>
      <w:r>
        <w:rPr>
          <w:rFonts w:ascii="Arial" w:eastAsia="Times New Roman" w:hAnsi="Arial" w:cs="Arial"/>
          <w:sz w:val="20"/>
          <w:szCs w:val="20"/>
          <w:lang w:val="en-GB"/>
        </w:rPr>
        <w:t>left behind</w:t>
      </w:r>
      <w:r w:rsidRPr="00D03033">
        <w:rPr>
          <w:rFonts w:ascii="Arial" w:eastAsia="Times New Roman" w:hAnsi="Arial" w:cs="Arial"/>
          <w:sz w:val="20"/>
          <w:szCs w:val="20"/>
          <w:lang w:val="en-GB"/>
        </w:rPr>
        <w:t xml:space="preserve">. </w:t>
      </w:r>
      <w:r w:rsidRPr="007F37A6">
        <w:rPr>
          <w:rFonts w:ascii="Arial" w:eastAsia="Times New Roman" w:hAnsi="Arial" w:cs="Arial"/>
          <w:sz w:val="20"/>
          <w:szCs w:val="20"/>
          <w:lang w:val="en-GB"/>
        </w:rPr>
        <w:t>Women, children and adolescents – especially those from the poorest sect</w:t>
      </w:r>
      <w:r>
        <w:rPr>
          <w:rFonts w:ascii="Arial" w:eastAsia="Times New Roman" w:hAnsi="Arial" w:cs="Arial"/>
          <w:sz w:val="20"/>
          <w:szCs w:val="20"/>
          <w:lang w:val="en-GB"/>
        </w:rPr>
        <w:t xml:space="preserve">ors </w:t>
      </w:r>
      <w:r w:rsidRPr="007F37A6">
        <w:rPr>
          <w:rFonts w:ascii="Arial" w:eastAsia="Times New Roman" w:hAnsi="Arial" w:cs="Arial"/>
          <w:sz w:val="20"/>
          <w:szCs w:val="20"/>
          <w:lang w:val="en-GB"/>
        </w:rPr>
        <w:t xml:space="preserve">of society and those who experience exclusion and discrimination – bear the greatest burden of ill health and preventable deaths. </w:t>
      </w:r>
      <w:r w:rsidRPr="00DE0EEB">
        <w:rPr>
          <w:rFonts w:ascii="Arial" w:eastAsia="Times New Roman" w:hAnsi="Arial" w:cs="Arial"/>
          <w:sz w:val="20"/>
          <w:szCs w:val="20"/>
          <w:lang w:val="en-GB"/>
        </w:rPr>
        <w:t xml:space="preserve">Over a billion people </w:t>
      </w:r>
      <w:r w:rsidR="0061263B">
        <w:rPr>
          <w:rFonts w:ascii="Arial" w:eastAsia="Times New Roman" w:hAnsi="Arial" w:cs="Arial"/>
          <w:sz w:val="20"/>
          <w:szCs w:val="20"/>
          <w:lang w:val="en-GB"/>
        </w:rPr>
        <w:t>(</w:t>
      </w:r>
      <w:r w:rsidRPr="00DE0EEB">
        <w:rPr>
          <w:rFonts w:ascii="Arial" w:eastAsia="Times New Roman" w:hAnsi="Arial" w:cs="Arial"/>
          <w:sz w:val="20"/>
          <w:szCs w:val="20"/>
          <w:lang w:val="en-GB"/>
        </w:rPr>
        <w:t>about 15</w:t>
      </w:r>
      <w:r w:rsidR="004B4577">
        <w:rPr>
          <w:rFonts w:ascii="Arial" w:eastAsia="Times New Roman" w:hAnsi="Arial" w:cs="Arial"/>
          <w:sz w:val="20"/>
          <w:szCs w:val="20"/>
          <w:lang w:val="en-GB"/>
        </w:rPr>
        <w:t> per cent</w:t>
      </w:r>
      <w:r w:rsidRPr="00DE0EEB">
        <w:rPr>
          <w:rFonts w:ascii="Arial" w:eastAsia="Times New Roman" w:hAnsi="Arial" w:cs="Arial"/>
          <w:sz w:val="20"/>
          <w:szCs w:val="20"/>
          <w:lang w:val="en-GB"/>
        </w:rPr>
        <w:t xml:space="preserve"> of the world's population</w:t>
      </w:r>
      <w:r w:rsidR="0061263B">
        <w:rPr>
          <w:rFonts w:ascii="Arial" w:eastAsia="Times New Roman" w:hAnsi="Arial" w:cs="Arial"/>
          <w:sz w:val="20"/>
          <w:szCs w:val="20"/>
          <w:lang w:val="en-GB"/>
        </w:rPr>
        <w:t>)</w:t>
      </w:r>
      <w:r w:rsidRPr="00DE0EEB">
        <w:rPr>
          <w:rFonts w:ascii="Arial" w:eastAsia="Times New Roman" w:hAnsi="Arial" w:cs="Arial"/>
          <w:sz w:val="20"/>
          <w:szCs w:val="20"/>
          <w:lang w:val="en-GB"/>
        </w:rPr>
        <w:t xml:space="preserve"> have some form of disability</w:t>
      </w:r>
      <w:r>
        <w:rPr>
          <w:rFonts w:ascii="Arial" w:eastAsia="Times New Roman" w:hAnsi="Arial" w:cs="Arial"/>
          <w:sz w:val="20"/>
          <w:szCs w:val="20"/>
          <w:lang w:val="en-GB"/>
        </w:rPr>
        <w:t xml:space="preserve">. </w:t>
      </w:r>
      <w:r w:rsidRPr="0073111D">
        <w:rPr>
          <w:rFonts w:ascii="Arial" w:eastAsia="Times New Roman" w:hAnsi="Arial" w:cs="Arial"/>
          <w:sz w:val="20"/>
          <w:szCs w:val="20"/>
          <w:lang w:val="en-GB"/>
        </w:rPr>
        <w:t>People with disabilities have less access to health</w:t>
      </w:r>
      <w:r w:rsidR="006B306F">
        <w:rPr>
          <w:rFonts w:ascii="Arial" w:eastAsia="Times New Roman" w:hAnsi="Arial" w:cs="Arial"/>
          <w:sz w:val="20"/>
          <w:szCs w:val="20"/>
          <w:lang w:val="en-GB"/>
        </w:rPr>
        <w:noBreakHyphen/>
      </w:r>
      <w:r w:rsidRPr="0073111D">
        <w:rPr>
          <w:rFonts w:ascii="Arial" w:eastAsia="Times New Roman" w:hAnsi="Arial" w:cs="Arial"/>
          <w:sz w:val="20"/>
          <w:szCs w:val="20"/>
          <w:lang w:val="en-GB"/>
        </w:rPr>
        <w:t>care services and therefore experience unmet health</w:t>
      </w:r>
      <w:r w:rsidR="006B306F">
        <w:rPr>
          <w:rFonts w:ascii="Arial" w:eastAsia="Times New Roman" w:hAnsi="Arial" w:cs="Arial"/>
          <w:sz w:val="20"/>
          <w:szCs w:val="20"/>
          <w:lang w:val="en-GB"/>
        </w:rPr>
        <w:noBreakHyphen/>
      </w:r>
      <w:r w:rsidRPr="0073111D">
        <w:rPr>
          <w:rFonts w:ascii="Arial" w:eastAsia="Times New Roman" w:hAnsi="Arial" w:cs="Arial"/>
          <w:sz w:val="20"/>
          <w:szCs w:val="20"/>
          <w:lang w:val="en-GB"/>
        </w:rPr>
        <w:t>care needs</w:t>
      </w:r>
      <w:r w:rsidR="00096111">
        <w:rPr>
          <w:rFonts w:ascii="Arial" w:eastAsia="Times New Roman" w:hAnsi="Arial" w:cs="Arial"/>
          <w:sz w:val="20"/>
          <w:szCs w:val="20"/>
          <w:lang w:val="en-GB"/>
        </w:rPr>
        <w:t>.</w:t>
      </w:r>
      <w:r w:rsidR="0073111D">
        <w:rPr>
          <w:rStyle w:val="Appelnotedebasdep"/>
          <w:rFonts w:ascii="Arial" w:eastAsia="Times New Roman" w:hAnsi="Arial" w:cs="Arial"/>
          <w:sz w:val="20"/>
          <w:szCs w:val="20"/>
          <w:lang w:val="en-GB"/>
        </w:rPr>
        <w:footnoteReference w:id="3"/>
      </w:r>
    </w:p>
    <w:p w:rsidR="00DD709C" w:rsidRDefault="00DD709C" w:rsidP="002F0851">
      <w:pPr>
        <w:rPr>
          <w:rFonts w:ascii="Arial" w:eastAsia="Times New Roman" w:hAnsi="Arial" w:cs="Arial"/>
          <w:sz w:val="20"/>
          <w:szCs w:val="20"/>
          <w:lang w:val="en-GB"/>
        </w:rPr>
      </w:pPr>
    </w:p>
    <w:p w:rsidR="009F60F4" w:rsidRDefault="009F60F4" w:rsidP="002F0851">
      <w:pPr>
        <w:rPr>
          <w:rFonts w:ascii="Arial" w:eastAsia="Times New Roman" w:hAnsi="Arial" w:cs="Arial"/>
          <w:sz w:val="20"/>
          <w:szCs w:val="20"/>
          <w:lang w:val="en-GB"/>
        </w:rPr>
        <w:sectPr w:rsidR="009F60F4" w:rsidSect="009F60F4">
          <w:headerReference w:type="default" r:id="rId8"/>
          <w:footerReference w:type="default" r:id="rId9"/>
          <w:pgSz w:w="11907" w:h="16839" w:code="9"/>
          <w:pgMar w:top="1440" w:right="1440" w:bottom="1440" w:left="3119" w:header="708" w:footer="708" w:gutter="0"/>
          <w:cols w:space="708"/>
          <w:docGrid w:linePitch="360"/>
        </w:sectPr>
      </w:pPr>
    </w:p>
    <w:p w:rsidR="00DD709C" w:rsidRDefault="00DD709C" w:rsidP="005562F4">
      <w:pPr>
        <w:pStyle w:val="NormalWeb"/>
        <w:tabs>
          <w:tab w:val="left" w:pos="567"/>
        </w:tabs>
        <w:spacing w:before="0" w:beforeAutospacing="0" w:after="0" w:afterAutospacing="0"/>
        <w:rPr>
          <w:rFonts w:ascii="Arial" w:hAnsi="Arial" w:cs="Arial"/>
          <w:sz w:val="20"/>
          <w:szCs w:val="20"/>
          <w:lang w:val="en-GB"/>
        </w:rPr>
      </w:pPr>
      <w:r>
        <w:rPr>
          <w:rFonts w:ascii="Arial" w:hAnsi="Arial" w:cs="Arial"/>
          <w:sz w:val="20"/>
          <w:szCs w:val="20"/>
          <w:lang w:val="en-GB"/>
        </w:rPr>
        <w:lastRenderedPageBreak/>
        <w:t>3.</w:t>
      </w:r>
      <w:r>
        <w:rPr>
          <w:rFonts w:ascii="Arial" w:hAnsi="Arial" w:cs="Arial"/>
          <w:sz w:val="20"/>
          <w:szCs w:val="20"/>
          <w:lang w:val="en-GB"/>
        </w:rPr>
        <w:tab/>
      </w:r>
      <w:r w:rsidRPr="00A02B48">
        <w:rPr>
          <w:rFonts w:ascii="Arial" w:hAnsi="Arial" w:cs="Arial"/>
          <w:sz w:val="20"/>
          <w:szCs w:val="20"/>
          <w:lang w:val="en-GB"/>
        </w:rPr>
        <w:t xml:space="preserve">Achieving </w:t>
      </w:r>
      <w:r w:rsidR="0024186A">
        <w:rPr>
          <w:rFonts w:ascii="Arial" w:hAnsi="Arial" w:cs="Arial"/>
          <w:sz w:val="20"/>
          <w:szCs w:val="20"/>
          <w:lang w:val="en-GB"/>
        </w:rPr>
        <w:t>u</w:t>
      </w:r>
      <w:r>
        <w:rPr>
          <w:rFonts w:ascii="Arial" w:hAnsi="Arial" w:cs="Arial"/>
          <w:sz w:val="20"/>
          <w:szCs w:val="20"/>
          <w:lang w:val="en-GB"/>
        </w:rPr>
        <w:t xml:space="preserve">niversal </w:t>
      </w:r>
      <w:r w:rsidR="0024186A">
        <w:rPr>
          <w:rFonts w:ascii="Arial" w:hAnsi="Arial" w:cs="Arial"/>
          <w:sz w:val="20"/>
          <w:szCs w:val="20"/>
          <w:lang w:val="en-GB"/>
        </w:rPr>
        <w:t>h</w:t>
      </w:r>
      <w:r>
        <w:rPr>
          <w:rFonts w:ascii="Arial" w:hAnsi="Arial" w:cs="Arial"/>
          <w:sz w:val="20"/>
          <w:szCs w:val="20"/>
          <w:lang w:val="en-GB"/>
        </w:rPr>
        <w:t xml:space="preserve">ealth </w:t>
      </w:r>
      <w:r w:rsidR="0024186A">
        <w:rPr>
          <w:rFonts w:ascii="Arial" w:hAnsi="Arial" w:cs="Arial"/>
          <w:sz w:val="20"/>
          <w:szCs w:val="20"/>
          <w:lang w:val="en-GB"/>
        </w:rPr>
        <w:t>c</w:t>
      </w:r>
      <w:r>
        <w:rPr>
          <w:rFonts w:ascii="Arial" w:hAnsi="Arial" w:cs="Arial"/>
          <w:sz w:val="20"/>
          <w:szCs w:val="20"/>
          <w:lang w:val="en-GB"/>
        </w:rPr>
        <w:t>overage (UHC)</w:t>
      </w:r>
      <w:r w:rsidRPr="00A02B48">
        <w:rPr>
          <w:rFonts w:ascii="Arial" w:hAnsi="Arial" w:cs="Arial"/>
          <w:sz w:val="20"/>
          <w:szCs w:val="20"/>
          <w:lang w:val="en-GB"/>
        </w:rPr>
        <w:t xml:space="preserve"> is one of the targets</w:t>
      </w:r>
      <w:r>
        <w:rPr>
          <w:rFonts w:ascii="Arial" w:hAnsi="Arial" w:cs="Arial"/>
          <w:sz w:val="20"/>
          <w:szCs w:val="20"/>
          <w:lang w:val="en-GB"/>
        </w:rPr>
        <w:t xml:space="preserve"> that</w:t>
      </w:r>
      <w:r w:rsidRPr="00A02B48">
        <w:rPr>
          <w:rFonts w:ascii="Arial" w:hAnsi="Arial" w:cs="Arial"/>
          <w:sz w:val="20"/>
          <w:szCs w:val="20"/>
          <w:lang w:val="en-GB"/>
        </w:rPr>
        <w:t xml:space="preserve"> </w:t>
      </w:r>
      <w:r w:rsidR="00D82583">
        <w:rPr>
          <w:rFonts w:ascii="Arial" w:hAnsi="Arial" w:cs="Arial"/>
          <w:sz w:val="20"/>
          <w:szCs w:val="20"/>
          <w:lang w:val="en-GB"/>
        </w:rPr>
        <w:t xml:space="preserve">the </w:t>
      </w:r>
      <w:r w:rsidRPr="00A02B48">
        <w:rPr>
          <w:rFonts w:ascii="Arial" w:hAnsi="Arial" w:cs="Arial"/>
          <w:sz w:val="20"/>
          <w:szCs w:val="20"/>
          <w:lang w:val="en-GB"/>
        </w:rPr>
        <w:t>nations of the world set</w:t>
      </w:r>
      <w:r w:rsidR="00F414B4">
        <w:rPr>
          <w:rFonts w:ascii="Arial" w:hAnsi="Arial" w:cs="Arial"/>
          <w:sz w:val="20"/>
          <w:szCs w:val="20"/>
          <w:lang w:val="en-GB"/>
        </w:rPr>
        <w:t xml:space="preserve"> themselves</w:t>
      </w:r>
      <w:r w:rsidRPr="00A02B48">
        <w:rPr>
          <w:rFonts w:ascii="Arial" w:hAnsi="Arial" w:cs="Arial"/>
          <w:sz w:val="20"/>
          <w:szCs w:val="20"/>
          <w:lang w:val="en-GB"/>
        </w:rPr>
        <w:t xml:space="preserve"> when adopting the Sustainable Development Goals </w:t>
      </w:r>
      <w:r>
        <w:rPr>
          <w:rFonts w:ascii="Arial" w:hAnsi="Arial" w:cs="Arial"/>
          <w:sz w:val="20"/>
          <w:szCs w:val="20"/>
          <w:lang w:val="en-GB"/>
        </w:rPr>
        <w:t xml:space="preserve">(SDGs) </w:t>
      </w:r>
      <w:r w:rsidRPr="00A02B48">
        <w:rPr>
          <w:rFonts w:ascii="Arial" w:hAnsi="Arial" w:cs="Arial"/>
          <w:sz w:val="20"/>
          <w:szCs w:val="20"/>
          <w:lang w:val="en-GB"/>
        </w:rPr>
        <w:t xml:space="preserve">in 2015. Countries </w:t>
      </w:r>
      <w:r>
        <w:rPr>
          <w:rFonts w:ascii="Arial" w:hAnsi="Arial" w:cs="Arial"/>
          <w:sz w:val="20"/>
          <w:szCs w:val="20"/>
          <w:lang w:val="en-GB"/>
        </w:rPr>
        <w:t>with agendas aiming for</w:t>
      </w:r>
      <w:r w:rsidRPr="00A02B48">
        <w:rPr>
          <w:rFonts w:ascii="Arial" w:hAnsi="Arial" w:cs="Arial"/>
          <w:sz w:val="20"/>
          <w:szCs w:val="20"/>
          <w:lang w:val="en-GB"/>
        </w:rPr>
        <w:t xml:space="preserve"> UHC will make progress towards the other health-related targets and other </w:t>
      </w:r>
      <w:r>
        <w:rPr>
          <w:rFonts w:ascii="Arial" w:hAnsi="Arial" w:cs="Arial"/>
          <w:sz w:val="20"/>
          <w:szCs w:val="20"/>
          <w:lang w:val="en-GB"/>
        </w:rPr>
        <w:t>SDGs</w:t>
      </w:r>
      <w:r w:rsidRPr="00A02B48">
        <w:rPr>
          <w:rFonts w:ascii="Arial" w:hAnsi="Arial" w:cs="Arial"/>
          <w:sz w:val="20"/>
          <w:szCs w:val="20"/>
          <w:lang w:val="en-GB"/>
        </w:rPr>
        <w:t>. UHC means that all individuals and communities receive the health services they need without suffering financial hardship. It includes the full spectrum of essential, quality health services, from health promotion to prevention, treatment, rehab</w:t>
      </w:r>
      <w:r>
        <w:rPr>
          <w:rFonts w:ascii="Arial" w:hAnsi="Arial" w:cs="Arial"/>
          <w:sz w:val="20"/>
          <w:szCs w:val="20"/>
          <w:lang w:val="en-GB"/>
        </w:rPr>
        <w:t xml:space="preserve">ilitation and palliative care. </w:t>
      </w:r>
      <w:r w:rsidRPr="00A02B48">
        <w:rPr>
          <w:rFonts w:ascii="Arial" w:hAnsi="Arial" w:cs="Arial"/>
          <w:sz w:val="20"/>
          <w:szCs w:val="20"/>
          <w:lang w:val="en-GB"/>
        </w:rPr>
        <w:t>UHC enables everyone to access the services that address the most signific</w:t>
      </w:r>
      <w:r>
        <w:rPr>
          <w:rFonts w:ascii="Arial" w:hAnsi="Arial" w:cs="Arial"/>
          <w:sz w:val="20"/>
          <w:szCs w:val="20"/>
          <w:lang w:val="en-GB"/>
        </w:rPr>
        <w:t>ant causes of disease and death</w:t>
      </w:r>
      <w:r w:rsidR="00F414B4">
        <w:rPr>
          <w:rFonts w:ascii="Arial" w:hAnsi="Arial" w:cs="Arial"/>
          <w:sz w:val="20"/>
          <w:szCs w:val="20"/>
          <w:lang w:val="en-GB"/>
        </w:rPr>
        <w:t>,</w:t>
      </w:r>
      <w:r>
        <w:rPr>
          <w:rFonts w:ascii="Arial" w:hAnsi="Arial" w:cs="Arial"/>
          <w:sz w:val="20"/>
          <w:szCs w:val="20"/>
          <w:lang w:val="en-GB"/>
        </w:rPr>
        <w:t xml:space="preserve"> and</w:t>
      </w:r>
      <w:r w:rsidRPr="00A02B48">
        <w:rPr>
          <w:rFonts w:ascii="Arial" w:hAnsi="Arial" w:cs="Arial"/>
          <w:sz w:val="20"/>
          <w:szCs w:val="20"/>
          <w:lang w:val="en-GB"/>
        </w:rPr>
        <w:t xml:space="preserve"> ensures that the quality of those services is good enough to improve the health of the people </w:t>
      </w:r>
      <w:r>
        <w:rPr>
          <w:rFonts w:ascii="Arial" w:hAnsi="Arial" w:cs="Arial"/>
          <w:sz w:val="20"/>
          <w:szCs w:val="20"/>
          <w:lang w:val="en-GB"/>
        </w:rPr>
        <w:t xml:space="preserve">receiving them. </w:t>
      </w:r>
      <w:r w:rsidRPr="00A02B48">
        <w:rPr>
          <w:rFonts w:ascii="Arial" w:hAnsi="Arial" w:cs="Arial"/>
          <w:sz w:val="20"/>
          <w:szCs w:val="20"/>
          <w:lang w:val="en-GB"/>
        </w:rPr>
        <w:t xml:space="preserve">Protecting people from the financial consequences of paying for health services out of their own pockets reduces the risk that </w:t>
      </w:r>
      <w:r w:rsidR="00F414B4">
        <w:rPr>
          <w:rFonts w:ascii="Arial" w:hAnsi="Arial" w:cs="Arial"/>
          <w:sz w:val="20"/>
          <w:szCs w:val="20"/>
          <w:lang w:val="en-GB"/>
        </w:rPr>
        <w:t>they</w:t>
      </w:r>
      <w:r w:rsidR="00F414B4" w:rsidRPr="00A02B48">
        <w:rPr>
          <w:rFonts w:ascii="Arial" w:hAnsi="Arial" w:cs="Arial"/>
          <w:sz w:val="20"/>
          <w:szCs w:val="20"/>
          <w:lang w:val="en-GB"/>
        </w:rPr>
        <w:t xml:space="preserve"> </w:t>
      </w:r>
      <w:r w:rsidRPr="00A02B48">
        <w:rPr>
          <w:rFonts w:ascii="Arial" w:hAnsi="Arial" w:cs="Arial"/>
          <w:sz w:val="20"/>
          <w:szCs w:val="20"/>
          <w:lang w:val="en-GB"/>
        </w:rPr>
        <w:t>will be pushed into poverty because unexpected illness requires them to use up their life savings, sell assets or borrow</w:t>
      </w:r>
      <w:r w:rsidR="001F3829">
        <w:rPr>
          <w:rFonts w:ascii="Arial" w:hAnsi="Arial" w:cs="Arial"/>
          <w:sz w:val="20"/>
          <w:szCs w:val="20"/>
          <w:lang w:val="en-GB"/>
        </w:rPr>
        <w:t>,</w:t>
      </w:r>
      <w:r w:rsidRPr="00A02B48">
        <w:rPr>
          <w:rFonts w:ascii="Arial" w:hAnsi="Arial" w:cs="Arial"/>
          <w:sz w:val="20"/>
          <w:szCs w:val="20"/>
          <w:lang w:val="en-GB"/>
        </w:rPr>
        <w:t xml:space="preserve"> </w:t>
      </w:r>
      <w:r w:rsidR="00D95AE0">
        <w:rPr>
          <w:rFonts w:ascii="Arial" w:hAnsi="Arial" w:cs="Arial"/>
          <w:sz w:val="20"/>
          <w:szCs w:val="20"/>
          <w:lang w:val="en-GB"/>
        </w:rPr>
        <w:t xml:space="preserve">thereby </w:t>
      </w:r>
      <w:r w:rsidRPr="00A02B48">
        <w:rPr>
          <w:rFonts w:ascii="Arial" w:hAnsi="Arial" w:cs="Arial"/>
          <w:sz w:val="20"/>
          <w:szCs w:val="20"/>
          <w:lang w:val="en-GB"/>
        </w:rPr>
        <w:t xml:space="preserve">destroying their futures and often those of their </w:t>
      </w:r>
      <w:r>
        <w:rPr>
          <w:rFonts w:ascii="Arial" w:hAnsi="Arial" w:cs="Arial"/>
          <w:sz w:val="20"/>
          <w:szCs w:val="20"/>
          <w:lang w:val="en-GB"/>
        </w:rPr>
        <w:t>family</w:t>
      </w:r>
      <w:r w:rsidRPr="00A02B48">
        <w:rPr>
          <w:rFonts w:ascii="Arial" w:hAnsi="Arial" w:cs="Arial"/>
          <w:sz w:val="20"/>
          <w:szCs w:val="20"/>
          <w:lang w:val="en-GB"/>
        </w:rPr>
        <w:t>.</w:t>
      </w:r>
    </w:p>
    <w:p w:rsidR="00DD709C" w:rsidRDefault="00DD709C" w:rsidP="005562F4">
      <w:pPr>
        <w:pStyle w:val="NormalWeb"/>
        <w:tabs>
          <w:tab w:val="left" w:pos="567"/>
        </w:tabs>
        <w:spacing w:before="0" w:beforeAutospacing="0" w:after="0" w:afterAutospacing="0"/>
        <w:rPr>
          <w:rFonts w:ascii="Arial" w:hAnsi="Arial" w:cs="Arial"/>
          <w:sz w:val="20"/>
          <w:szCs w:val="20"/>
          <w:lang w:val="en-GB"/>
        </w:rPr>
      </w:pPr>
    </w:p>
    <w:p w:rsidR="00DD709C" w:rsidRDefault="00DD709C" w:rsidP="005562F4">
      <w:pPr>
        <w:pStyle w:val="NormalWeb"/>
        <w:tabs>
          <w:tab w:val="left" w:pos="567"/>
        </w:tabs>
        <w:spacing w:before="0" w:beforeAutospacing="0" w:after="0" w:afterAutospacing="0"/>
        <w:rPr>
          <w:rFonts w:ascii="Arial" w:hAnsi="Arial" w:cs="Arial"/>
          <w:sz w:val="20"/>
          <w:szCs w:val="20"/>
          <w:lang w:val="en-GB"/>
        </w:rPr>
      </w:pPr>
      <w:r>
        <w:rPr>
          <w:rFonts w:ascii="Arial" w:hAnsi="Arial" w:cs="Arial"/>
          <w:sz w:val="20"/>
          <w:szCs w:val="20"/>
          <w:lang w:val="en-GB"/>
        </w:rPr>
        <w:t xml:space="preserve">4. </w:t>
      </w:r>
      <w:r>
        <w:rPr>
          <w:rFonts w:ascii="Arial" w:hAnsi="Arial" w:cs="Arial"/>
          <w:sz w:val="20"/>
          <w:szCs w:val="20"/>
          <w:lang w:val="en-GB"/>
        </w:rPr>
        <w:tab/>
      </w:r>
      <w:bookmarkStart w:id="1" w:name="_Hlk12612473"/>
      <w:r w:rsidRPr="00D03033">
        <w:rPr>
          <w:rFonts w:ascii="Arial" w:hAnsi="Arial" w:cs="Arial"/>
          <w:sz w:val="20"/>
          <w:szCs w:val="20"/>
          <w:lang w:val="en-GB"/>
        </w:rPr>
        <w:t xml:space="preserve">In 2017, the world committed to </w:t>
      </w:r>
      <w:r>
        <w:rPr>
          <w:rFonts w:ascii="Arial" w:hAnsi="Arial" w:cs="Arial"/>
          <w:sz w:val="20"/>
          <w:szCs w:val="20"/>
          <w:lang w:val="en-GB"/>
        </w:rPr>
        <w:t>achiev</w:t>
      </w:r>
      <w:r w:rsidR="00C3715F">
        <w:rPr>
          <w:rFonts w:ascii="Arial" w:hAnsi="Arial" w:cs="Arial"/>
          <w:sz w:val="20"/>
          <w:szCs w:val="20"/>
          <w:lang w:val="en-GB"/>
        </w:rPr>
        <w:t>ing</w:t>
      </w:r>
      <w:r>
        <w:rPr>
          <w:rFonts w:ascii="Arial" w:hAnsi="Arial" w:cs="Arial"/>
          <w:sz w:val="20"/>
          <w:szCs w:val="20"/>
          <w:lang w:val="en-GB"/>
        </w:rPr>
        <w:t xml:space="preserve"> UHC</w:t>
      </w:r>
      <w:r w:rsidRPr="00D03033">
        <w:rPr>
          <w:rFonts w:ascii="Arial" w:hAnsi="Arial" w:cs="Arial"/>
          <w:sz w:val="20"/>
          <w:szCs w:val="20"/>
          <w:lang w:val="en-GB"/>
        </w:rPr>
        <w:t xml:space="preserve"> by 2030</w:t>
      </w:r>
      <w:r w:rsidR="00C96D7D">
        <w:rPr>
          <w:rFonts w:ascii="Arial" w:hAnsi="Arial" w:cs="Arial"/>
          <w:sz w:val="20"/>
          <w:szCs w:val="20"/>
          <w:lang w:val="en-GB"/>
        </w:rPr>
        <w:t>,</w:t>
      </w:r>
      <w:r>
        <w:rPr>
          <w:rFonts w:ascii="Arial" w:hAnsi="Arial" w:cs="Arial"/>
          <w:sz w:val="20"/>
          <w:szCs w:val="20"/>
          <w:lang w:val="en-GB"/>
        </w:rPr>
        <w:t xml:space="preserve"> </w:t>
      </w:r>
      <w:r w:rsidR="00C96D7D">
        <w:rPr>
          <w:rFonts w:ascii="Arial" w:hAnsi="Arial" w:cs="Arial"/>
          <w:sz w:val="20"/>
          <w:szCs w:val="20"/>
          <w:lang w:val="en-GB"/>
        </w:rPr>
        <w:t xml:space="preserve">as well as </w:t>
      </w:r>
      <w:r>
        <w:rPr>
          <w:rFonts w:ascii="Arial" w:hAnsi="Arial" w:cs="Arial"/>
          <w:sz w:val="20"/>
          <w:szCs w:val="20"/>
          <w:lang w:val="en-GB"/>
        </w:rPr>
        <w:t>hold</w:t>
      </w:r>
      <w:r w:rsidR="00C3715F">
        <w:rPr>
          <w:rFonts w:ascii="Arial" w:hAnsi="Arial" w:cs="Arial"/>
          <w:sz w:val="20"/>
          <w:szCs w:val="20"/>
          <w:lang w:val="en-GB"/>
        </w:rPr>
        <w:t>ing</w:t>
      </w:r>
      <w:r>
        <w:rPr>
          <w:rFonts w:ascii="Arial" w:hAnsi="Arial" w:cs="Arial"/>
          <w:sz w:val="20"/>
          <w:szCs w:val="20"/>
          <w:lang w:val="en-GB"/>
        </w:rPr>
        <w:t xml:space="preserve"> the UN High-Level Meeting</w:t>
      </w:r>
      <w:r w:rsidR="00210E87">
        <w:rPr>
          <w:rFonts w:ascii="Arial" w:hAnsi="Arial" w:cs="Arial"/>
          <w:sz w:val="20"/>
          <w:szCs w:val="20"/>
          <w:lang w:val="en-GB"/>
        </w:rPr>
        <w:t>,</w:t>
      </w:r>
      <w:r>
        <w:rPr>
          <w:rFonts w:ascii="Arial" w:hAnsi="Arial" w:cs="Arial"/>
          <w:sz w:val="20"/>
          <w:szCs w:val="20"/>
          <w:lang w:val="en-GB"/>
        </w:rPr>
        <w:t xml:space="preserve"> </w:t>
      </w:r>
      <w:r w:rsidR="00210E87">
        <w:rPr>
          <w:rFonts w:ascii="Arial" w:hAnsi="Arial" w:cs="Arial"/>
          <w:sz w:val="20"/>
          <w:szCs w:val="20"/>
          <w:lang w:val="en-GB"/>
        </w:rPr>
        <w:t>"</w:t>
      </w:r>
      <w:r w:rsidRPr="00D47091">
        <w:rPr>
          <w:rFonts w:ascii="Arial" w:hAnsi="Arial" w:cs="Arial"/>
          <w:sz w:val="20"/>
          <w:szCs w:val="20"/>
          <w:lang w:val="en-GB"/>
        </w:rPr>
        <w:t>Universal Health Coverage: Moving Together to Build a Healthier World</w:t>
      </w:r>
      <w:r w:rsidR="00210E87">
        <w:rPr>
          <w:rFonts w:ascii="Arial" w:hAnsi="Arial" w:cs="Arial"/>
          <w:sz w:val="20"/>
          <w:szCs w:val="20"/>
          <w:lang w:val="en-GB"/>
        </w:rPr>
        <w:t>",</w:t>
      </w:r>
      <w:r w:rsidRPr="00D47091">
        <w:rPr>
          <w:rFonts w:ascii="Arial" w:hAnsi="Arial" w:cs="Arial"/>
          <w:sz w:val="20"/>
          <w:szCs w:val="20"/>
          <w:lang w:val="en-GB"/>
        </w:rPr>
        <w:t xml:space="preserve"> </w:t>
      </w:r>
      <w:r>
        <w:rPr>
          <w:rFonts w:ascii="Arial" w:hAnsi="Arial" w:cs="Arial"/>
          <w:sz w:val="20"/>
          <w:szCs w:val="20"/>
          <w:lang w:val="en-GB"/>
        </w:rPr>
        <w:t>in</w:t>
      </w:r>
      <w:r w:rsidRPr="00D03033">
        <w:rPr>
          <w:rFonts w:ascii="Arial" w:hAnsi="Arial" w:cs="Arial"/>
          <w:sz w:val="20"/>
          <w:szCs w:val="20"/>
          <w:lang w:val="en-GB"/>
        </w:rPr>
        <w:t xml:space="preserve"> September 2019</w:t>
      </w:r>
      <w:r w:rsidR="00C3715F">
        <w:rPr>
          <w:rFonts w:ascii="Arial" w:hAnsi="Arial" w:cs="Arial"/>
          <w:sz w:val="20"/>
          <w:szCs w:val="20"/>
          <w:lang w:val="en-GB"/>
        </w:rPr>
        <w:t xml:space="preserve"> as part </w:t>
      </w:r>
      <w:r>
        <w:rPr>
          <w:rFonts w:ascii="Arial" w:hAnsi="Arial" w:cs="Arial"/>
          <w:sz w:val="20"/>
          <w:szCs w:val="20"/>
          <w:lang w:val="en-GB"/>
        </w:rPr>
        <w:t>of the UN General Assembly. The M</w:t>
      </w:r>
      <w:r w:rsidRPr="00D03033">
        <w:rPr>
          <w:rFonts w:ascii="Arial" w:hAnsi="Arial" w:cs="Arial"/>
          <w:sz w:val="20"/>
          <w:szCs w:val="20"/>
          <w:lang w:val="en-GB"/>
        </w:rPr>
        <w:t xml:space="preserve">eeting </w:t>
      </w:r>
      <w:r>
        <w:rPr>
          <w:rFonts w:ascii="Arial" w:hAnsi="Arial" w:cs="Arial"/>
          <w:sz w:val="20"/>
          <w:szCs w:val="20"/>
          <w:lang w:val="en-GB"/>
        </w:rPr>
        <w:t xml:space="preserve">is </w:t>
      </w:r>
      <w:r w:rsidR="006B306F">
        <w:rPr>
          <w:rFonts w:ascii="Arial" w:hAnsi="Arial" w:cs="Arial"/>
          <w:sz w:val="20"/>
          <w:szCs w:val="20"/>
          <w:lang w:val="en-GB"/>
        </w:rPr>
        <w:t xml:space="preserve">being </w:t>
      </w:r>
      <w:r w:rsidRPr="00A02B48">
        <w:rPr>
          <w:rFonts w:ascii="Arial" w:hAnsi="Arial" w:cs="Arial"/>
          <w:sz w:val="20"/>
          <w:szCs w:val="20"/>
          <w:lang w:val="en-GB"/>
        </w:rPr>
        <w:t>organized under the direction of the President of</w:t>
      </w:r>
      <w:r>
        <w:rPr>
          <w:rFonts w:ascii="Arial" w:hAnsi="Arial" w:cs="Arial"/>
          <w:sz w:val="20"/>
          <w:szCs w:val="20"/>
          <w:lang w:val="en-GB"/>
        </w:rPr>
        <w:t xml:space="preserve"> the UN General Assembly </w:t>
      </w:r>
      <w:r w:rsidRPr="00A02B48">
        <w:rPr>
          <w:rFonts w:ascii="Arial" w:hAnsi="Arial" w:cs="Arial"/>
          <w:sz w:val="20"/>
          <w:szCs w:val="20"/>
          <w:lang w:val="en-GB"/>
        </w:rPr>
        <w:t>in close consultation wit</w:t>
      </w:r>
      <w:r>
        <w:rPr>
          <w:rFonts w:ascii="Arial" w:hAnsi="Arial" w:cs="Arial"/>
          <w:sz w:val="20"/>
          <w:szCs w:val="20"/>
          <w:lang w:val="en-GB"/>
        </w:rPr>
        <w:t>h the World Health Organization</w:t>
      </w:r>
      <w:r w:rsidR="00175637">
        <w:rPr>
          <w:rFonts w:ascii="Arial" w:hAnsi="Arial" w:cs="Arial"/>
          <w:sz w:val="20"/>
          <w:szCs w:val="20"/>
          <w:lang w:val="en-GB"/>
        </w:rPr>
        <w:t xml:space="preserve"> (WHO)</w:t>
      </w:r>
      <w:r>
        <w:rPr>
          <w:rFonts w:ascii="Arial" w:hAnsi="Arial" w:cs="Arial"/>
          <w:sz w:val="20"/>
          <w:szCs w:val="20"/>
          <w:lang w:val="en-GB"/>
        </w:rPr>
        <w:t xml:space="preserve">. It </w:t>
      </w:r>
      <w:r w:rsidRPr="00D03033">
        <w:rPr>
          <w:rFonts w:ascii="Arial" w:hAnsi="Arial" w:cs="Arial"/>
          <w:sz w:val="20"/>
          <w:szCs w:val="20"/>
          <w:lang w:val="en-GB"/>
        </w:rPr>
        <w:t xml:space="preserve">will bring together </w:t>
      </w:r>
      <w:r>
        <w:rPr>
          <w:rFonts w:ascii="Arial" w:hAnsi="Arial" w:cs="Arial"/>
          <w:sz w:val="20"/>
          <w:szCs w:val="20"/>
          <w:lang w:val="en-GB"/>
        </w:rPr>
        <w:t>Heads of S</w:t>
      </w:r>
      <w:r w:rsidRPr="00D03033">
        <w:rPr>
          <w:rFonts w:ascii="Arial" w:hAnsi="Arial" w:cs="Arial"/>
          <w:sz w:val="20"/>
          <w:szCs w:val="20"/>
          <w:lang w:val="en-GB"/>
        </w:rPr>
        <w:t>tate, political and health leaders, policymakers,</w:t>
      </w:r>
      <w:r>
        <w:rPr>
          <w:rFonts w:ascii="Arial" w:hAnsi="Arial" w:cs="Arial"/>
          <w:sz w:val="20"/>
          <w:szCs w:val="20"/>
          <w:lang w:val="en-GB"/>
        </w:rPr>
        <w:t xml:space="preserve"> parliamentarians</w:t>
      </w:r>
      <w:r w:rsidRPr="00D03033">
        <w:rPr>
          <w:rFonts w:ascii="Arial" w:hAnsi="Arial" w:cs="Arial"/>
          <w:sz w:val="20"/>
          <w:szCs w:val="20"/>
          <w:lang w:val="en-GB"/>
        </w:rPr>
        <w:t xml:space="preserve"> and </w:t>
      </w:r>
      <w:r>
        <w:rPr>
          <w:rFonts w:ascii="Arial" w:hAnsi="Arial" w:cs="Arial"/>
          <w:sz w:val="20"/>
          <w:szCs w:val="20"/>
          <w:lang w:val="en-GB"/>
        </w:rPr>
        <w:t>UHC</w:t>
      </w:r>
      <w:r w:rsidRPr="00D03033">
        <w:rPr>
          <w:rFonts w:ascii="Arial" w:hAnsi="Arial" w:cs="Arial"/>
          <w:sz w:val="20"/>
          <w:szCs w:val="20"/>
          <w:lang w:val="en-GB"/>
        </w:rPr>
        <w:t xml:space="preserve"> champions to advocate for health for all. </w:t>
      </w:r>
      <w:r>
        <w:rPr>
          <w:rFonts w:ascii="Arial" w:hAnsi="Arial" w:cs="Arial"/>
          <w:sz w:val="20"/>
          <w:szCs w:val="20"/>
          <w:lang w:val="en-GB"/>
        </w:rPr>
        <w:t xml:space="preserve">The Meeting </w:t>
      </w:r>
      <w:r w:rsidRPr="00C81950">
        <w:rPr>
          <w:rFonts w:ascii="Arial" w:hAnsi="Arial" w:cs="Arial"/>
          <w:sz w:val="20"/>
          <w:szCs w:val="20"/>
          <w:lang w:val="en-GB"/>
        </w:rPr>
        <w:t xml:space="preserve">will focus on accelerating progress towards </w:t>
      </w:r>
      <w:r>
        <w:rPr>
          <w:rFonts w:ascii="Arial" w:hAnsi="Arial" w:cs="Arial"/>
          <w:sz w:val="20"/>
          <w:szCs w:val="20"/>
          <w:lang w:val="en-GB"/>
        </w:rPr>
        <w:t>UHC</w:t>
      </w:r>
      <w:r w:rsidRPr="00C81950">
        <w:rPr>
          <w:rFonts w:ascii="Arial" w:hAnsi="Arial" w:cs="Arial"/>
          <w:sz w:val="20"/>
          <w:szCs w:val="20"/>
          <w:lang w:val="en-GB"/>
        </w:rPr>
        <w:t xml:space="preserve">, including access to essential health services, </w:t>
      </w:r>
      <w:r w:rsidR="003D7D5E">
        <w:rPr>
          <w:rFonts w:ascii="Arial" w:hAnsi="Arial" w:cs="Arial"/>
          <w:sz w:val="20"/>
          <w:szCs w:val="20"/>
          <w:lang w:val="en-GB"/>
        </w:rPr>
        <w:t xml:space="preserve">such as a </w:t>
      </w:r>
      <w:r w:rsidRPr="00C81950">
        <w:rPr>
          <w:rFonts w:ascii="Arial" w:hAnsi="Arial" w:cs="Arial"/>
          <w:sz w:val="20"/>
          <w:szCs w:val="20"/>
          <w:lang w:val="en-GB"/>
        </w:rPr>
        <w:t>skilled health workforce, financial risk protection and access to safe, quality, effective and affordable medicines and vaccines for all</w:t>
      </w:r>
      <w:r>
        <w:rPr>
          <w:rFonts w:ascii="Arial" w:hAnsi="Arial" w:cs="Arial"/>
          <w:sz w:val="20"/>
          <w:szCs w:val="20"/>
          <w:lang w:val="en-GB"/>
        </w:rPr>
        <w:t xml:space="preserve">. It </w:t>
      </w:r>
      <w:r w:rsidRPr="00C81950">
        <w:rPr>
          <w:rFonts w:ascii="Arial" w:hAnsi="Arial" w:cs="Arial"/>
          <w:sz w:val="20"/>
          <w:szCs w:val="20"/>
          <w:lang w:val="en-GB"/>
        </w:rPr>
        <w:t xml:space="preserve">will result in a political declaration on </w:t>
      </w:r>
      <w:r>
        <w:rPr>
          <w:rFonts w:ascii="Arial" w:hAnsi="Arial" w:cs="Arial"/>
          <w:sz w:val="20"/>
          <w:szCs w:val="20"/>
          <w:lang w:val="en-GB"/>
        </w:rPr>
        <w:t>UHC</w:t>
      </w:r>
      <w:r w:rsidRPr="00C81950">
        <w:rPr>
          <w:rFonts w:ascii="Arial" w:hAnsi="Arial" w:cs="Arial"/>
          <w:sz w:val="20"/>
          <w:szCs w:val="20"/>
          <w:lang w:val="en-GB"/>
        </w:rPr>
        <w:t>, negotiated by Member States and endorsed by Heads of State.</w:t>
      </w:r>
      <w:r>
        <w:rPr>
          <w:rFonts w:ascii="Arial" w:hAnsi="Arial" w:cs="Arial"/>
          <w:sz w:val="20"/>
          <w:szCs w:val="20"/>
          <w:lang w:val="en-GB"/>
        </w:rPr>
        <w:t xml:space="preserve">  </w:t>
      </w:r>
      <w:bookmarkEnd w:id="1"/>
    </w:p>
    <w:p w:rsidR="00DD709C" w:rsidRPr="00C81950" w:rsidRDefault="00DD709C" w:rsidP="005562F4">
      <w:pPr>
        <w:pStyle w:val="NormalWeb"/>
        <w:tabs>
          <w:tab w:val="left" w:pos="567"/>
        </w:tabs>
        <w:spacing w:before="0" w:beforeAutospacing="0" w:after="0" w:afterAutospacing="0"/>
        <w:rPr>
          <w:rFonts w:ascii="Arial" w:hAnsi="Arial" w:cs="Arial"/>
          <w:sz w:val="20"/>
          <w:szCs w:val="20"/>
          <w:lang w:val="en-GB"/>
        </w:rPr>
      </w:pPr>
    </w:p>
    <w:p w:rsidR="00DD709C" w:rsidRDefault="00DD709C" w:rsidP="005562F4">
      <w:pPr>
        <w:tabs>
          <w:tab w:val="left" w:pos="567"/>
        </w:tabs>
        <w:rPr>
          <w:rFonts w:ascii="Arial" w:eastAsia="Times New Roman" w:hAnsi="Arial" w:cs="Arial"/>
          <w:sz w:val="20"/>
          <w:szCs w:val="20"/>
          <w:lang w:val="en-GB"/>
        </w:rPr>
      </w:pPr>
      <w:r>
        <w:rPr>
          <w:rFonts w:ascii="Arial" w:eastAsia="Times New Roman" w:hAnsi="Arial" w:cs="Arial"/>
          <w:sz w:val="20"/>
          <w:szCs w:val="20"/>
          <w:lang w:val="en-GB"/>
        </w:rPr>
        <w:t xml:space="preserve">5. </w:t>
      </w:r>
      <w:r>
        <w:rPr>
          <w:rFonts w:ascii="Arial" w:eastAsia="Times New Roman" w:hAnsi="Arial" w:cs="Arial"/>
          <w:sz w:val="20"/>
          <w:szCs w:val="20"/>
          <w:lang w:val="en-GB"/>
        </w:rPr>
        <w:tab/>
        <w:t xml:space="preserve">Within the context of the global </w:t>
      </w:r>
      <w:r w:rsidR="00C96D7D">
        <w:rPr>
          <w:rFonts w:ascii="Arial" w:eastAsia="Times New Roman" w:hAnsi="Arial" w:cs="Arial"/>
          <w:sz w:val="20"/>
          <w:szCs w:val="20"/>
          <w:lang w:val="en-GB"/>
        </w:rPr>
        <w:t xml:space="preserve">UHC </w:t>
      </w:r>
      <w:r>
        <w:rPr>
          <w:rFonts w:ascii="Arial" w:eastAsia="Times New Roman" w:hAnsi="Arial" w:cs="Arial"/>
          <w:sz w:val="20"/>
          <w:szCs w:val="20"/>
          <w:lang w:val="en-GB"/>
        </w:rPr>
        <w:t>commitment</w:t>
      </w:r>
      <w:r w:rsidR="00194F30">
        <w:rPr>
          <w:rFonts w:ascii="Arial" w:eastAsia="Times New Roman" w:hAnsi="Arial" w:cs="Arial"/>
          <w:sz w:val="20"/>
          <w:szCs w:val="20"/>
          <w:lang w:val="en-GB"/>
        </w:rPr>
        <w:t>,</w:t>
      </w:r>
      <w:r>
        <w:rPr>
          <w:rFonts w:ascii="Arial" w:eastAsia="Times New Roman" w:hAnsi="Arial" w:cs="Arial"/>
          <w:sz w:val="20"/>
          <w:szCs w:val="20"/>
          <w:lang w:val="en-GB"/>
        </w:rPr>
        <w:t xml:space="preserve"> the IPU draft resolution</w:t>
      </w:r>
      <w:r w:rsidR="00D37CA3">
        <w:rPr>
          <w:rFonts w:ascii="Arial" w:eastAsia="Times New Roman" w:hAnsi="Arial" w:cs="Arial"/>
          <w:sz w:val="20"/>
          <w:szCs w:val="20"/>
          <w:lang w:val="en-GB"/>
        </w:rPr>
        <w:t>,</w:t>
      </w:r>
      <w:r>
        <w:rPr>
          <w:rFonts w:ascii="Arial" w:eastAsia="Times New Roman" w:hAnsi="Arial" w:cs="Arial"/>
          <w:sz w:val="20"/>
          <w:szCs w:val="20"/>
          <w:lang w:val="en-GB"/>
        </w:rPr>
        <w:t xml:space="preserve"> </w:t>
      </w:r>
      <w:r w:rsidRPr="00E10593">
        <w:rPr>
          <w:rFonts w:ascii="Arial" w:eastAsia="Times New Roman" w:hAnsi="Arial" w:cs="Arial"/>
          <w:i/>
          <w:sz w:val="20"/>
          <w:szCs w:val="20"/>
          <w:lang w:val="en-GB"/>
        </w:rPr>
        <w:t xml:space="preserve">Achieving </w:t>
      </w:r>
      <w:r w:rsidR="0024186A" w:rsidRPr="00E10593">
        <w:rPr>
          <w:rFonts w:ascii="Arial" w:eastAsia="Times New Roman" w:hAnsi="Arial" w:cs="Arial"/>
          <w:i/>
          <w:sz w:val="20"/>
          <w:szCs w:val="20"/>
          <w:lang w:val="en-GB"/>
        </w:rPr>
        <w:t>u</w:t>
      </w:r>
      <w:r w:rsidRPr="00E10593">
        <w:rPr>
          <w:rFonts w:ascii="Arial" w:eastAsia="Times New Roman" w:hAnsi="Arial" w:cs="Arial"/>
          <w:i/>
          <w:sz w:val="20"/>
          <w:szCs w:val="20"/>
          <w:lang w:val="en-GB"/>
        </w:rPr>
        <w:t xml:space="preserve">niversal </w:t>
      </w:r>
      <w:r w:rsidR="0024186A" w:rsidRPr="00E10593">
        <w:rPr>
          <w:rFonts w:ascii="Arial" w:eastAsia="Times New Roman" w:hAnsi="Arial" w:cs="Arial"/>
          <w:i/>
          <w:sz w:val="20"/>
          <w:szCs w:val="20"/>
          <w:lang w:val="en-GB"/>
        </w:rPr>
        <w:t>h</w:t>
      </w:r>
      <w:r w:rsidRPr="00E10593">
        <w:rPr>
          <w:rFonts w:ascii="Arial" w:eastAsia="Times New Roman" w:hAnsi="Arial" w:cs="Arial"/>
          <w:i/>
          <w:sz w:val="20"/>
          <w:szCs w:val="20"/>
          <w:lang w:val="en-GB"/>
        </w:rPr>
        <w:t xml:space="preserve">ealth </w:t>
      </w:r>
      <w:r w:rsidR="0024186A" w:rsidRPr="00E10593">
        <w:rPr>
          <w:rFonts w:ascii="Arial" w:eastAsia="Times New Roman" w:hAnsi="Arial" w:cs="Arial"/>
          <w:i/>
          <w:sz w:val="20"/>
          <w:szCs w:val="20"/>
          <w:lang w:val="en-GB"/>
        </w:rPr>
        <w:t>c</w:t>
      </w:r>
      <w:r w:rsidRPr="00E10593">
        <w:rPr>
          <w:rFonts w:ascii="Arial" w:eastAsia="Times New Roman" w:hAnsi="Arial" w:cs="Arial"/>
          <w:i/>
          <w:sz w:val="20"/>
          <w:szCs w:val="20"/>
          <w:lang w:val="en-GB"/>
        </w:rPr>
        <w:t xml:space="preserve">overage by 2030: The role of parliaments in ensuring the right to </w:t>
      </w:r>
      <w:proofErr w:type="gramStart"/>
      <w:r w:rsidRPr="00E10593">
        <w:rPr>
          <w:rFonts w:ascii="Arial" w:eastAsia="Times New Roman" w:hAnsi="Arial" w:cs="Arial"/>
          <w:i/>
          <w:sz w:val="20"/>
          <w:szCs w:val="20"/>
          <w:lang w:val="en-GB"/>
        </w:rPr>
        <w:t>health</w:t>
      </w:r>
      <w:r w:rsidR="00D37CA3">
        <w:rPr>
          <w:rFonts w:ascii="Arial" w:eastAsia="Times New Roman" w:hAnsi="Arial" w:cs="Arial"/>
          <w:sz w:val="20"/>
          <w:szCs w:val="20"/>
          <w:lang w:val="en-GB"/>
        </w:rPr>
        <w:t>,</w:t>
      </w:r>
      <w:proofErr w:type="gramEnd"/>
      <w:r>
        <w:rPr>
          <w:rFonts w:ascii="Arial" w:eastAsia="Times New Roman" w:hAnsi="Arial" w:cs="Arial"/>
          <w:sz w:val="20"/>
          <w:szCs w:val="20"/>
          <w:lang w:val="en-GB"/>
        </w:rPr>
        <w:t xml:space="preserve"> will </w:t>
      </w:r>
      <w:r w:rsidR="00194F30">
        <w:rPr>
          <w:rFonts w:ascii="Arial" w:eastAsia="Times New Roman" w:hAnsi="Arial" w:cs="Arial"/>
          <w:sz w:val="20"/>
          <w:szCs w:val="20"/>
          <w:lang w:val="en-GB"/>
        </w:rPr>
        <w:t xml:space="preserve">be </w:t>
      </w:r>
      <w:r>
        <w:rPr>
          <w:rFonts w:ascii="Arial" w:eastAsia="Times New Roman" w:hAnsi="Arial" w:cs="Arial"/>
          <w:sz w:val="20"/>
          <w:szCs w:val="20"/>
          <w:lang w:val="en-GB"/>
        </w:rPr>
        <w:t xml:space="preserve">the major global parliamentary contribution to this process. It will recommend </w:t>
      </w:r>
      <w:r w:rsidR="00C96D7D">
        <w:rPr>
          <w:rFonts w:ascii="Arial" w:eastAsia="Times New Roman" w:hAnsi="Arial" w:cs="Arial"/>
          <w:sz w:val="20"/>
          <w:szCs w:val="20"/>
          <w:lang w:val="en-GB"/>
        </w:rPr>
        <w:t xml:space="preserve">that parliaments take </w:t>
      </w:r>
      <w:r w:rsidR="00194F30">
        <w:rPr>
          <w:rFonts w:ascii="Arial" w:eastAsia="Times New Roman" w:hAnsi="Arial" w:cs="Arial"/>
          <w:sz w:val="20"/>
          <w:szCs w:val="20"/>
          <w:lang w:val="en-GB"/>
        </w:rPr>
        <w:t xml:space="preserve">specific </w:t>
      </w:r>
      <w:r>
        <w:rPr>
          <w:rFonts w:ascii="Arial" w:eastAsia="Times New Roman" w:hAnsi="Arial" w:cs="Arial"/>
          <w:sz w:val="20"/>
          <w:szCs w:val="20"/>
          <w:lang w:val="en-GB"/>
        </w:rPr>
        <w:t>actions in terms of legislation, budget allocation, accountability and advocacy to achieve UHC.</w:t>
      </w:r>
    </w:p>
    <w:p w:rsidR="00DD709C" w:rsidRDefault="00DD709C" w:rsidP="005562F4">
      <w:pPr>
        <w:tabs>
          <w:tab w:val="left" w:pos="567"/>
        </w:tabs>
        <w:rPr>
          <w:rFonts w:ascii="Arial" w:eastAsia="Times New Roman" w:hAnsi="Arial" w:cs="Arial"/>
          <w:sz w:val="20"/>
          <w:szCs w:val="20"/>
          <w:lang w:val="en-GB"/>
        </w:rPr>
      </w:pPr>
    </w:p>
    <w:p w:rsidR="00DD709C" w:rsidRPr="00FE6EBB" w:rsidRDefault="00DD709C" w:rsidP="005562F4">
      <w:pPr>
        <w:tabs>
          <w:tab w:val="left" w:pos="567"/>
        </w:tabs>
        <w:rPr>
          <w:rFonts w:ascii="Arial" w:hAnsi="Arial" w:cs="Arial"/>
          <w:sz w:val="20"/>
          <w:szCs w:val="20"/>
          <w:lang w:val="en-GB"/>
        </w:rPr>
      </w:pPr>
      <w:r>
        <w:rPr>
          <w:rFonts w:ascii="Arial" w:eastAsia="Times New Roman" w:hAnsi="Arial" w:cs="Arial"/>
          <w:sz w:val="20"/>
          <w:szCs w:val="20"/>
          <w:lang w:val="en-GB"/>
        </w:rPr>
        <w:t>6.</w:t>
      </w:r>
      <w:r>
        <w:rPr>
          <w:rFonts w:ascii="Arial" w:eastAsia="Times New Roman" w:hAnsi="Arial" w:cs="Arial"/>
          <w:sz w:val="20"/>
          <w:szCs w:val="20"/>
          <w:lang w:val="en-GB"/>
        </w:rPr>
        <w:tab/>
      </w:r>
      <w:r w:rsidR="00194F30">
        <w:rPr>
          <w:rFonts w:ascii="Arial" w:eastAsia="Times New Roman" w:hAnsi="Arial" w:cs="Arial"/>
          <w:sz w:val="20"/>
          <w:szCs w:val="20"/>
          <w:lang w:val="en-GB"/>
        </w:rPr>
        <w:t xml:space="preserve">During </w:t>
      </w:r>
      <w:r w:rsidRPr="00D03033">
        <w:rPr>
          <w:rFonts w:ascii="Arial" w:eastAsia="Times New Roman" w:hAnsi="Arial" w:cs="Arial"/>
          <w:sz w:val="20"/>
          <w:szCs w:val="20"/>
          <w:lang w:val="en-GB"/>
        </w:rPr>
        <w:t>the 140</w:t>
      </w:r>
      <w:r w:rsidRPr="00C81950">
        <w:rPr>
          <w:rFonts w:ascii="Arial" w:eastAsia="Times New Roman" w:hAnsi="Arial" w:cs="Arial"/>
          <w:sz w:val="20"/>
          <w:szCs w:val="20"/>
          <w:vertAlign w:val="superscript"/>
          <w:lang w:val="en-GB"/>
        </w:rPr>
        <w:t>th</w:t>
      </w:r>
      <w:r w:rsidRPr="00D03033">
        <w:rPr>
          <w:rFonts w:ascii="Arial" w:eastAsia="Times New Roman" w:hAnsi="Arial" w:cs="Arial"/>
          <w:sz w:val="20"/>
          <w:szCs w:val="20"/>
          <w:lang w:val="en-GB"/>
        </w:rPr>
        <w:t xml:space="preserve"> IPU Assembly </w:t>
      </w:r>
      <w:r w:rsidR="00194F30">
        <w:rPr>
          <w:rFonts w:ascii="Arial" w:eastAsia="Times New Roman" w:hAnsi="Arial" w:cs="Arial"/>
          <w:sz w:val="20"/>
          <w:szCs w:val="20"/>
          <w:lang w:val="en-GB"/>
        </w:rPr>
        <w:t>(</w:t>
      </w:r>
      <w:r w:rsidRPr="00D03033">
        <w:rPr>
          <w:rFonts w:ascii="Arial" w:eastAsia="Times New Roman" w:hAnsi="Arial" w:cs="Arial"/>
          <w:sz w:val="20"/>
          <w:szCs w:val="20"/>
          <w:lang w:val="en-GB"/>
        </w:rPr>
        <w:t>held in Doha</w:t>
      </w:r>
      <w:r w:rsidR="00194F30">
        <w:rPr>
          <w:rFonts w:ascii="Arial" w:eastAsia="Times New Roman" w:hAnsi="Arial" w:cs="Arial"/>
          <w:sz w:val="20"/>
          <w:szCs w:val="20"/>
          <w:lang w:val="en-GB"/>
        </w:rPr>
        <w:t>)</w:t>
      </w:r>
      <w:r>
        <w:rPr>
          <w:rFonts w:ascii="Arial" w:eastAsia="Times New Roman" w:hAnsi="Arial" w:cs="Arial"/>
          <w:sz w:val="20"/>
          <w:szCs w:val="20"/>
          <w:lang w:val="en-GB"/>
        </w:rPr>
        <w:t xml:space="preserve">, </w:t>
      </w:r>
      <w:r w:rsidRPr="00D03033">
        <w:rPr>
          <w:rFonts w:ascii="Arial" w:eastAsia="Times New Roman" w:hAnsi="Arial" w:cs="Arial"/>
          <w:sz w:val="20"/>
          <w:szCs w:val="20"/>
          <w:lang w:val="en-GB"/>
        </w:rPr>
        <w:t>the</w:t>
      </w:r>
      <w:r>
        <w:rPr>
          <w:rFonts w:ascii="Arial" w:eastAsia="Times New Roman" w:hAnsi="Arial" w:cs="Arial"/>
          <w:sz w:val="20"/>
          <w:szCs w:val="20"/>
          <w:lang w:val="en-GB"/>
        </w:rPr>
        <w:t xml:space="preserve"> IPU</w:t>
      </w:r>
      <w:r w:rsidRPr="00D03033">
        <w:rPr>
          <w:rFonts w:ascii="Arial" w:eastAsia="Times New Roman" w:hAnsi="Arial" w:cs="Arial"/>
          <w:sz w:val="20"/>
          <w:szCs w:val="20"/>
          <w:lang w:val="en-GB"/>
        </w:rPr>
        <w:t xml:space="preserve"> Standing Committee on Democracy and Human Rights held a debate on </w:t>
      </w:r>
      <w:r>
        <w:rPr>
          <w:rFonts w:ascii="Arial" w:eastAsia="Times New Roman" w:hAnsi="Arial" w:cs="Arial"/>
          <w:sz w:val="20"/>
          <w:szCs w:val="20"/>
          <w:lang w:val="en-GB"/>
        </w:rPr>
        <w:t>UHC</w:t>
      </w:r>
      <w:r w:rsidRPr="00D03033">
        <w:rPr>
          <w:rFonts w:ascii="Arial" w:eastAsia="Times New Roman" w:hAnsi="Arial" w:cs="Arial"/>
          <w:sz w:val="20"/>
          <w:szCs w:val="20"/>
          <w:lang w:val="en-GB"/>
        </w:rPr>
        <w:t xml:space="preserve">. The </w:t>
      </w:r>
      <w:r>
        <w:rPr>
          <w:rFonts w:ascii="Arial" w:eastAsia="Times New Roman" w:hAnsi="Arial" w:cs="Arial"/>
          <w:sz w:val="20"/>
          <w:szCs w:val="20"/>
          <w:lang w:val="en-GB"/>
        </w:rPr>
        <w:t xml:space="preserve">draft </w:t>
      </w:r>
      <w:r w:rsidRPr="00D03033">
        <w:rPr>
          <w:rFonts w:ascii="Arial" w:eastAsia="Times New Roman" w:hAnsi="Arial" w:cs="Arial"/>
          <w:sz w:val="20"/>
          <w:szCs w:val="20"/>
          <w:lang w:val="en-GB"/>
        </w:rPr>
        <w:t xml:space="preserve">resolution echoes the observations </w:t>
      </w:r>
      <w:r>
        <w:rPr>
          <w:rFonts w:ascii="Arial" w:eastAsia="Times New Roman" w:hAnsi="Arial" w:cs="Arial"/>
          <w:sz w:val="20"/>
          <w:szCs w:val="20"/>
          <w:lang w:val="en-GB"/>
        </w:rPr>
        <w:t>and follow</w:t>
      </w:r>
      <w:r w:rsidR="00194F30">
        <w:rPr>
          <w:rFonts w:ascii="Arial" w:eastAsia="Times New Roman" w:hAnsi="Arial" w:cs="Arial"/>
          <w:sz w:val="20"/>
          <w:szCs w:val="20"/>
          <w:lang w:val="en-GB"/>
        </w:rPr>
        <w:noBreakHyphen/>
      </w:r>
      <w:r>
        <w:rPr>
          <w:rFonts w:ascii="Arial" w:eastAsia="Times New Roman" w:hAnsi="Arial" w:cs="Arial"/>
          <w:sz w:val="20"/>
          <w:szCs w:val="20"/>
          <w:lang w:val="en-GB"/>
        </w:rPr>
        <w:t xml:space="preserve">up inputs </w:t>
      </w:r>
      <w:r w:rsidR="007A6B8E">
        <w:rPr>
          <w:rFonts w:ascii="Arial" w:eastAsia="Times New Roman" w:hAnsi="Arial" w:cs="Arial"/>
          <w:sz w:val="20"/>
          <w:szCs w:val="20"/>
          <w:lang w:val="en-GB"/>
        </w:rPr>
        <w:t xml:space="preserve">of </w:t>
      </w:r>
      <w:r>
        <w:rPr>
          <w:rFonts w:ascii="Arial" w:eastAsia="Times New Roman" w:hAnsi="Arial" w:cs="Arial"/>
          <w:sz w:val="20"/>
          <w:szCs w:val="20"/>
          <w:lang w:val="en-GB"/>
        </w:rPr>
        <w:t>Member Parliaments and partner organizations. The contributions highlighted the centrality of UHC to realiz</w:t>
      </w:r>
      <w:r w:rsidR="007A6B8E">
        <w:rPr>
          <w:rFonts w:ascii="Arial" w:eastAsia="Times New Roman" w:hAnsi="Arial" w:cs="Arial"/>
          <w:sz w:val="20"/>
          <w:szCs w:val="20"/>
          <w:lang w:val="en-GB"/>
        </w:rPr>
        <w:t>ing</w:t>
      </w:r>
      <w:r>
        <w:rPr>
          <w:rFonts w:ascii="Arial" w:eastAsia="Times New Roman" w:hAnsi="Arial" w:cs="Arial"/>
          <w:sz w:val="20"/>
          <w:szCs w:val="20"/>
          <w:lang w:val="en-GB"/>
        </w:rPr>
        <w:t xml:space="preserve"> the human right to health, </w:t>
      </w:r>
      <w:r w:rsidR="007A6B8E">
        <w:rPr>
          <w:rFonts w:ascii="Arial" w:eastAsia="Times New Roman" w:hAnsi="Arial" w:cs="Arial"/>
          <w:sz w:val="20"/>
          <w:szCs w:val="20"/>
          <w:lang w:val="en-GB"/>
        </w:rPr>
        <w:t xml:space="preserve">and </w:t>
      </w:r>
      <w:r>
        <w:rPr>
          <w:rFonts w:ascii="Arial" w:eastAsia="Times New Roman" w:hAnsi="Arial" w:cs="Arial"/>
          <w:sz w:val="20"/>
          <w:szCs w:val="20"/>
          <w:lang w:val="en-GB"/>
        </w:rPr>
        <w:t xml:space="preserve">the need </w:t>
      </w:r>
      <w:r w:rsidR="007A6B8E">
        <w:rPr>
          <w:rFonts w:ascii="Arial" w:eastAsia="Times New Roman" w:hAnsi="Arial" w:cs="Arial"/>
          <w:sz w:val="20"/>
          <w:szCs w:val="20"/>
          <w:lang w:val="en-GB"/>
        </w:rPr>
        <w:t xml:space="preserve">for </w:t>
      </w:r>
      <w:r>
        <w:rPr>
          <w:rFonts w:ascii="Arial" w:eastAsia="Times New Roman" w:hAnsi="Arial" w:cs="Arial"/>
          <w:sz w:val="20"/>
          <w:szCs w:val="20"/>
          <w:lang w:val="en-GB"/>
        </w:rPr>
        <w:t xml:space="preserve">strong political commitment to achieve this goal. </w:t>
      </w:r>
      <w:r w:rsidR="007A6B8E">
        <w:rPr>
          <w:rFonts w:ascii="Arial" w:eastAsia="Times New Roman" w:hAnsi="Arial" w:cs="Arial"/>
          <w:sz w:val="20"/>
          <w:szCs w:val="20"/>
          <w:lang w:val="en-GB"/>
        </w:rPr>
        <w:t xml:space="preserve">There was an emphasis on </w:t>
      </w:r>
      <w:r>
        <w:rPr>
          <w:rFonts w:ascii="Arial" w:eastAsia="Times New Roman" w:hAnsi="Arial" w:cs="Arial"/>
          <w:sz w:val="20"/>
          <w:szCs w:val="20"/>
          <w:lang w:val="en-GB"/>
        </w:rPr>
        <w:t xml:space="preserve">the </w:t>
      </w:r>
      <w:r w:rsidRPr="00D03033">
        <w:rPr>
          <w:rFonts w:ascii="Arial" w:eastAsia="Times New Roman" w:hAnsi="Arial" w:cs="Arial"/>
          <w:sz w:val="20"/>
          <w:szCs w:val="20"/>
          <w:lang w:val="en-GB"/>
        </w:rPr>
        <w:t xml:space="preserve">need </w:t>
      </w:r>
      <w:r w:rsidR="002C47AD">
        <w:rPr>
          <w:rFonts w:ascii="Arial" w:eastAsia="Times New Roman" w:hAnsi="Arial" w:cs="Arial"/>
          <w:sz w:val="20"/>
          <w:szCs w:val="20"/>
          <w:lang w:val="en-GB"/>
        </w:rPr>
        <w:t xml:space="preserve">to provide </w:t>
      </w:r>
      <w:r w:rsidRPr="00D03033">
        <w:rPr>
          <w:rFonts w:ascii="Arial" w:eastAsia="Times New Roman" w:hAnsi="Arial" w:cs="Arial"/>
          <w:sz w:val="20"/>
          <w:szCs w:val="20"/>
          <w:lang w:val="en-GB"/>
        </w:rPr>
        <w:t>people-centred health services without discrimination</w:t>
      </w:r>
      <w:r w:rsidR="002C47AD">
        <w:rPr>
          <w:rFonts w:ascii="Arial" w:eastAsia="Times New Roman" w:hAnsi="Arial" w:cs="Arial"/>
          <w:sz w:val="20"/>
          <w:szCs w:val="20"/>
          <w:lang w:val="en-GB"/>
        </w:rPr>
        <w:t>,</w:t>
      </w:r>
      <w:r w:rsidRPr="00D03033">
        <w:rPr>
          <w:rFonts w:ascii="Arial" w:eastAsia="Times New Roman" w:hAnsi="Arial" w:cs="Arial"/>
          <w:sz w:val="20"/>
          <w:szCs w:val="20"/>
          <w:lang w:val="en-GB"/>
        </w:rPr>
        <w:t xml:space="preserve"> </w:t>
      </w:r>
      <w:r>
        <w:rPr>
          <w:rFonts w:ascii="Arial" w:eastAsia="Times New Roman" w:hAnsi="Arial" w:cs="Arial"/>
          <w:sz w:val="20"/>
          <w:szCs w:val="20"/>
          <w:lang w:val="en-GB"/>
        </w:rPr>
        <w:t xml:space="preserve">with a specific focus on the most vulnerable groups. </w:t>
      </w:r>
      <w:r>
        <w:rPr>
          <w:rFonts w:ascii="Arial" w:hAnsi="Arial" w:cs="Arial"/>
          <w:sz w:val="20"/>
          <w:szCs w:val="20"/>
          <w:lang w:val="en-GB"/>
        </w:rPr>
        <w:t>The</w:t>
      </w:r>
      <w:r w:rsidR="006D3864">
        <w:rPr>
          <w:rFonts w:ascii="Arial" w:hAnsi="Arial" w:cs="Arial"/>
          <w:sz w:val="20"/>
          <w:szCs w:val="20"/>
          <w:lang w:val="en-GB"/>
        </w:rPr>
        <w:t xml:space="preserve"> observations </w:t>
      </w:r>
      <w:r>
        <w:rPr>
          <w:rFonts w:ascii="Arial" w:hAnsi="Arial" w:cs="Arial"/>
          <w:sz w:val="20"/>
          <w:szCs w:val="20"/>
          <w:lang w:val="en-GB"/>
        </w:rPr>
        <w:t>stressed the link between UHC and socio</w:t>
      </w:r>
      <w:r w:rsidR="000336AC">
        <w:rPr>
          <w:rFonts w:ascii="Arial" w:hAnsi="Arial" w:cs="Arial"/>
          <w:sz w:val="20"/>
          <w:szCs w:val="20"/>
          <w:lang w:val="en-GB"/>
        </w:rPr>
        <w:t>-</w:t>
      </w:r>
      <w:r>
        <w:rPr>
          <w:rFonts w:ascii="Arial" w:hAnsi="Arial" w:cs="Arial"/>
          <w:sz w:val="20"/>
          <w:szCs w:val="20"/>
          <w:lang w:val="en-GB"/>
        </w:rPr>
        <w:t xml:space="preserve">economic, political, climate and environmental determinants of health </w:t>
      </w:r>
      <w:r w:rsidRPr="00CC1852">
        <w:rPr>
          <w:rFonts w:ascii="Arial" w:hAnsi="Arial" w:cs="Arial"/>
          <w:sz w:val="20"/>
          <w:szCs w:val="20"/>
          <w:lang w:val="en-GB"/>
        </w:rPr>
        <w:t>as enablers and prerequisites for sustainable development</w:t>
      </w:r>
      <w:r w:rsidR="006D3864">
        <w:rPr>
          <w:rFonts w:ascii="Arial" w:hAnsi="Arial" w:cs="Arial"/>
          <w:sz w:val="20"/>
          <w:szCs w:val="20"/>
          <w:lang w:val="en-GB"/>
        </w:rPr>
        <w:t>.</w:t>
      </w:r>
      <w:r w:rsidRPr="00CC1852">
        <w:rPr>
          <w:rFonts w:ascii="Arial" w:hAnsi="Arial" w:cs="Arial"/>
          <w:sz w:val="20"/>
          <w:szCs w:val="20"/>
          <w:lang w:val="en-GB"/>
        </w:rPr>
        <w:t xml:space="preserve"> </w:t>
      </w:r>
      <w:r w:rsidR="006D3864">
        <w:rPr>
          <w:rFonts w:ascii="Arial" w:hAnsi="Arial" w:cs="Arial"/>
          <w:sz w:val="20"/>
          <w:szCs w:val="20"/>
          <w:lang w:val="en-GB"/>
        </w:rPr>
        <w:t>T</w:t>
      </w:r>
      <w:r>
        <w:rPr>
          <w:rFonts w:ascii="Arial" w:hAnsi="Arial" w:cs="Arial"/>
          <w:sz w:val="20"/>
          <w:szCs w:val="20"/>
          <w:lang w:val="en-GB"/>
        </w:rPr>
        <w:t>he importance of promoting</w:t>
      </w:r>
      <w:r w:rsidRPr="00CC1852">
        <w:rPr>
          <w:rFonts w:ascii="Arial" w:hAnsi="Arial" w:cs="Arial"/>
          <w:sz w:val="20"/>
          <w:szCs w:val="20"/>
          <w:lang w:val="en-GB"/>
        </w:rPr>
        <w:t xml:space="preserve"> a multisectoral approach to health</w:t>
      </w:r>
      <w:r w:rsidR="006D3864">
        <w:rPr>
          <w:rFonts w:ascii="Arial" w:hAnsi="Arial" w:cs="Arial"/>
          <w:sz w:val="20"/>
          <w:szCs w:val="20"/>
          <w:lang w:val="en-GB"/>
        </w:rPr>
        <w:t xml:space="preserve"> was also noted</w:t>
      </w:r>
      <w:r w:rsidRPr="00CC1852">
        <w:rPr>
          <w:rFonts w:ascii="Arial" w:hAnsi="Arial" w:cs="Arial"/>
          <w:sz w:val="20"/>
          <w:szCs w:val="20"/>
          <w:lang w:val="en-GB"/>
        </w:rPr>
        <w:t>.</w:t>
      </w:r>
      <w:r>
        <w:rPr>
          <w:rFonts w:ascii="Arial" w:hAnsi="Arial" w:cs="Arial"/>
          <w:sz w:val="20"/>
          <w:szCs w:val="20"/>
          <w:lang w:val="en-GB"/>
        </w:rPr>
        <w:t xml:space="preserve"> </w:t>
      </w:r>
    </w:p>
    <w:p w:rsidR="00DD709C" w:rsidRDefault="00DD709C" w:rsidP="005562F4">
      <w:pPr>
        <w:tabs>
          <w:tab w:val="left" w:pos="567"/>
        </w:tabs>
        <w:rPr>
          <w:rFonts w:ascii="Arial" w:hAnsi="Arial" w:cs="Arial"/>
          <w:sz w:val="20"/>
          <w:szCs w:val="20"/>
          <w:lang w:val="en-GB"/>
        </w:rPr>
      </w:pPr>
    </w:p>
    <w:p w:rsidR="00DD709C" w:rsidRDefault="005562F4" w:rsidP="005562F4">
      <w:pPr>
        <w:tabs>
          <w:tab w:val="left" w:pos="567"/>
        </w:tabs>
        <w:rPr>
          <w:rFonts w:ascii="Arial" w:eastAsia="Times New Roman" w:hAnsi="Arial" w:cs="Arial"/>
          <w:sz w:val="20"/>
          <w:szCs w:val="20"/>
          <w:lang w:val="en-GB"/>
        </w:rPr>
      </w:pPr>
      <w:r>
        <w:rPr>
          <w:rFonts w:ascii="Arial" w:eastAsia="Times New Roman" w:hAnsi="Arial" w:cs="Arial"/>
          <w:sz w:val="20"/>
          <w:szCs w:val="20"/>
          <w:lang w:val="en-GB"/>
        </w:rPr>
        <w:t>7.</w:t>
      </w:r>
      <w:r>
        <w:rPr>
          <w:rFonts w:ascii="Arial" w:eastAsia="Times New Roman" w:hAnsi="Arial" w:cs="Arial"/>
          <w:sz w:val="20"/>
          <w:szCs w:val="20"/>
          <w:lang w:val="en-GB"/>
        </w:rPr>
        <w:tab/>
      </w:r>
      <w:r w:rsidR="00DD709C" w:rsidRPr="00D03033">
        <w:rPr>
          <w:rFonts w:ascii="Arial" w:eastAsia="Times New Roman" w:hAnsi="Arial" w:cs="Arial"/>
          <w:sz w:val="20"/>
          <w:szCs w:val="20"/>
          <w:lang w:val="en-GB"/>
        </w:rPr>
        <w:t xml:space="preserve">The </w:t>
      </w:r>
      <w:r w:rsidR="00DD709C">
        <w:rPr>
          <w:rFonts w:ascii="Arial" w:eastAsia="Times New Roman" w:hAnsi="Arial" w:cs="Arial"/>
          <w:sz w:val="20"/>
          <w:szCs w:val="20"/>
          <w:lang w:val="en-GB"/>
        </w:rPr>
        <w:t xml:space="preserve">draft </w:t>
      </w:r>
      <w:r w:rsidR="00DD709C" w:rsidRPr="00D03033">
        <w:rPr>
          <w:rFonts w:ascii="Arial" w:eastAsia="Times New Roman" w:hAnsi="Arial" w:cs="Arial"/>
          <w:sz w:val="20"/>
          <w:szCs w:val="20"/>
          <w:lang w:val="en-GB"/>
        </w:rPr>
        <w:t xml:space="preserve">resolution </w:t>
      </w:r>
      <w:r w:rsidR="00DD709C">
        <w:rPr>
          <w:rFonts w:ascii="Arial" w:eastAsia="Times New Roman" w:hAnsi="Arial" w:cs="Arial"/>
          <w:sz w:val="20"/>
          <w:szCs w:val="20"/>
          <w:lang w:val="en-GB"/>
        </w:rPr>
        <w:t xml:space="preserve">reaffirms UHC commitments within </w:t>
      </w:r>
      <w:r w:rsidR="00DD709C" w:rsidRPr="0023368D">
        <w:rPr>
          <w:rFonts w:ascii="Arial" w:eastAsia="Times New Roman" w:hAnsi="Arial" w:cs="Arial"/>
          <w:sz w:val="20"/>
          <w:szCs w:val="20"/>
          <w:lang w:val="en-GB"/>
        </w:rPr>
        <w:t xml:space="preserve">the </w:t>
      </w:r>
      <w:r w:rsidR="00DD709C">
        <w:rPr>
          <w:rFonts w:ascii="Arial" w:eastAsia="Times New Roman" w:hAnsi="Arial" w:cs="Arial"/>
          <w:sz w:val="20"/>
          <w:szCs w:val="20"/>
          <w:lang w:val="en-GB"/>
        </w:rPr>
        <w:t>SDGs</w:t>
      </w:r>
      <w:r w:rsidR="00DD709C" w:rsidRPr="0023368D">
        <w:rPr>
          <w:rFonts w:ascii="Arial" w:eastAsia="Times New Roman" w:hAnsi="Arial" w:cs="Arial"/>
          <w:sz w:val="20"/>
          <w:szCs w:val="20"/>
          <w:lang w:val="en-GB"/>
        </w:rPr>
        <w:t xml:space="preserve"> </w:t>
      </w:r>
      <w:r w:rsidR="00977144">
        <w:rPr>
          <w:rFonts w:ascii="Arial" w:eastAsia="Times New Roman" w:hAnsi="Arial" w:cs="Arial"/>
          <w:sz w:val="20"/>
          <w:szCs w:val="20"/>
          <w:lang w:val="en-GB"/>
        </w:rPr>
        <w:t>(</w:t>
      </w:r>
      <w:r w:rsidR="00DD709C" w:rsidRPr="0023368D">
        <w:rPr>
          <w:rFonts w:ascii="Arial" w:eastAsia="Times New Roman" w:hAnsi="Arial" w:cs="Arial"/>
          <w:sz w:val="20"/>
          <w:szCs w:val="20"/>
          <w:lang w:val="en-GB"/>
        </w:rPr>
        <w:t>in particular Goal 3</w:t>
      </w:r>
      <w:r w:rsidR="002C47AD">
        <w:rPr>
          <w:rFonts w:ascii="Arial" w:eastAsia="Times New Roman" w:hAnsi="Arial" w:cs="Arial"/>
          <w:sz w:val="20"/>
          <w:szCs w:val="20"/>
          <w:lang w:val="en-GB"/>
        </w:rPr>
        <w:t>,</w:t>
      </w:r>
      <w:r>
        <w:rPr>
          <w:rFonts w:ascii="Arial" w:eastAsia="Times New Roman" w:hAnsi="Arial" w:cs="Arial"/>
          <w:sz w:val="20"/>
          <w:szCs w:val="20"/>
          <w:lang w:val="en-GB"/>
        </w:rPr>
        <w:t xml:space="preserve"> target </w:t>
      </w:r>
      <w:r w:rsidR="00DD709C" w:rsidRPr="0023368D">
        <w:rPr>
          <w:rFonts w:ascii="Arial" w:eastAsia="Times New Roman" w:hAnsi="Arial" w:cs="Arial"/>
          <w:sz w:val="20"/>
          <w:szCs w:val="20"/>
          <w:lang w:val="en-GB"/>
        </w:rPr>
        <w:t>8</w:t>
      </w:r>
      <w:r w:rsidR="00977144">
        <w:rPr>
          <w:rFonts w:ascii="Arial" w:eastAsia="Times New Roman" w:hAnsi="Arial" w:cs="Arial"/>
          <w:sz w:val="20"/>
          <w:szCs w:val="20"/>
          <w:lang w:val="en-GB"/>
        </w:rPr>
        <w:t>)</w:t>
      </w:r>
      <w:r w:rsidR="00DD709C" w:rsidRPr="0023368D">
        <w:rPr>
          <w:rFonts w:ascii="Arial" w:eastAsia="Times New Roman" w:hAnsi="Arial" w:cs="Arial"/>
          <w:sz w:val="20"/>
          <w:szCs w:val="20"/>
          <w:lang w:val="en-GB"/>
        </w:rPr>
        <w:t xml:space="preserve"> and </w:t>
      </w:r>
      <w:r w:rsidR="00DD709C">
        <w:rPr>
          <w:rFonts w:ascii="Arial" w:eastAsia="Times New Roman" w:hAnsi="Arial" w:cs="Arial"/>
          <w:sz w:val="20"/>
          <w:szCs w:val="20"/>
          <w:lang w:val="en-GB"/>
        </w:rPr>
        <w:t xml:space="preserve">other critical commitments </w:t>
      </w:r>
      <w:r w:rsidR="00977144">
        <w:rPr>
          <w:rFonts w:ascii="Arial" w:eastAsia="Times New Roman" w:hAnsi="Arial" w:cs="Arial"/>
          <w:sz w:val="20"/>
          <w:szCs w:val="20"/>
          <w:lang w:val="en-GB"/>
        </w:rPr>
        <w:t>(</w:t>
      </w:r>
      <w:r w:rsidR="00DD709C">
        <w:rPr>
          <w:rFonts w:ascii="Arial" w:eastAsia="Times New Roman" w:hAnsi="Arial" w:cs="Arial"/>
          <w:sz w:val="20"/>
          <w:szCs w:val="20"/>
          <w:lang w:val="en-GB"/>
        </w:rPr>
        <w:t xml:space="preserve">such as the </w:t>
      </w:r>
      <w:r w:rsidR="00DD709C" w:rsidRPr="0023368D">
        <w:rPr>
          <w:rFonts w:ascii="Arial" w:eastAsia="Times New Roman" w:hAnsi="Arial" w:cs="Arial"/>
          <w:sz w:val="20"/>
          <w:szCs w:val="20"/>
          <w:lang w:val="en-GB"/>
        </w:rPr>
        <w:t>2018 Decla</w:t>
      </w:r>
      <w:r w:rsidR="00DD709C">
        <w:rPr>
          <w:rFonts w:ascii="Arial" w:eastAsia="Times New Roman" w:hAnsi="Arial" w:cs="Arial"/>
          <w:sz w:val="20"/>
          <w:szCs w:val="20"/>
          <w:lang w:val="en-GB"/>
        </w:rPr>
        <w:t>ration of Astana</w:t>
      </w:r>
      <w:r w:rsidR="00977144">
        <w:rPr>
          <w:rFonts w:ascii="Arial" w:eastAsia="Times New Roman" w:hAnsi="Arial" w:cs="Arial"/>
          <w:sz w:val="20"/>
          <w:szCs w:val="20"/>
          <w:lang w:val="en-GB"/>
        </w:rPr>
        <w:t>)</w:t>
      </w:r>
      <w:r w:rsidR="00DD709C">
        <w:rPr>
          <w:rFonts w:ascii="Arial" w:eastAsia="Times New Roman" w:hAnsi="Arial" w:cs="Arial"/>
          <w:sz w:val="20"/>
          <w:szCs w:val="20"/>
          <w:lang w:val="en-GB"/>
        </w:rPr>
        <w:t xml:space="preserve"> to strengthen</w:t>
      </w:r>
      <w:r w:rsidR="00BC435C">
        <w:rPr>
          <w:rFonts w:ascii="Arial" w:eastAsia="Times New Roman" w:hAnsi="Arial" w:cs="Arial"/>
          <w:sz w:val="20"/>
          <w:szCs w:val="20"/>
          <w:lang w:val="en-GB"/>
        </w:rPr>
        <w:t>ing</w:t>
      </w:r>
      <w:r w:rsidR="00DD709C">
        <w:rPr>
          <w:rFonts w:ascii="Arial" w:eastAsia="Times New Roman" w:hAnsi="Arial" w:cs="Arial"/>
          <w:sz w:val="20"/>
          <w:szCs w:val="20"/>
          <w:lang w:val="en-GB"/>
        </w:rPr>
        <w:t xml:space="preserve"> </w:t>
      </w:r>
      <w:r w:rsidR="006D3864">
        <w:rPr>
          <w:rFonts w:ascii="Arial" w:eastAsia="Times New Roman" w:hAnsi="Arial" w:cs="Arial"/>
          <w:sz w:val="20"/>
          <w:szCs w:val="20"/>
          <w:lang w:val="en-GB"/>
        </w:rPr>
        <w:t>p</w:t>
      </w:r>
      <w:r w:rsidR="00DD709C">
        <w:rPr>
          <w:rFonts w:ascii="Arial" w:eastAsia="Times New Roman" w:hAnsi="Arial" w:cs="Arial"/>
          <w:sz w:val="20"/>
          <w:szCs w:val="20"/>
          <w:lang w:val="en-GB"/>
        </w:rPr>
        <w:t>rimary</w:t>
      </w:r>
      <w:r w:rsidR="00175637">
        <w:rPr>
          <w:rFonts w:ascii="Arial" w:eastAsia="Times New Roman" w:hAnsi="Arial" w:cs="Arial"/>
          <w:sz w:val="20"/>
          <w:szCs w:val="20"/>
          <w:lang w:val="en-GB"/>
        </w:rPr>
        <w:t>-</w:t>
      </w:r>
      <w:r w:rsidR="006D3864">
        <w:rPr>
          <w:rFonts w:ascii="Arial" w:eastAsia="Times New Roman" w:hAnsi="Arial" w:cs="Arial"/>
          <w:sz w:val="20"/>
          <w:szCs w:val="20"/>
          <w:lang w:val="en-GB"/>
        </w:rPr>
        <w:t>h</w:t>
      </w:r>
      <w:r w:rsidR="00DD709C">
        <w:rPr>
          <w:rFonts w:ascii="Arial" w:eastAsia="Times New Roman" w:hAnsi="Arial" w:cs="Arial"/>
          <w:sz w:val="20"/>
          <w:szCs w:val="20"/>
          <w:lang w:val="en-GB"/>
        </w:rPr>
        <w:t>ealth</w:t>
      </w:r>
      <w:r w:rsidR="00175637">
        <w:rPr>
          <w:rFonts w:ascii="Arial" w:eastAsia="Times New Roman" w:hAnsi="Arial" w:cs="Arial"/>
          <w:sz w:val="20"/>
          <w:szCs w:val="20"/>
          <w:lang w:val="en-GB"/>
        </w:rPr>
        <w:t>-</w:t>
      </w:r>
      <w:r w:rsidR="006D3864">
        <w:rPr>
          <w:rFonts w:ascii="Arial" w:eastAsia="Times New Roman" w:hAnsi="Arial" w:cs="Arial"/>
          <w:sz w:val="20"/>
          <w:szCs w:val="20"/>
          <w:lang w:val="en-GB"/>
        </w:rPr>
        <w:t>c</w:t>
      </w:r>
      <w:r w:rsidR="00DD709C" w:rsidRPr="0023368D">
        <w:rPr>
          <w:rFonts w:ascii="Arial" w:eastAsia="Times New Roman" w:hAnsi="Arial" w:cs="Arial"/>
          <w:sz w:val="20"/>
          <w:szCs w:val="20"/>
          <w:lang w:val="en-GB"/>
        </w:rPr>
        <w:t>are systems as an</w:t>
      </w:r>
      <w:r w:rsidR="00DD709C">
        <w:rPr>
          <w:rFonts w:ascii="Arial" w:eastAsia="Times New Roman" w:hAnsi="Arial" w:cs="Arial"/>
          <w:sz w:val="20"/>
          <w:szCs w:val="20"/>
          <w:lang w:val="en-GB"/>
        </w:rPr>
        <w:t xml:space="preserve"> essential step towards </w:t>
      </w:r>
      <w:r w:rsidR="000339A2">
        <w:rPr>
          <w:rFonts w:ascii="Arial" w:eastAsia="Times New Roman" w:hAnsi="Arial" w:cs="Arial"/>
          <w:sz w:val="20"/>
          <w:szCs w:val="20"/>
          <w:lang w:val="en-GB"/>
        </w:rPr>
        <w:t xml:space="preserve">achieving </w:t>
      </w:r>
      <w:r w:rsidR="00DD709C">
        <w:rPr>
          <w:rFonts w:ascii="Arial" w:eastAsia="Times New Roman" w:hAnsi="Arial" w:cs="Arial"/>
          <w:sz w:val="20"/>
          <w:szCs w:val="20"/>
          <w:lang w:val="en-GB"/>
        </w:rPr>
        <w:t xml:space="preserve">the SDGs. It affirms the central role of </w:t>
      </w:r>
      <w:r w:rsidR="000339A2">
        <w:rPr>
          <w:rFonts w:ascii="Arial" w:eastAsia="Times New Roman" w:hAnsi="Arial" w:cs="Arial"/>
          <w:sz w:val="20"/>
          <w:szCs w:val="20"/>
          <w:lang w:val="en-GB"/>
        </w:rPr>
        <w:t>p</w:t>
      </w:r>
      <w:r w:rsidR="00DD709C">
        <w:rPr>
          <w:rFonts w:ascii="Arial" w:eastAsia="Times New Roman" w:hAnsi="Arial" w:cs="Arial"/>
          <w:sz w:val="20"/>
          <w:szCs w:val="20"/>
          <w:lang w:val="en-GB"/>
        </w:rPr>
        <w:t xml:space="preserve">rimary </w:t>
      </w:r>
      <w:r w:rsidR="000339A2">
        <w:rPr>
          <w:rFonts w:ascii="Arial" w:eastAsia="Times New Roman" w:hAnsi="Arial" w:cs="Arial"/>
          <w:sz w:val="20"/>
          <w:szCs w:val="20"/>
          <w:lang w:val="en-GB"/>
        </w:rPr>
        <w:t>h</w:t>
      </w:r>
      <w:r w:rsidR="00DD709C">
        <w:rPr>
          <w:rFonts w:ascii="Arial" w:eastAsia="Times New Roman" w:hAnsi="Arial" w:cs="Arial"/>
          <w:sz w:val="20"/>
          <w:szCs w:val="20"/>
          <w:lang w:val="en-GB"/>
        </w:rPr>
        <w:t xml:space="preserve">ealth </w:t>
      </w:r>
      <w:r w:rsidR="000339A2">
        <w:rPr>
          <w:rFonts w:ascii="Arial" w:eastAsia="Times New Roman" w:hAnsi="Arial" w:cs="Arial"/>
          <w:sz w:val="20"/>
          <w:szCs w:val="20"/>
          <w:lang w:val="en-GB"/>
        </w:rPr>
        <w:t>c</w:t>
      </w:r>
      <w:r w:rsidR="00DD709C">
        <w:rPr>
          <w:rFonts w:ascii="Arial" w:eastAsia="Times New Roman" w:hAnsi="Arial" w:cs="Arial"/>
          <w:sz w:val="20"/>
          <w:szCs w:val="20"/>
          <w:lang w:val="en-GB"/>
        </w:rPr>
        <w:t xml:space="preserve">are as </w:t>
      </w:r>
      <w:r w:rsidR="00DD709C" w:rsidRPr="0023368D">
        <w:rPr>
          <w:rFonts w:ascii="Arial" w:eastAsia="Times New Roman" w:hAnsi="Arial" w:cs="Arial"/>
          <w:sz w:val="20"/>
          <w:szCs w:val="20"/>
          <w:lang w:val="en-GB"/>
        </w:rPr>
        <w:t>the most efficient and cost-effective way to enhance people’s physical and mental health and well-being</w:t>
      </w:r>
      <w:r w:rsidR="000339A2">
        <w:rPr>
          <w:rFonts w:ascii="Arial" w:eastAsia="Times New Roman" w:hAnsi="Arial" w:cs="Arial"/>
          <w:sz w:val="20"/>
          <w:szCs w:val="20"/>
          <w:lang w:val="en-GB"/>
        </w:rPr>
        <w:t>,</w:t>
      </w:r>
      <w:r w:rsidR="00DD709C" w:rsidRPr="0023368D">
        <w:rPr>
          <w:rFonts w:ascii="Arial" w:eastAsia="Times New Roman" w:hAnsi="Arial" w:cs="Arial"/>
          <w:sz w:val="20"/>
          <w:szCs w:val="20"/>
          <w:lang w:val="en-GB"/>
        </w:rPr>
        <w:t xml:space="preserve"> </w:t>
      </w:r>
      <w:r w:rsidR="00DD709C">
        <w:rPr>
          <w:rFonts w:ascii="Arial" w:eastAsia="Times New Roman" w:hAnsi="Arial" w:cs="Arial"/>
          <w:sz w:val="20"/>
          <w:szCs w:val="20"/>
          <w:lang w:val="en-GB"/>
        </w:rPr>
        <w:t xml:space="preserve">and to </w:t>
      </w:r>
      <w:r w:rsidR="00DD709C" w:rsidRPr="0023368D">
        <w:rPr>
          <w:rFonts w:ascii="Arial" w:eastAsia="Times New Roman" w:hAnsi="Arial" w:cs="Arial"/>
          <w:sz w:val="20"/>
          <w:szCs w:val="20"/>
          <w:lang w:val="en-GB"/>
        </w:rPr>
        <w:t xml:space="preserve">achieve </w:t>
      </w:r>
      <w:r w:rsidR="00DD709C">
        <w:rPr>
          <w:rFonts w:ascii="Arial" w:eastAsia="Times New Roman" w:hAnsi="Arial" w:cs="Arial"/>
          <w:sz w:val="20"/>
          <w:szCs w:val="20"/>
          <w:lang w:val="en-GB"/>
        </w:rPr>
        <w:t>UHC</w:t>
      </w:r>
      <w:r w:rsidR="00DD709C" w:rsidRPr="0023368D">
        <w:rPr>
          <w:rFonts w:ascii="Arial" w:eastAsia="Times New Roman" w:hAnsi="Arial" w:cs="Arial"/>
          <w:sz w:val="20"/>
          <w:szCs w:val="20"/>
          <w:lang w:val="en-GB"/>
        </w:rPr>
        <w:t xml:space="preserve"> around the world.</w:t>
      </w:r>
      <w:r w:rsidR="00DD709C">
        <w:rPr>
          <w:rFonts w:ascii="Arial" w:eastAsia="Times New Roman" w:hAnsi="Arial" w:cs="Arial"/>
          <w:sz w:val="20"/>
          <w:szCs w:val="20"/>
          <w:lang w:val="en-GB"/>
        </w:rPr>
        <w:t xml:space="preserve"> In addition, the draft recognizes that </w:t>
      </w:r>
      <w:r w:rsidR="00DD709C" w:rsidRPr="00341D36">
        <w:rPr>
          <w:rFonts w:ascii="Arial" w:eastAsia="Times New Roman" w:hAnsi="Arial" w:cs="Arial"/>
          <w:sz w:val="20"/>
          <w:szCs w:val="20"/>
          <w:lang w:val="en-GB"/>
        </w:rPr>
        <w:t>investing in UHC means investing in human capital</w:t>
      </w:r>
      <w:r w:rsidR="002C47AD">
        <w:rPr>
          <w:rFonts w:ascii="Arial" w:eastAsia="Times New Roman" w:hAnsi="Arial" w:cs="Arial"/>
          <w:sz w:val="20"/>
          <w:szCs w:val="20"/>
          <w:lang w:val="en-GB"/>
        </w:rPr>
        <w:t>,</w:t>
      </w:r>
      <w:r w:rsidR="00DD709C" w:rsidRPr="00341D36">
        <w:rPr>
          <w:rFonts w:ascii="Arial" w:eastAsia="Times New Roman" w:hAnsi="Arial" w:cs="Arial"/>
          <w:sz w:val="20"/>
          <w:szCs w:val="20"/>
          <w:lang w:val="en-GB"/>
        </w:rPr>
        <w:t xml:space="preserve"> with</w:t>
      </w:r>
      <w:r w:rsidR="00DD709C">
        <w:rPr>
          <w:rFonts w:ascii="Arial" w:eastAsia="Times New Roman" w:hAnsi="Arial" w:cs="Arial"/>
          <w:sz w:val="20"/>
          <w:szCs w:val="20"/>
          <w:lang w:val="en-GB"/>
        </w:rPr>
        <w:t xml:space="preserve"> a</w:t>
      </w:r>
      <w:r w:rsidR="00DD709C" w:rsidRPr="00341D36">
        <w:rPr>
          <w:rFonts w:ascii="Arial" w:eastAsia="Times New Roman" w:hAnsi="Arial" w:cs="Arial"/>
          <w:sz w:val="20"/>
          <w:szCs w:val="20"/>
          <w:lang w:val="en-GB"/>
        </w:rPr>
        <w:t xml:space="preserve"> high return on investment.  </w:t>
      </w:r>
    </w:p>
    <w:p w:rsidR="00DD709C" w:rsidRDefault="00DD709C" w:rsidP="005562F4">
      <w:pPr>
        <w:tabs>
          <w:tab w:val="left" w:pos="567"/>
        </w:tabs>
        <w:rPr>
          <w:rFonts w:ascii="Arial" w:eastAsia="Times New Roman" w:hAnsi="Arial" w:cs="Arial"/>
          <w:sz w:val="20"/>
          <w:szCs w:val="20"/>
          <w:lang w:val="en-GB"/>
        </w:rPr>
      </w:pPr>
    </w:p>
    <w:p w:rsidR="00DD709C" w:rsidRPr="00422CB6" w:rsidRDefault="00DD709C" w:rsidP="005562F4">
      <w:pPr>
        <w:tabs>
          <w:tab w:val="left" w:pos="567"/>
        </w:tabs>
        <w:rPr>
          <w:rFonts w:ascii="Arial" w:hAnsi="Arial" w:cs="Arial"/>
          <w:sz w:val="20"/>
          <w:szCs w:val="20"/>
          <w:lang w:val="en-NZ"/>
        </w:rPr>
      </w:pPr>
      <w:r>
        <w:rPr>
          <w:rFonts w:ascii="Arial" w:hAnsi="Arial" w:cs="Arial"/>
          <w:sz w:val="20"/>
          <w:szCs w:val="20"/>
          <w:lang w:val="en-NZ"/>
        </w:rPr>
        <w:t>8.</w:t>
      </w:r>
      <w:r>
        <w:rPr>
          <w:rFonts w:ascii="Arial" w:hAnsi="Arial" w:cs="Arial"/>
          <w:sz w:val="20"/>
          <w:szCs w:val="20"/>
          <w:lang w:val="en-NZ"/>
        </w:rPr>
        <w:tab/>
      </w:r>
      <w:r w:rsidRPr="00D03033">
        <w:rPr>
          <w:rFonts w:ascii="Arial" w:hAnsi="Arial" w:cs="Arial"/>
          <w:sz w:val="20"/>
          <w:szCs w:val="20"/>
          <w:lang w:val="en-NZ"/>
        </w:rPr>
        <w:t xml:space="preserve">The </w:t>
      </w:r>
      <w:r>
        <w:rPr>
          <w:rFonts w:ascii="Arial" w:hAnsi="Arial" w:cs="Arial"/>
          <w:sz w:val="20"/>
          <w:szCs w:val="20"/>
          <w:lang w:val="en-NZ"/>
        </w:rPr>
        <w:t xml:space="preserve">draft </w:t>
      </w:r>
      <w:r w:rsidRPr="00D03033">
        <w:rPr>
          <w:rFonts w:ascii="Arial" w:hAnsi="Arial" w:cs="Arial"/>
          <w:sz w:val="20"/>
          <w:szCs w:val="20"/>
          <w:lang w:val="en-NZ"/>
        </w:rPr>
        <w:t xml:space="preserve">resolution </w:t>
      </w:r>
      <w:r>
        <w:rPr>
          <w:rFonts w:ascii="Arial" w:hAnsi="Arial" w:cs="Arial"/>
          <w:sz w:val="20"/>
          <w:szCs w:val="20"/>
          <w:lang w:val="en-NZ"/>
        </w:rPr>
        <w:t xml:space="preserve">calls </w:t>
      </w:r>
      <w:r w:rsidR="000339A2">
        <w:rPr>
          <w:rFonts w:ascii="Arial" w:hAnsi="Arial" w:cs="Arial"/>
          <w:sz w:val="20"/>
          <w:szCs w:val="20"/>
          <w:lang w:val="en-NZ"/>
        </w:rPr>
        <w:t xml:space="preserve">on </w:t>
      </w:r>
      <w:r>
        <w:rPr>
          <w:rFonts w:ascii="Arial" w:hAnsi="Arial" w:cs="Arial"/>
          <w:sz w:val="20"/>
          <w:szCs w:val="20"/>
          <w:lang w:val="en-NZ"/>
        </w:rPr>
        <w:t xml:space="preserve">parliaments to take all </w:t>
      </w:r>
      <w:r w:rsidR="007109CB">
        <w:rPr>
          <w:rFonts w:ascii="Arial" w:hAnsi="Arial" w:cs="Arial"/>
          <w:sz w:val="20"/>
          <w:szCs w:val="20"/>
          <w:lang w:val="en-NZ"/>
        </w:rPr>
        <w:t xml:space="preserve">necessary </w:t>
      </w:r>
      <w:r>
        <w:rPr>
          <w:rFonts w:ascii="Arial" w:hAnsi="Arial" w:cs="Arial"/>
          <w:sz w:val="20"/>
          <w:szCs w:val="20"/>
          <w:lang w:val="en-NZ"/>
        </w:rPr>
        <w:t xml:space="preserve">action to reform </w:t>
      </w:r>
      <w:r w:rsidRPr="00D03033">
        <w:rPr>
          <w:rFonts w:ascii="Arial" w:hAnsi="Arial" w:cs="Arial"/>
          <w:sz w:val="20"/>
          <w:szCs w:val="20"/>
          <w:lang w:val="en-NZ"/>
        </w:rPr>
        <w:t>national legal frameworks</w:t>
      </w:r>
      <w:r w:rsidR="00215402">
        <w:rPr>
          <w:rFonts w:ascii="Arial" w:hAnsi="Arial" w:cs="Arial"/>
          <w:sz w:val="20"/>
          <w:szCs w:val="20"/>
          <w:lang w:val="en-NZ"/>
        </w:rPr>
        <w:t>,</w:t>
      </w:r>
      <w:r w:rsidRPr="00D03033">
        <w:rPr>
          <w:rFonts w:ascii="Arial" w:hAnsi="Arial" w:cs="Arial"/>
          <w:sz w:val="20"/>
          <w:szCs w:val="20"/>
          <w:lang w:val="en-NZ"/>
        </w:rPr>
        <w:t xml:space="preserve"> </w:t>
      </w:r>
      <w:r w:rsidR="003B1997">
        <w:rPr>
          <w:rFonts w:ascii="Arial" w:hAnsi="Arial" w:cs="Arial"/>
          <w:sz w:val="20"/>
          <w:szCs w:val="20"/>
          <w:lang w:val="en-NZ"/>
        </w:rPr>
        <w:t xml:space="preserve">so that </w:t>
      </w:r>
      <w:r>
        <w:rPr>
          <w:rFonts w:ascii="Arial" w:hAnsi="Arial" w:cs="Arial"/>
          <w:sz w:val="20"/>
          <w:szCs w:val="20"/>
          <w:lang w:val="en-NZ"/>
        </w:rPr>
        <w:t>UHC</w:t>
      </w:r>
      <w:r w:rsidR="000339A2">
        <w:rPr>
          <w:rFonts w:ascii="Arial" w:hAnsi="Arial" w:cs="Arial"/>
          <w:sz w:val="20"/>
          <w:szCs w:val="20"/>
          <w:lang w:val="en-NZ"/>
        </w:rPr>
        <w:t xml:space="preserve"> can be achieved</w:t>
      </w:r>
      <w:r>
        <w:rPr>
          <w:rFonts w:ascii="Arial" w:hAnsi="Arial" w:cs="Arial"/>
          <w:sz w:val="20"/>
          <w:szCs w:val="20"/>
          <w:lang w:val="en-NZ"/>
        </w:rPr>
        <w:t xml:space="preserve"> and</w:t>
      </w:r>
      <w:r w:rsidRPr="00D03033">
        <w:rPr>
          <w:rFonts w:ascii="Arial" w:hAnsi="Arial" w:cs="Arial"/>
          <w:sz w:val="20"/>
          <w:szCs w:val="20"/>
          <w:lang w:val="en-NZ"/>
        </w:rPr>
        <w:t xml:space="preserve"> national health policies and programmes </w:t>
      </w:r>
      <w:r w:rsidR="000339A2">
        <w:rPr>
          <w:rFonts w:ascii="Arial" w:hAnsi="Arial" w:cs="Arial"/>
          <w:sz w:val="20"/>
          <w:szCs w:val="20"/>
          <w:lang w:val="en-NZ"/>
        </w:rPr>
        <w:t xml:space="preserve">can </w:t>
      </w:r>
      <w:r>
        <w:rPr>
          <w:rFonts w:ascii="Arial" w:hAnsi="Arial" w:cs="Arial"/>
          <w:sz w:val="20"/>
          <w:szCs w:val="20"/>
          <w:lang w:val="en-NZ"/>
        </w:rPr>
        <w:t>align</w:t>
      </w:r>
      <w:r w:rsidRPr="00D03033">
        <w:rPr>
          <w:rFonts w:ascii="Arial" w:hAnsi="Arial" w:cs="Arial"/>
          <w:sz w:val="20"/>
          <w:szCs w:val="20"/>
          <w:lang w:val="en-NZ"/>
        </w:rPr>
        <w:t xml:space="preserve"> with international human rights standards. </w:t>
      </w:r>
      <w:r w:rsidR="000339A2">
        <w:rPr>
          <w:rFonts w:ascii="Arial" w:hAnsi="Arial" w:cs="Arial"/>
          <w:sz w:val="20"/>
          <w:szCs w:val="20"/>
          <w:lang w:val="en-NZ"/>
        </w:rPr>
        <w:t xml:space="preserve">The text </w:t>
      </w:r>
      <w:r>
        <w:rPr>
          <w:rFonts w:ascii="Arial" w:hAnsi="Arial" w:cs="Arial"/>
          <w:sz w:val="20"/>
          <w:szCs w:val="20"/>
          <w:lang w:val="en-NZ"/>
        </w:rPr>
        <w:t xml:space="preserve">emphasizes </w:t>
      </w:r>
      <w:r w:rsidRPr="00D03033">
        <w:rPr>
          <w:rFonts w:ascii="Arial" w:hAnsi="Arial" w:cs="Arial"/>
          <w:sz w:val="20"/>
          <w:szCs w:val="20"/>
          <w:lang w:val="en-NZ"/>
        </w:rPr>
        <w:t xml:space="preserve">the importance of </w:t>
      </w:r>
      <w:r>
        <w:rPr>
          <w:rFonts w:ascii="Arial" w:hAnsi="Arial" w:cs="Arial"/>
          <w:sz w:val="20"/>
          <w:szCs w:val="20"/>
          <w:lang w:val="en-NZ"/>
        </w:rPr>
        <w:t xml:space="preserve">the </w:t>
      </w:r>
      <w:r w:rsidRPr="00D03033">
        <w:rPr>
          <w:rFonts w:ascii="Arial" w:hAnsi="Arial" w:cs="Arial"/>
          <w:sz w:val="20"/>
          <w:szCs w:val="20"/>
          <w:lang w:val="en-NZ"/>
        </w:rPr>
        <w:t xml:space="preserve">availability, accessibility and affordability </w:t>
      </w:r>
      <w:r>
        <w:rPr>
          <w:rFonts w:ascii="Arial" w:hAnsi="Arial" w:cs="Arial"/>
          <w:sz w:val="20"/>
          <w:szCs w:val="20"/>
          <w:lang w:val="en-NZ"/>
        </w:rPr>
        <w:t xml:space="preserve">of </w:t>
      </w:r>
      <w:r w:rsidRPr="00D03033">
        <w:rPr>
          <w:rFonts w:ascii="Arial" w:hAnsi="Arial" w:cs="Arial"/>
          <w:sz w:val="20"/>
          <w:szCs w:val="20"/>
          <w:lang w:val="en-NZ"/>
        </w:rPr>
        <w:t xml:space="preserve">essential services, </w:t>
      </w:r>
      <w:r>
        <w:rPr>
          <w:rFonts w:ascii="Arial" w:hAnsi="Arial" w:cs="Arial"/>
          <w:sz w:val="20"/>
          <w:szCs w:val="20"/>
          <w:lang w:val="en-NZ"/>
        </w:rPr>
        <w:t xml:space="preserve">and stresses the key actions needed to strengthen health systems. </w:t>
      </w:r>
      <w:r w:rsidRPr="00D03033">
        <w:rPr>
          <w:rFonts w:ascii="Arial" w:hAnsi="Arial" w:cs="Arial"/>
          <w:sz w:val="20"/>
          <w:szCs w:val="20"/>
        </w:rPr>
        <w:t>It focuses on</w:t>
      </w:r>
      <w:r w:rsidRPr="00D03033">
        <w:rPr>
          <w:rFonts w:ascii="Arial" w:eastAsia="Times New Roman" w:hAnsi="Arial" w:cs="Arial"/>
          <w:iCs/>
          <w:sz w:val="20"/>
          <w:szCs w:val="20"/>
        </w:rPr>
        <w:t xml:space="preserve"> </w:t>
      </w:r>
      <w:r>
        <w:rPr>
          <w:rFonts w:ascii="Arial" w:eastAsia="Times New Roman" w:hAnsi="Arial" w:cs="Arial"/>
          <w:iCs/>
          <w:sz w:val="20"/>
          <w:szCs w:val="20"/>
        </w:rPr>
        <w:t xml:space="preserve">a </w:t>
      </w:r>
      <w:r w:rsidRPr="00D03033">
        <w:rPr>
          <w:rFonts w:ascii="Arial" w:eastAsia="Times New Roman" w:hAnsi="Arial" w:cs="Arial"/>
          <w:iCs/>
          <w:sz w:val="20"/>
          <w:szCs w:val="20"/>
        </w:rPr>
        <w:t xml:space="preserve">whole-of-government and whole-of-society </w:t>
      </w:r>
      <w:r w:rsidR="00756356">
        <w:rPr>
          <w:rFonts w:ascii="Arial" w:eastAsia="Times New Roman" w:hAnsi="Arial" w:cs="Arial"/>
          <w:iCs/>
          <w:sz w:val="20"/>
          <w:szCs w:val="20"/>
        </w:rPr>
        <w:t>approach</w:t>
      </w:r>
      <w:r w:rsidRPr="00D03033">
        <w:rPr>
          <w:rFonts w:ascii="Arial" w:eastAsia="Times New Roman" w:hAnsi="Arial" w:cs="Arial"/>
          <w:iCs/>
          <w:sz w:val="20"/>
          <w:szCs w:val="20"/>
        </w:rPr>
        <w:t>, inviting parliaments</w:t>
      </w:r>
      <w:r>
        <w:rPr>
          <w:rFonts w:ascii="Arial" w:eastAsia="Times New Roman" w:hAnsi="Arial" w:cs="Arial"/>
          <w:iCs/>
          <w:sz w:val="20"/>
          <w:szCs w:val="20"/>
        </w:rPr>
        <w:t xml:space="preserve"> and the IPU </w:t>
      </w:r>
      <w:r w:rsidRPr="00D03033">
        <w:rPr>
          <w:rFonts w:ascii="Arial" w:eastAsia="Times New Roman" w:hAnsi="Arial" w:cs="Arial"/>
          <w:iCs/>
          <w:sz w:val="20"/>
          <w:szCs w:val="20"/>
        </w:rPr>
        <w:t xml:space="preserve">to raise </w:t>
      </w:r>
      <w:r>
        <w:rPr>
          <w:rFonts w:ascii="Arial" w:eastAsia="Times New Roman" w:hAnsi="Arial" w:cs="Arial"/>
          <w:iCs/>
          <w:sz w:val="20"/>
          <w:szCs w:val="20"/>
        </w:rPr>
        <w:t xml:space="preserve">UHC </w:t>
      </w:r>
      <w:r w:rsidRPr="00D03033">
        <w:rPr>
          <w:rFonts w:ascii="Arial" w:eastAsia="Times New Roman" w:hAnsi="Arial" w:cs="Arial"/>
          <w:iCs/>
          <w:sz w:val="20"/>
          <w:szCs w:val="20"/>
        </w:rPr>
        <w:t xml:space="preserve">public awareness. </w:t>
      </w:r>
      <w:r>
        <w:rPr>
          <w:rFonts w:ascii="Arial" w:eastAsia="Times New Roman" w:hAnsi="Arial" w:cs="Arial"/>
          <w:iCs/>
          <w:sz w:val="20"/>
          <w:szCs w:val="20"/>
        </w:rPr>
        <w:t xml:space="preserve">In addition, the draft resolution calls for increased efforts </w:t>
      </w:r>
      <w:r w:rsidRPr="00D03033">
        <w:rPr>
          <w:rFonts w:ascii="Arial" w:eastAsia="Times New Roman" w:hAnsi="Arial" w:cs="Arial"/>
          <w:iCs/>
          <w:sz w:val="20"/>
          <w:szCs w:val="20"/>
        </w:rPr>
        <w:t xml:space="preserve">to allocate sustainable </w:t>
      </w:r>
      <w:r w:rsidR="000339A2">
        <w:rPr>
          <w:rFonts w:ascii="Arial" w:eastAsia="Times New Roman" w:hAnsi="Arial" w:cs="Arial"/>
          <w:iCs/>
          <w:sz w:val="20"/>
          <w:szCs w:val="20"/>
        </w:rPr>
        <w:t xml:space="preserve">health </w:t>
      </w:r>
      <w:r w:rsidRPr="00D03033">
        <w:rPr>
          <w:rFonts w:ascii="Arial" w:eastAsia="Times New Roman" w:hAnsi="Arial" w:cs="Arial"/>
          <w:iCs/>
          <w:sz w:val="20"/>
          <w:szCs w:val="20"/>
        </w:rPr>
        <w:t xml:space="preserve">financing </w:t>
      </w:r>
      <w:r w:rsidR="0014286E">
        <w:rPr>
          <w:rFonts w:ascii="Arial" w:eastAsia="Times New Roman" w:hAnsi="Arial" w:cs="Arial"/>
          <w:iCs/>
          <w:sz w:val="20"/>
          <w:szCs w:val="20"/>
        </w:rPr>
        <w:t xml:space="preserve">so as </w:t>
      </w:r>
      <w:r w:rsidRPr="00D03033">
        <w:rPr>
          <w:rFonts w:ascii="Arial" w:eastAsia="Times New Roman" w:hAnsi="Arial" w:cs="Arial"/>
          <w:iCs/>
          <w:sz w:val="20"/>
          <w:szCs w:val="20"/>
        </w:rPr>
        <w:t xml:space="preserve">to achieve UHC, </w:t>
      </w:r>
      <w:r w:rsidRPr="00D03033">
        <w:rPr>
          <w:rFonts w:ascii="Arial" w:hAnsi="Arial" w:cs="Arial"/>
          <w:bCs/>
          <w:sz w:val="20"/>
          <w:szCs w:val="20"/>
          <w:lang w:val="en-GB"/>
        </w:rPr>
        <w:t>ensure financial protection and eliminate financial barriers to access</w:t>
      </w:r>
      <w:r w:rsidR="000339A2">
        <w:rPr>
          <w:rFonts w:ascii="Arial" w:hAnsi="Arial" w:cs="Arial"/>
          <w:bCs/>
          <w:sz w:val="20"/>
          <w:szCs w:val="20"/>
          <w:lang w:val="en-GB"/>
        </w:rPr>
        <w:t>ing</w:t>
      </w:r>
      <w:r w:rsidRPr="00D03033">
        <w:rPr>
          <w:rFonts w:ascii="Arial" w:hAnsi="Arial" w:cs="Arial"/>
          <w:bCs/>
          <w:sz w:val="20"/>
          <w:szCs w:val="20"/>
          <w:lang w:val="en-GB"/>
        </w:rPr>
        <w:t xml:space="preserve"> health</w:t>
      </w:r>
      <w:r w:rsidR="000339A2">
        <w:rPr>
          <w:rFonts w:ascii="Arial" w:hAnsi="Arial" w:cs="Arial"/>
          <w:bCs/>
          <w:sz w:val="20"/>
          <w:szCs w:val="20"/>
          <w:lang w:val="en-GB"/>
        </w:rPr>
        <w:t xml:space="preserve"> services</w:t>
      </w:r>
      <w:r w:rsidRPr="00D03033">
        <w:rPr>
          <w:rFonts w:ascii="Arial" w:hAnsi="Arial" w:cs="Arial"/>
          <w:bCs/>
          <w:sz w:val="20"/>
          <w:szCs w:val="20"/>
          <w:lang w:val="en-GB"/>
        </w:rPr>
        <w:t>.</w:t>
      </w:r>
      <w:r>
        <w:rPr>
          <w:rFonts w:ascii="Arial" w:hAnsi="Arial" w:cs="Arial"/>
          <w:bCs/>
          <w:sz w:val="20"/>
          <w:szCs w:val="20"/>
          <w:lang w:val="en-GB"/>
        </w:rPr>
        <w:t xml:space="preserve"> </w:t>
      </w:r>
      <w:r w:rsidR="0014286E">
        <w:rPr>
          <w:rFonts w:ascii="Arial" w:hAnsi="Arial" w:cs="Arial"/>
          <w:bCs/>
          <w:sz w:val="20"/>
          <w:szCs w:val="20"/>
          <w:lang w:val="en-GB"/>
        </w:rPr>
        <w:t xml:space="preserve">The draft </w:t>
      </w:r>
      <w:r>
        <w:rPr>
          <w:rFonts w:ascii="Arial" w:hAnsi="Arial" w:cs="Arial"/>
          <w:bCs/>
          <w:sz w:val="20"/>
          <w:szCs w:val="20"/>
          <w:lang w:val="en-GB"/>
        </w:rPr>
        <w:t>also encourages</w:t>
      </w:r>
      <w:r>
        <w:rPr>
          <w:rFonts w:ascii="Arial" w:eastAsia="Times New Roman" w:hAnsi="Arial" w:cs="Arial"/>
          <w:i/>
          <w:sz w:val="20"/>
          <w:szCs w:val="20"/>
        </w:rPr>
        <w:t xml:space="preserve"> </w:t>
      </w:r>
      <w:r w:rsidRPr="00D03033">
        <w:rPr>
          <w:rFonts w:ascii="Arial" w:eastAsia="Times New Roman" w:hAnsi="Arial" w:cs="Arial"/>
          <w:sz w:val="20"/>
          <w:szCs w:val="20"/>
        </w:rPr>
        <w:t xml:space="preserve">countries providing official development assistance to increase </w:t>
      </w:r>
      <w:r w:rsidR="00215402">
        <w:rPr>
          <w:rFonts w:ascii="Arial" w:eastAsia="Times New Roman" w:hAnsi="Arial" w:cs="Arial"/>
          <w:sz w:val="20"/>
          <w:szCs w:val="20"/>
        </w:rPr>
        <w:t>that</w:t>
      </w:r>
      <w:r w:rsidR="0014286E">
        <w:rPr>
          <w:rFonts w:ascii="Arial" w:eastAsia="Times New Roman" w:hAnsi="Arial" w:cs="Arial"/>
          <w:sz w:val="20"/>
          <w:szCs w:val="20"/>
        </w:rPr>
        <w:t xml:space="preserve"> </w:t>
      </w:r>
      <w:r w:rsidR="004A26C9">
        <w:rPr>
          <w:rFonts w:ascii="Arial" w:eastAsia="Times New Roman" w:hAnsi="Arial" w:cs="Arial"/>
          <w:sz w:val="20"/>
          <w:szCs w:val="20"/>
        </w:rPr>
        <w:t>assistance</w:t>
      </w:r>
      <w:r w:rsidR="0014286E">
        <w:rPr>
          <w:rFonts w:ascii="Arial" w:eastAsia="Times New Roman" w:hAnsi="Arial" w:cs="Arial"/>
          <w:sz w:val="20"/>
          <w:szCs w:val="20"/>
        </w:rPr>
        <w:t xml:space="preserve"> </w:t>
      </w:r>
      <w:r w:rsidRPr="00D03033">
        <w:rPr>
          <w:rFonts w:ascii="Arial" w:eastAsia="Times New Roman" w:hAnsi="Arial" w:cs="Arial"/>
          <w:sz w:val="20"/>
          <w:szCs w:val="20"/>
        </w:rPr>
        <w:t>for health</w:t>
      </w:r>
      <w:r w:rsidR="0014286E">
        <w:rPr>
          <w:rFonts w:ascii="Arial" w:eastAsia="Times New Roman" w:hAnsi="Arial" w:cs="Arial"/>
          <w:sz w:val="20"/>
          <w:szCs w:val="20"/>
        </w:rPr>
        <w:t xml:space="preserve"> issues</w:t>
      </w:r>
      <w:r w:rsidRPr="00D03033">
        <w:rPr>
          <w:rFonts w:ascii="Arial" w:eastAsia="Times New Roman" w:hAnsi="Arial" w:cs="Arial"/>
          <w:sz w:val="20"/>
          <w:szCs w:val="20"/>
        </w:rPr>
        <w:t xml:space="preserve">. </w:t>
      </w:r>
      <w:r>
        <w:rPr>
          <w:rFonts w:ascii="Arial" w:eastAsia="Times New Roman" w:hAnsi="Arial" w:cs="Arial"/>
          <w:sz w:val="20"/>
          <w:szCs w:val="20"/>
        </w:rPr>
        <w:t xml:space="preserve">Finally, the </w:t>
      </w:r>
      <w:r w:rsidR="0014286E">
        <w:rPr>
          <w:rFonts w:ascii="Arial" w:eastAsia="Times New Roman" w:hAnsi="Arial" w:cs="Arial"/>
          <w:sz w:val="20"/>
          <w:szCs w:val="20"/>
        </w:rPr>
        <w:t>text</w:t>
      </w:r>
      <w:r>
        <w:rPr>
          <w:rFonts w:ascii="Arial" w:eastAsia="Times New Roman" w:hAnsi="Arial" w:cs="Arial"/>
          <w:sz w:val="20"/>
          <w:szCs w:val="20"/>
        </w:rPr>
        <w:t xml:space="preserve"> includes recommendations on the role of parliaments in </w:t>
      </w:r>
      <w:r w:rsidR="004A26C9">
        <w:rPr>
          <w:rFonts w:ascii="Arial" w:eastAsia="Times New Roman" w:hAnsi="Arial" w:cs="Arial"/>
          <w:sz w:val="20"/>
          <w:szCs w:val="20"/>
        </w:rPr>
        <w:t xml:space="preserve">relation to </w:t>
      </w:r>
      <w:r>
        <w:rPr>
          <w:rFonts w:ascii="Arial" w:eastAsia="Times New Roman" w:hAnsi="Arial" w:cs="Arial"/>
          <w:sz w:val="20"/>
          <w:szCs w:val="20"/>
        </w:rPr>
        <w:t xml:space="preserve">accountability. It encourages </w:t>
      </w:r>
      <w:r w:rsidRPr="00D03033">
        <w:rPr>
          <w:rFonts w:ascii="Arial" w:eastAsia="Times New Roman" w:hAnsi="Arial" w:cs="Arial"/>
          <w:sz w:val="20"/>
          <w:szCs w:val="20"/>
        </w:rPr>
        <w:t xml:space="preserve">parliaments to develop indicators for measuring </w:t>
      </w:r>
      <w:r>
        <w:rPr>
          <w:rFonts w:ascii="Arial" w:eastAsia="Times New Roman" w:hAnsi="Arial" w:cs="Arial"/>
          <w:sz w:val="20"/>
          <w:szCs w:val="20"/>
        </w:rPr>
        <w:t xml:space="preserve">UHC </w:t>
      </w:r>
      <w:r w:rsidRPr="00D03033">
        <w:rPr>
          <w:rFonts w:ascii="Arial" w:eastAsia="Times New Roman" w:hAnsi="Arial" w:cs="Arial"/>
          <w:sz w:val="20"/>
          <w:szCs w:val="20"/>
        </w:rPr>
        <w:t xml:space="preserve">progress, </w:t>
      </w:r>
      <w:r w:rsidRPr="00D03033">
        <w:rPr>
          <w:rFonts w:ascii="Arial" w:hAnsi="Arial" w:cs="Arial"/>
          <w:sz w:val="20"/>
          <w:szCs w:val="20"/>
        </w:rPr>
        <w:t xml:space="preserve">hold governments accountable for commitments </w:t>
      </w:r>
      <w:r>
        <w:rPr>
          <w:rFonts w:ascii="Arial" w:hAnsi="Arial" w:cs="Arial"/>
          <w:sz w:val="20"/>
          <w:szCs w:val="20"/>
        </w:rPr>
        <w:t>made to</w:t>
      </w:r>
      <w:r w:rsidRPr="00D03033">
        <w:rPr>
          <w:rFonts w:ascii="Arial" w:hAnsi="Arial" w:cs="Arial"/>
          <w:sz w:val="20"/>
          <w:szCs w:val="20"/>
        </w:rPr>
        <w:t xml:space="preserve"> UHC, monitor the impact of UHC policies and </w:t>
      </w:r>
      <w:proofErr w:type="spellStart"/>
      <w:r w:rsidRPr="00D03033">
        <w:rPr>
          <w:rFonts w:ascii="Arial" w:hAnsi="Arial" w:cs="Arial"/>
          <w:sz w:val="20"/>
          <w:szCs w:val="20"/>
        </w:rPr>
        <w:t>programmes</w:t>
      </w:r>
      <w:proofErr w:type="spellEnd"/>
      <w:r w:rsidRPr="00D03033">
        <w:rPr>
          <w:rFonts w:ascii="Arial" w:hAnsi="Arial" w:cs="Arial"/>
          <w:sz w:val="20"/>
          <w:szCs w:val="20"/>
        </w:rPr>
        <w:t>, and establish mechanisms to follow up on the implementation of th</w:t>
      </w:r>
      <w:r w:rsidR="00984C84">
        <w:rPr>
          <w:rFonts w:ascii="Arial" w:hAnsi="Arial" w:cs="Arial"/>
          <w:sz w:val="20"/>
          <w:szCs w:val="20"/>
        </w:rPr>
        <w:t>e</w:t>
      </w:r>
      <w:r w:rsidRPr="00D03033">
        <w:rPr>
          <w:rFonts w:ascii="Arial" w:hAnsi="Arial" w:cs="Arial"/>
          <w:sz w:val="20"/>
          <w:szCs w:val="20"/>
        </w:rPr>
        <w:t xml:space="preserve"> resolution</w:t>
      </w:r>
      <w:r>
        <w:rPr>
          <w:rFonts w:ascii="Arial" w:hAnsi="Arial" w:cs="Arial"/>
          <w:sz w:val="20"/>
          <w:szCs w:val="20"/>
        </w:rPr>
        <w:t xml:space="preserve"> with the support of </w:t>
      </w:r>
      <w:r w:rsidR="0014286E">
        <w:rPr>
          <w:rFonts w:ascii="Arial" w:hAnsi="Arial" w:cs="Arial"/>
          <w:sz w:val="20"/>
          <w:szCs w:val="20"/>
        </w:rPr>
        <w:t xml:space="preserve">the </w:t>
      </w:r>
      <w:r>
        <w:rPr>
          <w:rFonts w:ascii="Arial" w:hAnsi="Arial" w:cs="Arial"/>
          <w:sz w:val="20"/>
          <w:szCs w:val="20"/>
        </w:rPr>
        <w:t>IPU and other relevant partners</w:t>
      </w:r>
      <w:r w:rsidRPr="00D03033">
        <w:rPr>
          <w:rFonts w:ascii="Arial" w:hAnsi="Arial" w:cs="Arial"/>
          <w:sz w:val="20"/>
          <w:szCs w:val="20"/>
        </w:rPr>
        <w:t xml:space="preserve">. </w:t>
      </w:r>
    </w:p>
    <w:p w:rsidR="00DD709C" w:rsidRDefault="00DD709C" w:rsidP="002F0851">
      <w:pPr>
        <w:shd w:val="clear" w:color="auto" w:fill="FFFFFF"/>
        <w:rPr>
          <w:rFonts w:ascii="Arial" w:hAnsi="Arial" w:cs="Arial"/>
          <w:sz w:val="20"/>
          <w:szCs w:val="20"/>
        </w:rPr>
      </w:pPr>
    </w:p>
    <w:p w:rsidR="00DD709C" w:rsidRDefault="00DD709C" w:rsidP="005562F4">
      <w:pPr>
        <w:shd w:val="clear" w:color="auto" w:fill="FFFFFF"/>
        <w:tabs>
          <w:tab w:val="left" w:pos="567"/>
        </w:tabs>
        <w:rPr>
          <w:rFonts w:ascii="Arial" w:hAnsi="Arial" w:cs="Arial"/>
          <w:sz w:val="20"/>
          <w:szCs w:val="20"/>
        </w:rPr>
      </w:pPr>
      <w:r>
        <w:rPr>
          <w:rFonts w:ascii="Arial" w:hAnsi="Arial" w:cs="Arial"/>
          <w:sz w:val="20"/>
          <w:szCs w:val="20"/>
        </w:rPr>
        <w:t>9</w:t>
      </w:r>
      <w:r w:rsidRPr="00C12974">
        <w:rPr>
          <w:rFonts w:ascii="Arial" w:hAnsi="Arial" w:cs="Arial"/>
          <w:sz w:val="20"/>
          <w:szCs w:val="20"/>
        </w:rPr>
        <w:t xml:space="preserve">. </w:t>
      </w:r>
      <w:r w:rsidRPr="00C12974">
        <w:rPr>
          <w:rFonts w:ascii="Arial" w:hAnsi="Arial" w:cs="Arial"/>
          <w:sz w:val="20"/>
          <w:szCs w:val="20"/>
        </w:rPr>
        <w:tab/>
        <w:t xml:space="preserve">The draft resolution underlines the connection between </w:t>
      </w:r>
      <w:r w:rsidR="00175637">
        <w:rPr>
          <w:rFonts w:ascii="Arial" w:hAnsi="Arial" w:cs="Arial"/>
          <w:sz w:val="20"/>
          <w:szCs w:val="20"/>
        </w:rPr>
        <w:t>g</w:t>
      </w:r>
      <w:r w:rsidRPr="00C12974">
        <w:rPr>
          <w:rFonts w:ascii="Arial" w:hAnsi="Arial" w:cs="Arial"/>
          <w:sz w:val="20"/>
          <w:szCs w:val="20"/>
        </w:rPr>
        <w:t xml:space="preserve">lobal </w:t>
      </w:r>
      <w:r w:rsidR="00175637">
        <w:rPr>
          <w:rFonts w:ascii="Arial" w:hAnsi="Arial" w:cs="Arial"/>
          <w:sz w:val="20"/>
          <w:szCs w:val="20"/>
        </w:rPr>
        <w:t>h</w:t>
      </w:r>
      <w:r w:rsidRPr="00C12974">
        <w:rPr>
          <w:rFonts w:ascii="Arial" w:hAnsi="Arial" w:cs="Arial"/>
          <w:sz w:val="20"/>
          <w:szCs w:val="20"/>
        </w:rPr>
        <w:t xml:space="preserve">ealth </w:t>
      </w:r>
      <w:r w:rsidR="00175637">
        <w:rPr>
          <w:rFonts w:ascii="Arial" w:hAnsi="Arial" w:cs="Arial"/>
          <w:sz w:val="20"/>
          <w:szCs w:val="20"/>
        </w:rPr>
        <w:t>s</w:t>
      </w:r>
      <w:r w:rsidRPr="00C12974">
        <w:rPr>
          <w:rFonts w:ascii="Arial" w:hAnsi="Arial" w:cs="Arial"/>
          <w:sz w:val="20"/>
          <w:szCs w:val="20"/>
        </w:rPr>
        <w:t>ecurity</w:t>
      </w:r>
      <w:r>
        <w:rPr>
          <w:rFonts w:ascii="Arial" w:hAnsi="Arial" w:cs="Arial"/>
          <w:sz w:val="20"/>
          <w:szCs w:val="20"/>
        </w:rPr>
        <w:t xml:space="preserve"> </w:t>
      </w:r>
      <w:r w:rsidRPr="00C12974">
        <w:rPr>
          <w:rFonts w:ascii="Arial" w:hAnsi="Arial" w:cs="Arial"/>
          <w:sz w:val="20"/>
          <w:szCs w:val="20"/>
        </w:rPr>
        <w:t>and UHC</w:t>
      </w:r>
      <w:r w:rsidR="0014286E">
        <w:rPr>
          <w:rFonts w:ascii="Arial" w:hAnsi="Arial" w:cs="Arial"/>
          <w:sz w:val="20"/>
          <w:szCs w:val="20"/>
        </w:rPr>
        <w:t>, casting them</w:t>
      </w:r>
      <w:r w:rsidRPr="00C12974">
        <w:rPr>
          <w:rFonts w:ascii="Arial" w:hAnsi="Arial" w:cs="Arial"/>
          <w:sz w:val="20"/>
          <w:szCs w:val="20"/>
        </w:rPr>
        <w:t xml:space="preserve"> as two sides of the same coin. The best </w:t>
      </w:r>
      <w:proofErr w:type="spellStart"/>
      <w:r w:rsidRPr="00C12974">
        <w:rPr>
          <w:rFonts w:ascii="Arial" w:hAnsi="Arial" w:cs="Arial"/>
          <w:sz w:val="20"/>
          <w:szCs w:val="20"/>
        </w:rPr>
        <w:t>defen</w:t>
      </w:r>
      <w:r w:rsidR="00330A36">
        <w:rPr>
          <w:rFonts w:ascii="Arial" w:hAnsi="Arial" w:cs="Arial"/>
          <w:sz w:val="20"/>
          <w:szCs w:val="20"/>
        </w:rPr>
        <w:t>c</w:t>
      </w:r>
      <w:r w:rsidRPr="00C12974">
        <w:rPr>
          <w:rFonts w:ascii="Arial" w:hAnsi="Arial" w:cs="Arial"/>
          <w:sz w:val="20"/>
          <w:szCs w:val="20"/>
        </w:rPr>
        <w:t>e</w:t>
      </w:r>
      <w:proofErr w:type="spellEnd"/>
      <w:r>
        <w:rPr>
          <w:rFonts w:ascii="Arial" w:hAnsi="Arial" w:cs="Arial"/>
          <w:sz w:val="20"/>
          <w:szCs w:val="20"/>
        </w:rPr>
        <w:t xml:space="preserve"> against health emergencies is</w:t>
      </w:r>
      <w:r w:rsidRPr="00C12974">
        <w:rPr>
          <w:rFonts w:ascii="Arial" w:hAnsi="Arial" w:cs="Arial"/>
          <w:sz w:val="20"/>
          <w:szCs w:val="20"/>
        </w:rPr>
        <w:t xml:space="preserve"> investing in stro</w:t>
      </w:r>
      <w:r>
        <w:rPr>
          <w:rFonts w:ascii="Arial" w:hAnsi="Arial" w:cs="Arial"/>
          <w:sz w:val="20"/>
          <w:szCs w:val="20"/>
        </w:rPr>
        <w:t xml:space="preserve">ng health systems. </w:t>
      </w:r>
      <w:r w:rsidR="006F03AB" w:rsidRPr="006F03AB">
        <w:rPr>
          <w:rFonts w:ascii="Arial" w:hAnsi="Arial" w:cs="Arial"/>
          <w:sz w:val="20"/>
          <w:szCs w:val="20"/>
        </w:rPr>
        <w:t>Scaling up public</w:t>
      </w:r>
      <w:r w:rsidR="00330A36">
        <w:rPr>
          <w:rFonts w:ascii="Arial" w:hAnsi="Arial" w:cs="Arial"/>
          <w:sz w:val="20"/>
          <w:szCs w:val="20"/>
        </w:rPr>
        <w:t>-</w:t>
      </w:r>
      <w:r w:rsidR="006F03AB" w:rsidRPr="006F03AB">
        <w:rPr>
          <w:rFonts w:ascii="Arial" w:hAnsi="Arial" w:cs="Arial"/>
          <w:sz w:val="20"/>
          <w:szCs w:val="20"/>
        </w:rPr>
        <w:t xml:space="preserve">health emergency preparedness and response requires a strong multisectoral approach across </w:t>
      </w:r>
      <w:r w:rsidR="00330A36">
        <w:rPr>
          <w:rFonts w:ascii="Arial" w:hAnsi="Arial" w:cs="Arial"/>
          <w:sz w:val="20"/>
          <w:szCs w:val="20"/>
        </w:rPr>
        <w:t xml:space="preserve">several </w:t>
      </w:r>
      <w:r w:rsidR="006F03AB" w:rsidRPr="006F03AB">
        <w:rPr>
          <w:rFonts w:ascii="Arial" w:hAnsi="Arial" w:cs="Arial"/>
          <w:sz w:val="20"/>
          <w:szCs w:val="20"/>
        </w:rPr>
        <w:t>disciplines</w:t>
      </w:r>
      <w:r w:rsidR="00330A36">
        <w:rPr>
          <w:rFonts w:ascii="Arial" w:hAnsi="Arial" w:cs="Arial"/>
          <w:sz w:val="20"/>
          <w:szCs w:val="20"/>
        </w:rPr>
        <w:t>.</w:t>
      </w:r>
      <w:r w:rsidR="006F03AB" w:rsidRPr="006F03AB">
        <w:rPr>
          <w:rFonts w:ascii="Arial" w:hAnsi="Arial" w:cs="Arial"/>
          <w:sz w:val="20"/>
          <w:szCs w:val="20"/>
        </w:rPr>
        <w:t xml:space="preserve"> </w:t>
      </w:r>
      <w:r>
        <w:rPr>
          <w:rFonts w:ascii="Arial" w:hAnsi="Arial" w:cs="Arial"/>
          <w:sz w:val="20"/>
          <w:szCs w:val="20"/>
        </w:rPr>
        <w:t>This</w:t>
      </w:r>
      <w:r w:rsidRPr="00C12974">
        <w:rPr>
          <w:rFonts w:ascii="Arial" w:hAnsi="Arial" w:cs="Arial"/>
          <w:sz w:val="20"/>
          <w:szCs w:val="20"/>
        </w:rPr>
        <w:t xml:space="preserve"> is critical to ensuring better management of future global health crises</w:t>
      </w:r>
      <w:r w:rsidR="00330A36">
        <w:rPr>
          <w:rFonts w:ascii="Arial" w:hAnsi="Arial" w:cs="Arial"/>
          <w:sz w:val="20"/>
          <w:szCs w:val="20"/>
        </w:rPr>
        <w:t>. I</w:t>
      </w:r>
      <w:r w:rsidR="006F03AB" w:rsidRPr="006F03AB">
        <w:rPr>
          <w:rFonts w:ascii="Arial" w:hAnsi="Arial" w:cs="Arial"/>
          <w:sz w:val="20"/>
          <w:szCs w:val="20"/>
        </w:rPr>
        <w:t>t requires countries to ensure a system</w:t>
      </w:r>
      <w:r w:rsidR="00330A36">
        <w:rPr>
          <w:rFonts w:ascii="Arial" w:hAnsi="Arial" w:cs="Arial"/>
          <w:sz w:val="20"/>
          <w:szCs w:val="20"/>
        </w:rPr>
        <w:t>-wide</w:t>
      </w:r>
      <w:r w:rsidR="006F03AB" w:rsidRPr="006F03AB">
        <w:rPr>
          <w:rFonts w:ascii="Arial" w:hAnsi="Arial" w:cs="Arial"/>
          <w:sz w:val="20"/>
          <w:szCs w:val="20"/>
        </w:rPr>
        <w:t xml:space="preserve"> approach to meet the increased health needs of communities and population</w:t>
      </w:r>
      <w:r w:rsidR="00330A36">
        <w:rPr>
          <w:rFonts w:ascii="Arial" w:hAnsi="Arial" w:cs="Arial"/>
          <w:sz w:val="20"/>
          <w:szCs w:val="20"/>
        </w:rPr>
        <w:t>s</w:t>
      </w:r>
      <w:r w:rsidR="006F03AB" w:rsidRPr="006F03AB">
        <w:rPr>
          <w:rFonts w:ascii="Arial" w:hAnsi="Arial" w:cs="Arial"/>
          <w:sz w:val="20"/>
          <w:szCs w:val="20"/>
        </w:rPr>
        <w:t xml:space="preserve"> during emergencies</w:t>
      </w:r>
      <w:r w:rsidRPr="00C12974">
        <w:rPr>
          <w:rFonts w:ascii="Arial" w:hAnsi="Arial" w:cs="Arial"/>
          <w:sz w:val="20"/>
          <w:szCs w:val="20"/>
        </w:rPr>
        <w:t>. Weak, fragmented and underfunded national health systems are a significant threat to global health security. Only about one</w:t>
      </w:r>
      <w:r w:rsidR="00330A36">
        <w:rPr>
          <w:rFonts w:ascii="Arial" w:hAnsi="Arial" w:cs="Arial"/>
          <w:sz w:val="20"/>
          <w:szCs w:val="20"/>
        </w:rPr>
        <w:t> </w:t>
      </w:r>
      <w:r w:rsidRPr="00C12974">
        <w:rPr>
          <w:rFonts w:ascii="Arial" w:hAnsi="Arial" w:cs="Arial"/>
          <w:sz w:val="20"/>
          <w:szCs w:val="20"/>
        </w:rPr>
        <w:t xml:space="preserve">third of countries in the world can assess, detect and respond to public health emergencies. Ebola, Zika, </w:t>
      </w:r>
      <w:r w:rsidR="00175637">
        <w:rPr>
          <w:rFonts w:ascii="Arial" w:hAnsi="Arial" w:cs="Arial"/>
          <w:sz w:val="20"/>
          <w:szCs w:val="20"/>
        </w:rPr>
        <w:t>y</w:t>
      </w:r>
      <w:r w:rsidRPr="00C12974">
        <w:rPr>
          <w:rFonts w:ascii="Arial" w:hAnsi="Arial" w:cs="Arial"/>
          <w:sz w:val="20"/>
          <w:szCs w:val="20"/>
        </w:rPr>
        <w:t xml:space="preserve">ellow </w:t>
      </w:r>
      <w:r w:rsidR="00175637">
        <w:rPr>
          <w:rFonts w:ascii="Arial" w:hAnsi="Arial" w:cs="Arial"/>
          <w:sz w:val="20"/>
          <w:szCs w:val="20"/>
        </w:rPr>
        <w:t>f</w:t>
      </w:r>
      <w:r w:rsidRPr="00C12974">
        <w:rPr>
          <w:rFonts w:ascii="Arial" w:hAnsi="Arial" w:cs="Arial"/>
          <w:sz w:val="20"/>
          <w:szCs w:val="20"/>
        </w:rPr>
        <w:t xml:space="preserve">ever and other outbreaks </w:t>
      </w:r>
      <w:r>
        <w:rPr>
          <w:rFonts w:ascii="Arial" w:hAnsi="Arial" w:cs="Arial"/>
          <w:sz w:val="20"/>
          <w:szCs w:val="20"/>
        </w:rPr>
        <w:t xml:space="preserve">have </w:t>
      </w:r>
      <w:r w:rsidRPr="00C12974">
        <w:rPr>
          <w:rFonts w:ascii="Arial" w:hAnsi="Arial" w:cs="Arial"/>
          <w:sz w:val="20"/>
          <w:szCs w:val="20"/>
        </w:rPr>
        <w:t xml:space="preserve">exposed national, regional and international </w:t>
      </w:r>
      <w:r w:rsidR="00330A36" w:rsidRPr="00C12974">
        <w:rPr>
          <w:rFonts w:ascii="Arial" w:hAnsi="Arial" w:cs="Arial"/>
          <w:sz w:val="20"/>
          <w:szCs w:val="20"/>
        </w:rPr>
        <w:t>weaknesses</w:t>
      </w:r>
      <w:r w:rsidRPr="00C12974">
        <w:rPr>
          <w:rFonts w:ascii="Arial" w:hAnsi="Arial" w:cs="Arial"/>
          <w:sz w:val="20"/>
          <w:szCs w:val="20"/>
        </w:rPr>
        <w:t xml:space="preserve">. Pandemic preparedness is essential to </w:t>
      </w:r>
      <w:r w:rsidR="00175637">
        <w:rPr>
          <w:rFonts w:ascii="Arial" w:hAnsi="Arial" w:cs="Arial"/>
          <w:sz w:val="20"/>
          <w:szCs w:val="20"/>
        </w:rPr>
        <w:t>g</w:t>
      </w:r>
      <w:r w:rsidR="00330A36" w:rsidRPr="00C12974">
        <w:rPr>
          <w:rFonts w:ascii="Arial" w:hAnsi="Arial" w:cs="Arial"/>
          <w:sz w:val="20"/>
          <w:szCs w:val="20"/>
        </w:rPr>
        <w:t xml:space="preserve">lobal </w:t>
      </w:r>
      <w:r w:rsidR="00175637">
        <w:rPr>
          <w:rFonts w:ascii="Arial" w:hAnsi="Arial" w:cs="Arial"/>
          <w:sz w:val="20"/>
          <w:szCs w:val="20"/>
        </w:rPr>
        <w:t>h</w:t>
      </w:r>
      <w:r w:rsidR="00330A36" w:rsidRPr="00C12974">
        <w:rPr>
          <w:rFonts w:ascii="Arial" w:hAnsi="Arial" w:cs="Arial"/>
          <w:sz w:val="20"/>
          <w:szCs w:val="20"/>
        </w:rPr>
        <w:t xml:space="preserve">ealth </w:t>
      </w:r>
      <w:r w:rsidR="00175637">
        <w:rPr>
          <w:rFonts w:ascii="Arial" w:hAnsi="Arial" w:cs="Arial"/>
          <w:sz w:val="20"/>
          <w:szCs w:val="20"/>
        </w:rPr>
        <w:t>s</w:t>
      </w:r>
      <w:r w:rsidR="00330A36" w:rsidRPr="00C12974">
        <w:rPr>
          <w:rFonts w:ascii="Arial" w:hAnsi="Arial" w:cs="Arial"/>
          <w:sz w:val="20"/>
          <w:szCs w:val="20"/>
        </w:rPr>
        <w:t>ecurity</w:t>
      </w:r>
      <w:r w:rsidRPr="00C12974">
        <w:rPr>
          <w:rFonts w:ascii="Arial" w:hAnsi="Arial" w:cs="Arial"/>
          <w:sz w:val="20"/>
          <w:szCs w:val="20"/>
        </w:rPr>
        <w:t xml:space="preserve"> and</w:t>
      </w:r>
      <w:r w:rsidR="00487685">
        <w:rPr>
          <w:rFonts w:ascii="Arial" w:hAnsi="Arial" w:cs="Arial"/>
          <w:sz w:val="20"/>
          <w:szCs w:val="20"/>
        </w:rPr>
        <w:t>,</w:t>
      </w:r>
      <w:r w:rsidRPr="00C12974">
        <w:rPr>
          <w:rFonts w:ascii="Arial" w:hAnsi="Arial" w:cs="Arial"/>
          <w:sz w:val="20"/>
          <w:szCs w:val="20"/>
        </w:rPr>
        <w:t xml:space="preserve"> in turn</w:t>
      </w:r>
      <w:r w:rsidR="00487685">
        <w:rPr>
          <w:rFonts w:ascii="Arial" w:hAnsi="Arial" w:cs="Arial"/>
          <w:sz w:val="20"/>
          <w:szCs w:val="20"/>
        </w:rPr>
        <w:t>,</w:t>
      </w:r>
      <w:r w:rsidRPr="00C12974">
        <w:rPr>
          <w:rFonts w:ascii="Arial" w:hAnsi="Arial" w:cs="Arial"/>
          <w:sz w:val="20"/>
          <w:szCs w:val="20"/>
        </w:rPr>
        <w:t xml:space="preserve"> to achiev</w:t>
      </w:r>
      <w:r w:rsidR="00330A36">
        <w:rPr>
          <w:rFonts w:ascii="Arial" w:hAnsi="Arial" w:cs="Arial"/>
          <w:sz w:val="20"/>
          <w:szCs w:val="20"/>
        </w:rPr>
        <w:t>ing</w:t>
      </w:r>
      <w:r w:rsidRPr="00C12974">
        <w:rPr>
          <w:rFonts w:ascii="Arial" w:hAnsi="Arial" w:cs="Arial"/>
          <w:sz w:val="20"/>
          <w:szCs w:val="20"/>
        </w:rPr>
        <w:t xml:space="preserve"> UHC. </w:t>
      </w:r>
      <w:r w:rsidR="006F03AB" w:rsidRPr="006F03AB">
        <w:rPr>
          <w:rFonts w:ascii="Arial" w:hAnsi="Arial" w:cs="Arial"/>
          <w:sz w:val="20"/>
          <w:szCs w:val="20"/>
        </w:rPr>
        <w:t>Global and national multisectoral frameworks for preparedness should be established to engage multidisciplinary stakeholders, particularly those who operate outside the public</w:t>
      </w:r>
      <w:r w:rsidR="00175637">
        <w:rPr>
          <w:rFonts w:ascii="Arial" w:hAnsi="Arial" w:cs="Arial"/>
          <w:sz w:val="20"/>
          <w:szCs w:val="20"/>
        </w:rPr>
        <w:t>-</w:t>
      </w:r>
      <w:r w:rsidR="006F03AB" w:rsidRPr="006F03AB">
        <w:rPr>
          <w:rFonts w:ascii="Arial" w:hAnsi="Arial" w:cs="Arial"/>
          <w:sz w:val="20"/>
          <w:szCs w:val="20"/>
        </w:rPr>
        <w:t xml:space="preserve">health sector. Critical gaps in health systems should be </w:t>
      </w:r>
      <w:r w:rsidR="005B0B9E">
        <w:rPr>
          <w:rFonts w:ascii="Arial" w:hAnsi="Arial" w:cs="Arial"/>
          <w:sz w:val="20"/>
          <w:szCs w:val="20"/>
        </w:rPr>
        <w:t>addressed</w:t>
      </w:r>
      <w:r w:rsidR="00175637" w:rsidRPr="006F03AB">
        <w:rPr>
          <w:rFonts w:ascii="Arial" w:hAnsi="Arial" w:cs="Arial"/>
          <w:sz w:val="20"/>
          <w:szCs w:val="20"/>
        </w:rPr>
        <w:t xml:space="preserve"> </w:t>
      </w:r>
      <w:r w:rsidR="006F03AB" w:rsidRPr="006F03AB">
        <w:rPr>
          <w:rFonts w:ascii="Arial" w:hAnsi="Arial" w:cs="Arial"/>
          <w:sz w:val="20"/>
          <w:szCs w:val="20"/>
        </w:rPr>
        <w:t xml:space="preserve">to support the effective management of health emergencies at </w:t>
      </w:r>
      <w:r w:rsidR="00215402">
        <w:rPr>
          <w:rFonts w:ascii="Arial" w:hAnsi="Arial" w:cs="Arial"/>
          <w:sz w:val="20"/>
          <w:szCs w:val="20"/>
        </w:rPr>
        <w:t xml:space="preserve">the </w:t>
      </w:r>
      <w:r w:rsidR="006F03AB" w:rsidRPr="006F03AB">
        <w:rPr>
          <w:rFonts w:ascii="Arial" w:hAnsi="Arial" w:cs="Arial"/>
          <w:sz w:val="20"/>
          <w:szCs w:val="20"/>
        </w:rPr>
        <w:t>national, regional and global levels. This means improving public</w:t>
      </w:r>
      <w:r w:rsidR="00487685">
        <w:rPr>
          <w:rFonts w:ascii="Arial" w:hAnsi="Arial" w:cs="Arial"/>
          <w:sz w:val="20"/>
          <w:szCs w:val="20"/>
        </w:rPr>
        <w:t>-</w:t>
      </w:r>
      <w:r w:rsidR="006F03AB" w:rsidRPr="006F03AB">
        <w:rPr>
          <w:rFonts w:ascii="Arial" w:hAnsi="Arial" w:cs="Arial"/>
          <w:sz w:val="20"/>
          <w:szCs w:val="20"/>
        </w:rPr>
        <w:t>health preparedness and response</w:t>
      </w:r>
      <w:r w:rsidR="00487685">
        <w:rPr>
          <w:rFonts w:ascii="Arial" w:hAnsi="Arial" w:cs="Arial"/>
          <w:sz w:val="20"/>
          <w:szCs w:val="20"/>
        </w:rPr>
        <w:t>,</w:t>
      </w:r>
      <w:r w:rsidR="006F03AB" w:rsidRPr="006F03AB">
        <w:rPr>
          <w:rFonts w:ascii="Arial" w:hAnsi="Arial" w:cs="Arial"/>
          <w:sz w:val="20"/>
          <w:szCs w:val="20"/>
        </w:rPr>
        <w:t xml:space="preserve"> including strengthening countr</w:t>
      </w:r>
      <w:r w:rsidR="00487685">
        <w:rPr>
          <w:rFonts w:ascii="Arial" w:hAnsi="Arial" w:cs="Arial"/>
          <w:sz w:val="20"/>
          <w:szCs w:val="20"/>
        </w:rPr>
        <w:t xml:space="preserve">ies’ individual </w:t>
      </w:r>
      <w:r w:rsidR="006F03AB" w:rsidRPr="006F03AB">
        <w:rPr>
          <w:rFonts w:ascii="Arial" w:hAnsi="Arial" w:cs="Arial"/>
          <w:sz w:val="20"/>
          <w:szCs w:val="20"/>
        </w:rPr>
        <w:t xml:space="preserve">core capacities and supporting </w:t>
      </w:r>
      <w:r w:rsidR="00487685">
        <w:rPr>
          <w:rFonts w:ascii="Arial" w:hAnsi="Arial" w:cs="Arial"/>
          <w:sz w:val="20"/>
          <w:szCs w:val="20"/>
        </w:rPr>
        <w:t xml:space="preserve">the </w:t>
      </w:r>
      <w:r w:rsidR="006F03AB" w:rsidRPr="006F03AB">
        <w:rPr>
          <w:rFonts w:ascii="Arial" w:hAnsi="Arial" w:cs="Arial"/>
          <w:sz w:val="20"/>
          <w:szCs w:val="20"/>
        </w:rPr>
        <w:t>capacities of other countries in compliance with the WHO Interna</w:t>
      </w:r>
      <w:r w:rsidR="006F03AB">
        <w:rPr>
          <w:rFonts w:ascii="Arial" w:hAnsi="Arial" w:cs="Arial"/>
          <w:sz w:val="20"/>
          <w:szCs w:val="20"/>
        </w:rPr>
        <w:t>tional Health Regulations (2005</w:t>
      </w:r>
      <w:r w:rsidR="006F03AB" w:rsidRPr="006F03AB">
        <w:rPr>
          <w:rFonts w:ascii="Arial" w:hAnsi="Arial" w:cs="Arial"/>
          <w:sz w:val="20"/>
          <w:szCs w:val="20"/>
        </w:rPr>
        <w:t>).</w:t>
      </w:r>
    </w:p>
    <w:p w:rsidR="00DD709C" w:rsidRDefault="00DD709C" w:rsidP="005562F4">
      <w:pPr>
        <w:shd w:val="clear" w:color="auto" w:fill="FFFFFF"/>
        <w:tabs>
          <w:tab w:val="left" w:pos="567"/>
        </w:tabs>
        <w:rPr>
          <w:rFonts w:ascii="Arial" w:hAnsi="Arial" w:cs="Arial"/>
          <w:sz w:val="20"/>
          <w:szCs w:val="20"/>
        </w:rPr>
      </w:pPr>
    </w:p>
    <w:p w:rsidR="00B5562B" w:rsidRPr="00DD709C" w:rsidRDefault="006F03AB" w:rsidP="005562F4">
      <w:pPr>
        <w:shd w:val="clear" w:color="auto" w:fill="FFFFFF"/>
        <w:tabs>
          <w:tab w:val="left" w:pos="567"/>
        </w:tabs>
        <w:rPr>
          <w:lang w:val="en-GB"/>
        </w:rPr>
      </w:pPr>
      <w:r>
        <w:rPr>
          <w:rFonts w:ascii="Arial" w:hAnsi="Arial" w:cs="Arial"/>
          <w:sz w:val="20"/>
          <w:szCs w:val="20"/>
        </w:rPr>
        <w:t>10</w:t>
      </w:r>
      <w:r w:rsidR="00DD709C">
        <w:rPr>
          <w:rFonts w:ascii="Arial" w:hAnsi="Arial" w:cs="Arial"/>
          <w:sz w:val="20"/>
          <w:szCs w:val="20"/>
        </w:rPr>
        <w:t>.</w:t>
      </w:r>
      <w:r w:rsidR="00DD709C">
        <w:rPr>
          <w:rFonts w:ascii="Arial" w:hAnsi="Arial" w:cs="Arial"/>
          <w:sz w:val="20"/>
          <w:szCs w:val="20"/>
        </w:rPr>
        <w:tab/>
        <w:t xml:space="preserve">Finally, the draft resolution encourages parliaments, the IPU and other relevant partners to collaborate </w:t>
      </w:r>
      <w:r w:rsidR="00292CEA">
        <w:rPr>
          <w:rFonts w:ascii="Arial" w:hAnsi="Arial" w:cs="Arial"/>
          <w:sz w:val="20"/>
          <w:szCs w:val="20"/>
        </w:rPr>
        <w:t>in order to</w:t>
      </w:r>
      <w:r w:rsidR="00DD709C">
        <w:rPr>
          <w:rFonts w:ascii="Arial" w:hAnsi="Arial" w:cs="Arial"/>
          <w:sz w:val="20"/>
          <w:szCs w:val="20"/>
        </w:rPr>
        <w:t xml:space="preserve"> translate UHC into </w:t>
      </w:r>
      <w:r w:rsidR="00487685">
        <w:rPr>
          <w:rFonts w:ascii="Arial" w:hAnsi="Arial" w:cs="Arial"/>
          <w:sz w:val="20"/>
          <w:szCs w:val="20"/>
        </w:rPr>
        <w:t xml:space="preserve">specific national </w:t>
      </w:r>
      <w:r w:rsidR="00DD709C">
        <w:rPr>
          <w:rFonts w:ascii="Arial" w:hAnsi="Arial" w:cs="Arial"/>
          <w:sz w:val="20"/>
          <w:szCs w:val="20"/>
        </w:rPr>
        <w:t>actions</w:t>
      </w:r>
      <w:r w:rsidR="00487685">
        <w:rPr>
          <w:rFonts w:ascii="Arial" w:hAnsi="Arial" w:cs="Arial"/>
          <w:sz w:val="20"/>
          <w:szCs w:val="20"/>
        </w:rPr>
        <w:t>,</w:t>
      </w:r>
      <w:r w:rsidR="00DD709C">
        <w:rPr>
          <w:rFonts w:ascii="Arial" w:hAnsi="Arial" w:cs="Arial"/>
          <w:sz w:val="20"/>
          <w:szCs w:val="20"/>
        </w:rPr>
        <w:t xml:space="preserve"> </w:t>
      </w:r>
      <w:r w:rsidR="00DD709C" w:rsidRPr="00D03033">
        <w:rPr>
          <w:rFonts w:ascii="Arial" w:eastAsia="Times New Roman" w:hAnsi="Arial" w:cs="Arial"/>
          <w:sz w:val="20"/>
          <w:szCs w:val="20"/>
        </w:rPr>
        <w:t>monitor progress</w:t>
      </w:r>
      <w:r w:rsidR="00DD709C">
        <w:rPr>
          <w:rFonts w:ascii="Arial" w:eastAsia="Times New Roman" w:hAnsi="Arial" w:cs="Arial"/>
          <w:sz w:val="20"/>
          <w:szCs w:val="20"/>
        </w:rPr>
        <w:t>,</w:t>
      </w:r>
      <w:r w:rsidR="00DD709C" w:rsidRPr="00D03033">
        <w:rPr>
          <w:rFonts w:ascii="Arial" w:eastAsia="Times New Roman" w:hAnsi="Arial" w:cs="Arial"/>
          <w:sz w:val="20"/>
          <w:szCs w:val="20"/>
        </w:rPr>
        <w:t xml:space="preserve"> and build the capacity of parliaments and parliamentarians to develop and monitor national UHC policies.</w:t>
      </w:r>
    </w:p>
    <w:sectPr w:rsidR="00B5562B" w:rsidRPr="00DD709C" w:rsidSect="005562F4">
      <w:headerReference w:type="default" r:id="rId10"/>
      <w:footerReference w:type="default" r:id="rId11"/>
      <w:pgSz w:w="11907" w:h="16839" w:code="9"/>
      <w:pgMar w:top="1440" w:right="1440" w:bottom="1440" w:left="1418"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DAE" w:rsidRDefault="00D66DAE" w:rsidP="00DD709C">
      <w:r>
        <w:separator/>
      </w:r>
    </w:p>
  </w:endnote>
  <w:endnote w:type="continuationSeparator" w:id="0">
    <w:p w:rsidR="00D66DAE" w:rsidRDefault="00D66DAE" w:rsidP="00DD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0F4" w:rsidRDefault="009F60F4">
    <w:pPr>
      <w:pStyle w:val="Pieddepage"/>
    </w:pPr>
    <w:r>
      <w:rPr>
        <w:noProof/>
        <w:lang w:val="fr-CH" w:eastAsia="fr-CH"/>
      </w:rPr>
      <mc:AlternateContent>
        <mc:Choice Requires="wpg">
          <w:drawing>
            <wp:anchor distT="0" distB="0" distL="114300" distR="114300" simplePos="0" relativeHeight="251658240" behindDoc="0" locked="0" layoutInCell="1" allowOverlap="1" wp14:editId="15D8AD8F">
              <wp:simplePos x="0" y="0"/>
              <wp:positionH relativeFrom="column">
                <wp:posOffset>-1964690</wp:posOffset>
              </wp:positionH>
              <wp:positionV relativeFrom="paragraph">
                <wp:posOffset>-2585085</wp:posOffset>
              </wp:positionV>
              <wp:extent cx="1828800" cy="2922905"/>
              <wp:effectExtent l="0" t="0" r="19050" b="10795"/>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922905"/>
                        <a:chOff x="5978" y="10860"/>
                        <a:chExt cx="2880" cy="4603"/>
                      </a:xfrm>
                    </wpg:grpSpPr>
                    <wps:wsp>
                      <wps:cNvPr id="5"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rsidR="009F60F4" w:rsidRPr="007D6395" w:rsidRDefault="009F60F4" w:rsidP="006F3588">
                            <w:pPr>
                              <w:rPr>
                                <w:rFonts w:ascii="Arial" w:hAnsi="Arial"/>
                                <w:color w:val="D9D9D9"/>
                                <w:sz w:val="400"/>
                                <w:szCs w:val="400"/>
                              </w:rPr>
                            </w:pPr>
                            <w:r w:rsidRPr="007D6395">
                              <w:rPr>
                                <w:rFonts w:ascii="Arial" w:hAnsi="Arial"/>
                                <w:color w:val="D9D9D9"/>
                                <w:sz w:val="400"/>
                                <w:szCs w:val="400"/>
                              </w:rPr>
                              <w:t>E</w:t>
                            </w:r>
                          </w:p>
                          <w:p w:rsidR="009F60F4" w:rsidRDefault="009F60F4" w:rsidP="006F3588">
                            <w:pPr>
                              <w:pStyle w:val="Pieddepage"/>
                              <w:ind w:left="-2126"/>
                              <w:contextualSpacing/>
                            </w:pPr>
                            <w:r w:rsidRPr="00B90E42">
                              <w:rPr>
                                <w:b/>
                                <w:color w:val="808080"/>
                                <w:sz w:val="32"/>
                                <w:szCs w:val="32"/>
                              </w:rPr>
                              <w:t>#IPU134</w:t>
                            </w:r>
                          </w:p>
                        </w:txbxContent>
                      </wps:txbx>
                      <wps:bodyPr rot="0" vert="horz" wrap="square" lIns="91440" tIns="45720" rIns="91440" bIns="45720" anchor="t" anchorCtr="0" upright="1">
                        <a:noAutofit/>
                      </wps:bodyPr>
                    </wps:wsp>
                    <wps:wsp>
                      <wps:cNvPr id="6"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rsidR="009F60F4" w:rsidRPr="007D6395" w:rsidRDefault="009F60F4" w:rsidP="006F3588">
                            <w:pPr>
                              <w:jc w:val="center"/>
                              <w:rPr>
                                <w:rFonts w:ascii="Arial" w:hAnsi="Arial"/>
                                <w:sz w:val="32"/>
                                <w:szCs w:val="32"/>
                              </w:rPr>
                            </w:pPr>
                            <w:r>
                              <w:rPr>
                                <w:rFonts w:ascii="Arial" w:hAnsi="Arial"/>
                                <w:b/>
                                <w:color w:val="808080"/>
                                <w:sz w:val="32"/>
                                <w:szCs w:val="32"/>
                              </w:rPr>
                              <w:t>#IPU141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 o:spid="_x0000_s1026" style="position:absolute;margin-left:-154.7pt;margin-top:-203.55pt;width:2in;height:230.15pt;z-index:251658240"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rsidR="009F60F4" w:rsidRPr="007D6395" w:rsidRDefault="009F60F4" w:rsidP="006F3588">
                      <w:pPr>
                        <w:rPr>
                          <w:rFonts w:ascii="Arial" w:hAnsi="Arial"/>
                          <w:color w:val="D9D9D9"/>
                          <w:sz w:val="400"/>
                          <w:szCs w:val="400"/>
                        </w:rPr>
                      </w:pPr>
                      <w:r w:rsidRPr="007D6395">
                        <w:rPr>
                          <w:rFonts w:ascii="Arial" w:hAnsi="Arial"/>
                          <w:color w:val="D9D9D9"/>
                          <w:sz w:val="400"/>
                          <w:szCs w:val="400"/>
                        </w:rPr>
                        <w:t>E</w:t>
                      </w:r>
                    </w:p>
                    <w:p w:rsidR="009F60F4" w:rsidRDefault="009F60F4" w:rsidP="006F3588">
                      <w:pPr>
                        <w:pStyle w:val="Footer"/>
                        <w:ind w:left="-2126"/>
                        <w:contextualSpacing/>
                      </w:pPr>
                      <w:r w:rsidRPr="00B90E42">
                        <w:rPr>
                          <w:b/>
                          <w:color w:val="808080"/>
                          <w:sz w:val="32"/>
                          <w:szCs w:val="32"/>
                        </w:rPr>
                        <w:t>#IPU134</w:t>
                      </w:r>
                    </w:p>
                  </w:txbxContent>
                </v:textbox>
              </v:shape>
              <v:shape id="Zone de texte 2" o:spid="_x0000_s1028" type="#_x0000_t202" style="position:absolute;left:6653;top:14966;width:170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9F60F4" w:rsidRPr="007D6395" w:rsidRDefault="009F60F4" w:rsidP="006F3588">
                      <w:pPr>
                        <w:jc w:val="center"/>
                        <w:rPr>
                          <w:rFonts w:ascii="Arial" w:hAnsi="Arial"/>
                          <w:sz w:val="32"/>
                          <w:szCs w:val="32"/>
                        </w:rPr>
                      </w:pPr>
                      <w:r>
                        <w:rPr>
                          <w:rFonts w:ascii="Arial" w:hAnsi="Arial"/>
                          <w:b/>
                          <w:color w:val="808080"/>
                          <w:sz w:val="32"/>
                          <w:szCs w:val="32"/>
                        </w:rPr>
                        <w:t>#IPU141</w:t>
                      </w:r>
                    </w:p>
                  </w:txbxContent>
                </v:textbox>
              </v:shape>
              <w10:wrap type="squar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0F4" w:rsidRDefault="009F60F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DAE" w:rsidRDefault="00D66DAE" w:rsidP="00DD709C">
      <w:r>
        <w:separator/>
      </w:r>
    </w:p>
  </w:footnote>
  <w:footnote w:type="continuationSeparator" w:id="0">
    <w:p w:rsidR="00D66DAE" w:rsidRDefault="00D66DAE" w:rsidP="00DD709C">
      <w:r>
        <w:continuationSeparator/>
      </w:r>
    </w:p>
  </w:footnote>
  <w:footnote w:id="1">
    <w:p w:rsidR="00DD709C" w:rsidRPr="005562F4" w:rsidRDefault="00DD709C" w:rsidP="005562F4">
      <w:pPr>
        <w:pStyle w:val="Notedebasdepage"/>
        <w:tabs>
          <w:tab w:val="left" w:pos="284"/>
        </w:tabs>
        <w:ind w:left="284" w:hanging="284"/>
        <w:rPr>
          <w:rFonts w:ascii="Arial" w:hAnsi="Arial" w:cs="Arial"/>
          <w:sz w:val="18"/>
          <w:szCs w:val="18"/>
        </w:rPr>
      </w:pPr>
      <w:r w:rsidRPr="005562F4">
        <w:rPr>
          <w:rStyle w:val="Appelnotedebasdep"/>
          <w:rFonts w:ascii="Arial" w:hAnsi="Arial" w:cs="Arial"/>
          <w:sz w:val="18"/>
          <w:szCs w:val="18"/>
        </w:rPr>
        <w:footnoteRef/>
      </w:r>
      <w:r w:rsidRPr="005562F4">
        <w:rPr>
          <w:rFonts w:ascii="Arial" w:hAnsi="Arial" w:cs="Arial"/>
          <w:sz w:val="18"/>
          <w:szCs w:val="18"/>
        </w:rPr>
        <w:t xml:space="preserve"> </w:t>
      </w:r>
      <w:r w:rsidR="005562F4" w:rsidRPr="005562F4">
        <w:rPr>
          <w:rFonts w:ascii="Arial" w:hAnsi="Arial" w:cs="Arial"/>
          <w:sz w:val="18"/>
          <w:szCs w:val="18"/>
        </w:rPr>
        <w:tab/>
      </w:r>
      <w:r w:rsidR="007F57CD" w:rsidRPr="005562F4">
        <w:rPr>
          <w:rFonts w:ascii="Arial" w:hAnsi="Arial" w:cs="Arial"/>
          <w:sz w:val="18"/>
          <w:szCs w:val="18"/>
        </w:rPr>
        <w:t xml:space="preserve">World Health Organization and International Bank for Reconstruction and Development / The World Bank (2017). </w:t>
      </w:r>
      <w:r w:rsidRPr="005562F4">
        <w:rPr>
          <w:rFonts w:ascii="Arial" w:hAnsi="Arial" w:cs="Arial"/>
          <w:i/>
          <w:sz w:val="18"/>
          <w:szCs w:val="18"/>
        </w:rPr>
        <w:t>Tracking universal health coverage: 2017 global monitoring report</w:t>
      </w:r>
      <w:r w:rsidR="007F57CD" w:rsidRPr="005562F4">
        <w:rPr>
          <w:rFonts w:ascii="Arial" w:hAnsi="Arial" w:cs="Arial"/>
          <w:sz w:val="18"/>
          <w:szCs w:val="18"/>
        </w:rPr>
        <w:t>.</w:t>
      </w:r>
      <w:r w:rsidRPr="005562F4">
        <w:rPr>
          <w:rFonts w:ascii="Arial" w:hAnsi="Arial" w:cs="Arial"/>
          <w:sz w:val="18"/>
          <w:szCs w:val="18"/>
        </w:rPr>
        <w:t xml:space="preserve"> </w:t>
      </w:r>
      <w:hyperlink r:id="rId1" w:history="1">
        <w:r w:rsidR="00E207F0" w:rsidRPr="00E064AD">
          <w:rPr>
            <w:rStyle w:val="Lienhypertexte"/>
            <w:rFonts w:ascii="Arial" w:hAnsi="Arial" w:cs="Arial"/>
            <w:sz w:val="18"/>
            <w:szCs w:val="18"/>
          </w:rPr>
          <w:t>www.who.int/healthinfo/universal_health_coverage/report/2017/en/</w:t>
        </w:r>
      </w:hyperlink>
      <w:r w:rsidR="007F57CD" w:rsidRPr="005562F4">
        <w:rPr>
          <w:rFonts w:ascii="Arial" w:hAnsi="Arial" w:cs="Arial"/>
          <w:sz w:val="18"/>
          <w:szCs w:val="18"/>
        </w:rPr>
        <w:t xml:space="preserve"> </w:t>
      </w:r>
    </w:p>
  </w:footnote>
  <w:footnote w:id="2">
    <w:p w:rsidR="00DD709C" w:rsidRPr="005562F4" w:rsidRDefault="00DD709C" w:rsidP="005562F4">
      <w:pPr>
        <w:pStyle w:val="Notedebasdepage"/>
        <w:tabs>
          <w:tab w:val="left" w:pos="284"/>
        </w:tabs>
        <w:ind w:left="284" w:hanging="284"/>
        <w:jc w:val="both"/>
        <w:rPr>
          <w:sz w:val="18"/>
          <w:szCs w:val="18"/>
        </w:rPr>
      </w:pPr>
      <w:r w:rsidRPr="005562F4">
        <w:rPr>
          <w:rStyle w:val="Appelnotedebasdep"/>
          <w:rFonts w:ascii="Arial" w:hAnsi="Arial" w:cs="Arial"/>
          <w:sz w:val="18"/>
          <w:szCs w:val="18"/>
        </w:rPr>
        <w:footnoteRef/>
      </w:r>
      <w:r w:rsidR="005562F4">
        <w:rPr>
          <w:rFonts w:ascii="Arial" w:hAnsi="Arial" w:cs="Arial"/>
          <w:sz w:val="18"/>
          <w:szCs w:val="18"/>
        </w:rPr>
        <w:tab/>
      </w:r>
      <w:r w:rsidR="007F57CD" w:rsidRPr="005562F4">
        <w:rPr>
          <w:rFonts w:ascii="Arial" w:hAnsi="Arial" w:cs="Arial"/>
          <w:sz w:val="18"/>
          <w:szCs w:val="18"/>
        </w:rPr>
        <w:t xml:space="preserve">World Health Organization (2017). </w:t>
      </w:r>
      <w:r w:rsidRPr="005562F4">
        <w:rPr>
          <w:rFonts w:ascii="Arial" w:hAnsi="Arial" w:cs="Arial"/>
          <w:i/>
          <w:sz w:val="18"/>
          <w:szCs w:val="18"/>
        </w:rPr>
        <w:t>Emergency response framework – 2</w:t>
      </w:r>
      <w:r w:rsidRPr="00D56418">
        <w:rPr>
          <w:rFonts w:ascii="Arial" w:hAnsi="Arial" w:cs="Arial"/>
          <w:i/>
          <w:sz w:val="18"/>
          <w:szCs w:val="18"/>
          <w:vertAlign w:val="superscript"/>
        </w:rPr>
        <w:t>nd</w:t>
      </w:r>
      <w:r w:rsidRPr="005562F4">
        <w:rPr>
          <w:rFonts w:ascii="Arial" w:hAnsi="Arial" w:cs="Arial"/>
          <w:i/>
          <w:sz w:val="18"/>
          <w:szCs w:val="18"/>
        </w:rPr>
        <w:t xml:space="preserve"> ed.</w:t>
      </w:r>
      <w:r w:rsidRPr="005562F4">
        <w:rPr>
          <w:rFonts w:ascii="Arial" w:hAnsi="Arial" w:cs="Arial"/>
          <w:sz w:val="18"/>
          <w:szCs w:val="18"/>
        </w:rPr>
        <w:t xml:space="preserve"> Geneva</w:t>
      </w:r>
      <w:r w:rsidR="007F57CD" w:rsidRPr="005562F4">
        <w:rPr>
          <w:rFonts w:ascii="Arial" w:hAnsi="Arial" w:cs="Arial"/>
          <w:sz w:val="18"/>
          <w:szCs w:val="18"/>
        </w:rPr>
        <w:t>.</w:t>
      </w:r>
      <w:r w:rsidRPr="005562F4">
        <w:rPr>
          <w:rFonts w:ascii="Arial" w:hAnsi="Arial" w:cs="Arial"/>
          <w:sz w:val="18"/>
          <w:szCs w:val="18"/>
        </w:rPr>
        <w:t xml:space="preserve"> </w:t>
      </w:r>
      <w:hyperlink r:id="rId2" w:history="1">
        <w:r w:rsidR="007F57CD" w:rsidRPr="005562F4">
          <w:rPr>
            <w:rStyle w:val="Lienhypertexte"/>
            <w:rFonts w:ascii="Arial" w:hAnsi="Arial" w:cs="Arial"/>
            <w:sz w:val="18"/>
            <w:szCs w:val="18"/>
          </w:rPr>
          <w:t>www.who.int/hac/about/erf/en/</w:t>
        </w:r>
      </w:hyperlink>
      <w:r w:rsidR="007F57CD" w:rsidRPr="005562F4">
        <w:rPr>
          <w:rFonts w:ascii="Arial" w:hAnsi="Arial" w:cs="Arial"/>
          <w:sz w:val="18"/>
          <w:szCs w:val="18"/>
        </w:rPr>
        <w:t xml:space="preserve"> </w:t>
      </w:r>
    </w:p>
  </w:footnote>
  <w:footnote w:id="3">
    <w:p w:rsidR="0073111D" w:rsidRPr="005562F4" w:rsidRDefault="0073111D" w:rsidP="005562F4">
      <w:pPr>
        <w:pStyle w:val="Notedebasdepage"/>
        <w:tabs>
          <w:tab w:val="left" w:pos="284"/>
        </w:tabs>
        <w:ind w:left="284" w:hanging="284"/>
        <w:rPr>
          <w:sz w:val="18"/>
          <w:szCs w:val="18"/>
        </w:rPr>
      </w:pPr>
      <w:r w:rsidRPr="005562F4">
        <w:rPr>
          <w:rStyle w:val="Appelnotedebasdep"/>
          <w:sz w:val="18"/>
          <w:szCs w:val="18"/>
        </w:rPr>
        <w:footnoteRef/>
      </w:r>
      <w:r w:rsidRPr="005562F4">
        <w:rPr>
          <w:sz w:val="18"/>
          <w:szCs w:val="18"/>
        </w:rPr>
        <w:t xml:space="preserve"> </w:t>
      </w:r>
      <w:r w:rsidR="005562F4" w:rsidRPr="005562F4">
        <w:rPr>
          <w:sz w:val="18"/>
          <w:szCs w:val="18"/>
        </w:rPr>
        <w:tab/>
      </w:r>
      <w:r w:rsidR="007F57CD" w:rsidRPr="005562F4">
        <w:rPr>
          <w:rFonts w:ascii="Arial" w:hAnsi="Arial" w:cs="Arial"/>
          <w:sz w:val="18"/>
          <w:szCs w:val="18"/>
        </w:rPr>
        <w:t xml:space="preserve">World Health Organization and the World Bank (2011). </w:t>
      </w:r>
      <w:r w:rsidRPr="005562F4">
        <w:rPr>
          <w:rFonts w:ascii="Arial" w:hAnsi="Arial" w:cs="Arial"/>
          <w:i/>
          <w:sz w:val="18"/>
          <w:szCs w:val="18"/>
        </w:rPr>
        <w:t>World report on disability</w:t>
      </w:r>
      <w:r w:rsidR="007F57CD" w:rsidRPr="005562F4">
        <w:rPr>
          <w:rFonts w:ascii="Arial" w:hAnsi="Arial" w:cs="Arial"/>
          <w:sz w:val="18"/>
          <w:szCs w:val="18"/>
        </w:rPr>
        <w:t>.</w:t>
      </w:r>
      <w:r w:rsidRPr="005562F4">
        <w:rPr>
          <w:rFonts w:ascii="Arial" w:hAnsi="Arial" w:cs="Arial"/>
          <w:sz w:val="18"/>
          <w:szCs w:val="18"/>
        </w:rPr>
        <w:t xml:space="preserve"> </w:t>
      </w:r>
      <w:hyperlink r:id="rId3" w:history="1">
        <w:r w:rsidR="0080775C" w:rsidRPr="005562F4">
          <w:rPr>
            <w:rStyle w:val="Lienhypertexte"/>
            <w:rFonts w:ascii="Arial" w:hAnsi="Arial" w:cs="Arial"/>
            <w:sz w:val="18"/>
            <w:szCs w:val="18"/>
          </w:rPr>
          <w:t>www.who.int/disabilities/world_report/2011/en/</w:t>
        </w:r>
      </w:hyperlink>
      <w:r w:rsidR="007F57CD" w:rsidRPr="005562F4">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2544" w:type="dxa"/>
      <w:tblLayout w:type="fixed"/>
      <w:tblLook w:val="04A0" w:firstRow="1" w:lastRow="0" w:firstColumn="1" w:lastColumn="0" w:noHBand="0" w:noVBand="1"/>
    </w:tblPr>
    <w:tblGrid>
      <w:gridCol w:w="2552"/>
      <w:gridCol w:w="5345"/>
      <w:gridCol w:w="2877"/>
    </w:tblGrid>
    <w:tr w:rsidR="009F60F4" w:rsidRPr="009F60F4" w:rsidTr="00003603">
      <w:trPr>
        <w:trHeight w:val="1985"/>
      </w:trPr>
      <w:tc>
        <w:tcPr>
          <w:tcW w:w="2552" w:type="dxa"/>
          <w:shd w:val="clear" w:color="auto" w:fill="auto"/>
        </w:tcPr>
        <w:p w:rsidR="009F60F4" w:rsidRPr="009F60F4" w:rsidRDefault="009F60F4" w:rsidP="009F60F4">
          <w:pPr>
            <w:tabs>
              <w:tab w:val="center" w:pos="4320"/>
              <w:tab w:val="right" w:pos="8640"/>
            </w:tabs>
            <w:spacing w:after="200" w:line="276" w:lineRule="auto"/>
            <w:rPr>
              <w:rFonts w:ascii="Cambria" w:eastAsia="MS Mincho" w:hAnsi="Cambria" w:cs="Times New Roman"/>
              <w:lang w:val="en-GB"/>
            </w:rPr>
          </w:pPr>
          <w:r>
            <w:rPr>
              <w:rFonts w:ascii="Calibri" w:eastAsia="MS Mincho" w:hAnsi="Calibri" w:cs="Times New Roman"/>
              <w:noProof/>
              <w:sz w:val="22"/>
              <w:lang w:val="fr-CH" w:eastAsia="fr-CH"/>
            </w:rPr>
            <w:drawing>
              <wp:inline distT="0" distB="0" distL="0" distR="0" wp14:anchorId="59A4344A" wp14:editId="19C9B1F4">
                <wp:extent cx="1478915" cy="1296035"/>
                <wp:effectExtent l="0" t="0" r="6985" b="0"/>
                <wp:docPr id="2" name="Picture 2" descr="logos en-tete IPU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en-tete IPU 1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915" cy="1296035"/>
                        </a:xfrm>
                        <a:prstGeom prst="rect">
                          <a:avLst/>
                        </a:prstGeom>
                        <a:noFill/>
                        <a:ln>
                          <a:noFill/>
                        </a:ln>
                      </pic:spPr>
                    </pic:pic>
                  </a:graphicData>
                </a:graphic>
              </wp:inline>
            </w:drawing>
          </w:r>
        </w:p>
      </w:tc>
      <w:tc>
        <w:tcPr>
          <w:tcW w:w="5345" w:type="dxa"/>
          <w:shd w:val="clear" w:color="auto" w:fill="auto"/>
          <w:vAlign w:val="center"/>
        </w:tcPr>
        <w:p w:rsidR="009F60F4" w:rsidRPr="009F60F4" w:rsidRDefault="009F60F4" w:rsidP="009F60F4">
          <w:pPr>
            <w:keepNext/>
            <w:keepLines/>
            <w:ind w:left="172"/>
            <w:jc w:val="center"/>
            <w:outlineLvl w:val="0"/>
            <w:rPr>
              <w:rFonts w:ascii="Arial" w:eastAsia="MS Mincho" w:hAnsi="Arial" w:cs="Arial"/>
              <w:b/>
              <w:color w:val="00AABE"/>
              <w:sz w:val="44"/>
              <w:szCs w:val="44"/>
              <w:lang w:val="en-GB"/>
            </w:rPr>
          </w:pPr>
          <w:r w:rsidRPr="009F60F4">
            <w:rPr>
              <w:rFonts w:ascii="Arial" w:eastAsia="Calibri" w:hAnsi="Arial" w:cs="Arial"/>
              <w:b/>
              <w:bCs/>
              <w:color w:val="00AABE"/>
              <w:sz w:val="44"/>
              <w:szCs w:val="44"/>
              <w:lang w:val="en-GB"/>
            </w:rPr>
            <w:t>141</w:t>
          </w:r>
          <w:r w:rsidRPr="009F60F4">
            <w:rPr>
              <w:rFonts w:ascii="Arial" w:eastAsia="Calibri" w:hAnsi="Arial" w:cs="Arial"/>
              <w:b/>
              <w:bCs/>
              <w:color w:val="00AABE"/>
              <w:sz w:val="44"/>
              <w:szCs w:val="44"/>
              <w:vertAlign w:val="superscript"/>
              <w:lang w:val="en-GB"/>
            </w:rPr>
            <w:t>st</w:t>
          </w:r>
          <w:r w:rsidRPr="009F60F4">
            <w:rPr>
              <w:rFonts w:ascii="Arial" w:eastAsia="Calibri" w:hAnsi="Arial" w:cs="Arial"/>
              <w:b/>
              <w:bCs/>
              <w:color w:val="00AABE"/>
              <w:sz w:val="44"/>
              <w:szCs w:val="44"/>
              <w:lang w:val="en-GB"/>
            </w:rPr>
            <w:t xml:space="preserve"> IPU Assembly</w:t>
          </w:r>
        </w:p>
        <w:p w:rsidR="009F60F4" w:rsidRPr="009F60F4" w:rsidRDefault="009F60F4" w:rsidP="009F60F4">
          <w:pPr>
            <w:autoSpaceDE w:val="0"/>
            <w:autoSpaceDN w:val="0"/>
            <w:adjustRightInd w:val="0"/>
            <w:ind w:left="172"/>
            <w:jc w:val="center"/>
            <w:rPr>
              <w:rFonts w:ascii="Arial" w:eastAsia="Calibri" w:hAnsi="Arial" w:cs="Arial"/>
              <w:b/>
              <w:bCs/>
              <w:color w:val="00AABE"/>
              <w:sz w:val="16"/>
              <w:szCs w:val="16"/>
              <w:lang w:val="en-GB"/>
            </w:rPr>
          </w:pPr>
        </w:p>
        <w:p w:rsidR="009F60F4" w:rsidRPr="009F60F4" w:rsidRDefault="009F60F4" w:rsidP="009F60F4">
          <w:pPr>
            <w:autoSpaceDE w:val="0"/>
            <w:autoSpaceDN w:val="0"/>
            <w:adjustRightInd w:val="0"/>
            <w:ind w:left="172"/>
            <w:jc w:val="center"/>
            <w:rPr>
              <w:rFonts w:ascii="Arial" w:eastAsia="MS Mincho" w:hAnsi="Arial" w:cs="Arial"/>
              <w:color w:val="00979B"/>
              <w:sz w:val="32"/>
              <w:szCs w:val="32"/>
              <w:lang w:val="en-GB"/>
            </w:rPr>
          </w:pPr>
          <w:r w:rsidRPr="009F60F4">
            <w:rPr>
              <w:rFonts w:ascii="Arial" w:eastAsia="Calibri" w:hAnsi="Arial" w:cs="Arial"/>
              <w:b/>
              <w:bCs/>
              <w:color w:val="00AABE"/>
              <w:sz w:val="32"/>
              <w:szCs w:val="32"/>
              <w:lang w:val="en-GB"/>
            </w:rPr>
            <w:t>Belgrade (Serbia)</w:t>
          </w:r>
          <w:r w:rsidRPr="009F60F4">
            <w:rPr>
              <w:rFonts w:ascii="Arial" w:eastAsia="Calibri" w:hAnsi="Arial" w:cs="Arial"/>
              <w:b/>
              <w:bCs/>
              <w:color w:val="00AABE"/>
              <w:sz w:val="32"/>
              <w:szCs w:val="32"/>
              <w:lang w:val="en-GB"/>
            </w:rPr>
            <w:br/>
            <w:t>13-17</w:t>
          </w:r>
          <w:r w:rsidRPr="009F60F4">
            <w:rPr>
              <w:rFonts w:ascii="Arial" w:eastAsia="Calibri" w:hAnsi="Arial" w:cs="Arial"/>
              <w:b/>
              <w:bCs/>
              <w:color w:val="00AABE"/>
              <w:sz w:val="32"/>
              <w:szCs w:val="32"/>
            </w:rPr>
            <w:t xml:space="preserve"> October 2019</w:t>
          </w:r>
        </w:p>
      </w:tc>
      <w:tc>
        <w:tcPr>
          <w:tcW w:w="2877" w:type="dxa"/>
        </w:tcPr>
        <w:p w:rsidR="009F60F4" w:rsidRPr="009F60F4" w:rsidRDefault="009F60F4" w:rsidP="009F60F4">
          <w:pPr>
            <w:keepNext/>
            <w:keepLines/>
            <w:spacing w:before="40" w:after="200" w:line="276" w:lineRule="auto"/>
            <w:jc w:val="center"/>
            <w:outlineLvl w:val="0"/>
            <w:rPr>
              <w:rFonts w:ascii="Calibri" w:eastAsia="MS Mincho" w:hAnsi="Calibri" w:cs="Arial"/>
              <w:b/>
              <w:color w:val="00979B"/>
              <w:sz w:val="22"/>
              <w:szCs w:val="22"/>
              <w:lang w:val="en-GB"/>
            </w:rPr>
          </w:pPr>
          <w:r>
            <w:rPr>
              <w:rFonts w:ascii="Calibri" w:eastAsia="Calibri" w:hAnsi="Calibri" w:cs="Arial"/>
              <w:noProof/>
              <w:sz w:val="22"/>
              <w:szCs w:val="22"/>
              <w:lang w:val="fr-CH" w:eastAsia="fr-CH"/>
            </w:rPr>
            <w:drawing>
              <wp:inline distT="0" distB="0" distL="0" distR="0" wp14:anchorId="0B76CEBB" wp14:editId="291B3519">
                <wp:extent cx="683895" cy="1327785"/>
                <wp:effectExtent l="0" t="0" r="1905" b="5715"/>
                <wp:docPr id="1" name="Picture 1" descr="logos 141st 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141st b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895" cy="1327785"/>
                        </a:xfrm>
                        <a:prstGeom prst="rect">
                          <a:avLst/>
                        </a:prstGeom>
                        <a:noFill/>
                        <a:ln>
                          <a:noFill/>
                        </a:ln>
                      </pic:spPr>
                    </pic:pic>
                  </a:graphicData>
                </a:graphic>
              </wp:inline>
            </w:drawing>
          </w:r>
        </w:p>
      </w:tc>
    </w:tr>
  </w:tbl>
  <w:p w:rsidR="009F60F4" w:rsidRDefault="009F60F4" w:rsidP="009F60F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763822764"/>
      <w:docPartObj>
        <w:docPartGallery w:val="Page Numbers (Top of Page)"/>
        <w:docPartUnique/>
      </w:docPartObj>
    </w:sdtPr>
    <w:sdtEndPr>
      <w:rPr>
        <w:noProof/>
      </w:rPr>
    </w:sdtEndPr>
    <w:sdtContent>
      <w:p w:rsidR="005562F4" w:rsidRPr="005562F4" w:rsidRDefault="005562F4" w:rsidP="005562F4">
        <w:pPr>
          <w:pStyle w:val="En-tte"/>
          <w:tabs>
            <w:tab w:val="left" w:pos="7371"/>
          </w:tabs>
          <w:rPr>
            <w:rFonts w:ascii="Arial" w:hAnsi="Arial" w:cs="Arial"/>
            <w:sz w:val="20"/>
            <w:szCs w:val="20"/>
          </w:rPr>
        </w:pPr>
        <w:r>
          <w:rPr>
            <w:rFonts w:ascii="Arial" w:hAnsi="Arial" w:cs="Arial"/>
            <w:noProof/>
            <w:sz w:val="20"/>
            <w:szCs w:val="20"/>
          </w:rPr>
          <w:tab/>
        </w:r>
        <w:r w:rsidRPr="005562F4">
          <w:rPr>
            <w:rFonts w:ascii="Arial" w:hAnsi="Arial" w:cs="Arial"/>
            <w:sz w:val="20"/>
            <w:szCs w:val="20"/>
          </w:rPr>
          <w:fldChar w:fldCharType="begin"/>
        </w:r>
        <w:r w:rsidRPr="005562F4">
          <w:rPr>
            <w:rFonts w:ascii="Arial" w:hAnsi="Arial" w:cs="Arial"/>
            <w:sz w:val="20"/>
            <w:szCs w:val="20"/>
          </w:rPr>
          <w:instrText xml:space="preserve"> PAGE   \* MERGEFORMAT </w:instrText>
        </w:r>
        <w:r w:rsidRPr="005562F4">
          <w:rPr>
            <w:rFonts w:ascii="Arial" w:hAnsi="Arial" w:cs="Arial"/>
            <w:sz w:val="20"/>
            <w:szCs w:val="20"/>
          </w:rPr>
          <w:fldChar w:fldCharType="separate"/>
        </w:r>
        <w:r w:rsidR="005176AE">
          <w:rPr>
            <w:rFonts w:ascii="Arial" w:hAnsi="Arial" w:cs="Arial"/>
            <w:noProof/>
            <w:sz w:val="20"/>
            <w:szCs w:val="20"/>
          </w:rPr>
          <w:t>- 3 -</w:t>
        </w:r>
        <w:r w:rsidRPr="005562F4">
          <w:rPr>
            <w:rFonts w:ascii="Arial" w:hAnsi="Arial" w:cs="Arial"/>
            <w:noProof/>
            <w:sz w:val="20"/>
            <w:szCs w:val="20"/>
          </w:rPr>
          <w:fldChar w:fldCharType="end"/>
        </w:r>
        <w:r>
          <w:rPr>
            <w:rFonts w:ascii="Arial" w:hAnsi="Arial" w:cs="Arial"/>
            <w:noProof/>
            <w:sz w:val="20"/>
            <w:szCs w:val="20"/>
          </w:rPr>
          <w:tab/>
          <w:t>C-III/141/M</w:t>
        </w:r>
      </w:p>
    </w:sdtContent>
  </w:sdt>
  <w:p w:rsidR="009F60F4" w:rsidRPr="005562F4" w:rsidRDefault="009F60F4" w:rsidP="005562F4">
    <w:pPr>
      <w:pStyle w:val="En-tte"/>
      <w:tabs>
        <w:tab w:val="clear" w:pos="4680"/>
        <w:tab w:val="center" w:pos="4536"/>
      </w:tabs>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09C"/>
    <w:rsid w:val="000336AC"/>
    <w:rsid w:val="000339A2"/>
    <w:rsid w:val="00060666"/>
    <w:rsid w:val="00096111"/>
    <w:rsid w:val="000A4DD3"/>
    <w:rsid w:val="0014286E"/>
    <w:rsid w:val="0016122A"/>
    <w:rsid w:val="00162031"/>
    <w:rsid w:val="00175637"/>
    <w:rsid w:val="00182D65"/>
    <w:rsid w:val="00194F30"/>
    <w:rsid w:val="001F3829"/>
    <w:rsid w:val="00210E87"/>
    <w:rsid w:val="002153EE"/>
    <w:rsid w:val="00215402"/>
    <w:rsid w:val="0024186A"/>
    <w:rsid w:val="0025583E"/>
    <w:rsid w:val="00292CEA"/>
    <w:rsid w:val="002C47AD"/>
    <w:rsid w:val="002E2FE9"/>
    <w:rsid w:val="002F0851"/>
    <w:rsid w:val="00330A36"/>
    <w:rsid w:val="003705ED"/>
    <w:rsid w:val="003B1997"/>
    <w:rsid w:val="003D214A"/>
    <w:rsid w:val="003D7D5E"/>
    <w:rsid w:val="00487685"/>
    <w:rsid w:val="004A26C9"/>
    <w:rsid w:val="004B4577"/>
    <w:rsid w:val="004C2D8F"/>
    <w:rsid w:val="005176AE"/>
    <w:rsid w:val="00547D96"/>
    <w:rsid w:val="005562F4"/>
    <w:rsid w:val="00563CDB"/>
    <w:rsid w:val="005B0B9E"/>
    <w:rsid w:val="006079E7"/>
    <w:rsid w:val="0061263B"/>
    <w:rsid w:val="00615D62"/>
    <w:rsid w:val="00625544"/>
    <w:rsid w:val="00661E3C"/>
    <w:rsid w:val="006A4EC7"/>
    <w:rsid w:val="006B306F"/>
    <w:rsid w:val="006D3864"/>
    <w:rsid w:val="006F03AB"/>
    <w:rsid w:val="007109CB"/>
    <w:rsid w:val="0073111D"/>
    <w:rsid w:val="007375BC"/>
    <w:rsid w:val="007457E9"/>
    <w:rsid w:val="00756356"/>
    <w:rsid w:val="007A28FD"/>
    <w:rsid w:val="007A6B8E"/>
    <w:rsid w:val="007F4036"/>
    <w:rsid w:val="007F57CD"/>
    <w:rsid w:val="0080775C"/>
    <w:rsid w:val="008218CF"/>
    <w:rsid w:val="00853755"/>
    <w:rsid w:val="00866F8C"/>
    <w:rsid w:val="008B3C33"/>
    <w:rsid w:val="0091289D"/>
    <w:rsid w:val="00943F7F"/>
    <w:rsid w:val="0097391E"/>
    <w:rsid w:val="00977144"/>
    <w:rsid w:val="00984C84"/>
    <w:rsid w:val="009D03E7"/>
    <w:rsid w:val="009F60F4"/>
    <w:rsid w:val="00A70B59"/>
    <w:rsid w:val="00AA167C"/>
    <w:rsid w:val="00B45D1B"/>
    <w:rsid w:val="00B5562B"/>
    <w:rsid w:val="00B902EC"/>
    <w:rsid w:val="00BC435C"/>
    <w:rsid w:val="00BF4F35"/>
    <w:rsid w:val="00C3500A"/>
    <w:rsid w:val="00C3715F"/>
    <w:rsid w:val="00C57FE9"/>
    <w:rsid w:val="00C96D7D"/>
    <w:rsid w:val="00CC6CF7"/>
    <w:rsid w:val="00CD60D6"/>
    <w:rsid w:val="00D2751D"/>
    <w:rsid w:val="00D37CA3"/>
    <w:rsid w:val="00D56418"/>
    <w:rsid w:val="00D66DAE"/>
    <w:rsid w:val="00D82583"/>
    <w:rsid w:val="00D95AE0"/>
    <w:rsid w:val="00DD709C"/>
    <w:rsid w:val="00E050C0"/>
    <w:rsid w:val="00E05707"/>
    <w:rsid w:val="00E10593"/>
    <w:rsid w:val="00E207F0"/>
    <w:rsid w:val="00E33909"/>
    <w:rsid w:val="00E9475B"/>
    <w:rsid w:val="00EE710E"/>
    <w:rsid w:val="00F414B4"/>
    <w:rsid w:val="00F7694D"/>
    <w:rsid w:val="00F97E1D"/>
    <w:rsid w:val="00FF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9C"/>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709C"/>
    <w:pPr>
      <w:tabs>
        <w:tab w:val="center" w:pos="4680"/>
        <w:tab w:val="right" w:pos="9360"/>
      </w:tabs>
    </w:pPr>
  </w:style>
  <w:style w:type="character" w:customStyle="1" w:styleId="En-tteCar">
    <w:name w:val="En-tête Car"/>
    <w:basedOn w:val="Policepardfaut"/>
    <w:link w:val="En-tte"/>
    <w:uiPriority w:val="99"/>
    <w:rsid w:val="00DD709C"/>
  </w:style>
  <w:style w:type="paragraph" w:styleId="Pieddepage">
    <w:name w:val="footer"/>
    <w:basedOn w:val="Normal"/>
    <w:link w:val="PieddepageCar"/>
    <w:uiPriority w:val="99"/>
    <w:unhideWhenUsed/>
    <w:rsid w:val="00DD709C"/>
    <w:pPr>
      <w:tabs>
        <w:tab w:val="center" w:pos="4680"/>
        <w:tab w:val="right" w:pos="9360"/>
      </w:tabs>
    </w:pPr>
  </w:style>
  <w:style w:type="character" w:customStyle="1" w:styleId="PieddepageCar">
    <w:name w:val="Pied de page Car"/>
    <w:basedOn w:val="Policepardfaut"/>
    <w:link w:val="Pieddepage"/>
    <w:uiPriority w:val="99"/>
    <w:rsid w:val="00DD709C"/>
  </w:style>
  <w:style w:type="paragraph" w:styleId="NormalWeb">
    <w:name w:val="Normal (Web)"/>
    <w:basedOn w:val="Normal"/>
    <w:uiPriority w:val="99"/>
    <w:unhideWhenUsed/>
    <w:rsid w:val="00DD709C"/>
    <w:pPr>
      <w:spacing w:before="100" w:beforeAutospacing="1" w:after="100" w:afterAutospacing="1"/>
    </w:pPr>
    <w:rPr>
      <w:rFonts w:ascii="Times New Roman" w:eastAsia="Times New Roman" w:hAnsi="Times New Roman" w:cs="Times New Roman"/>
    </w:rPr>
  </w:style>
  <w:style w:type="paragraph" w:styleId="Notedebasdepage">
    <w:name w:val="footnote text"/>
    <w:basedOn w:val="Normal"/>
    <w:link w:val="NotedebasdepageCar"/>
    <w:uiPriority w:val="99"/>
    <w:unhideWhenUsed/>
    <w:rsid w:val="00DD709C"/>
    <w:rPr>
      <w:sz w:val="20"/>
      <w:szCs w:val="20"/>
    </w:rPr>
  </w:style>
  <w:style w:type="character" w:customStyle="1" w:styleId="NotedebasdepageCar">
    <w:name w:val="Note de bas de page Car"/>
    <w:basedOn w:val="Policepardfaut"/>
    <w:link w:val="Notedebasdepage"/>
    <w:uiPriority w:val="99"/>
    <w:rsid w:val="00DD709C"/>
    <w:rPr>
      <w:sz w:val="20"/>
      <w:szCs w:val="20"/>
    </w:rPr>
  </w:style>
  <w:style w:type="character" w:styleId="Appelnotedebasdep">
    <w:name w:val="footnote reference"/>
    <w:basedOn w:val="Policepardfaut"/>
    <w:uiPriority w:val="99"/>
    <w:semiHidden/>
    <w:unhideWhenUsed/>
    <w:rsid w:val="00DD709C"/>
    <w:rPr>
      <w:vertAlign w:val="superscript"/>
    </w:rPr>
  </w:style>
  <w:style w:type="paragraph" w:styleId="Textedebulles">
    <w:name w:val="Balloon Text"/>
    <w:basedOn w:val="Normal"/>
    <w:link w:val="TextedebullesCar"/>
    <w:uiPriority w:val="99"/>
    <w:semiHidden/>
    <w:unhideWhenUsed/>
    <w:rsid w:val="00182D65"/>
    <w:rPr>
      <w:rFonts w:ascii="Tahoma" w:hAnsi="Tahoma" w:cs="Tahoma"/>
      <w:sz w:val="16"/>
      <w:szCs w:val="16"/>
    </w:rPr>
  </w:style>
  <w:style w:type="character" w:customStyle="1" w:styleId="TextedebullesCar">
    <w:name w:val="Texte de bulles Car"/>
    <w:basedOn w:val="Policepardfaut"/>
    <w:link w:val="Textedebulles"/>
    <w:uiPriority w:val="99"/>
    <w:semiHidden/>
    <w:rsid w:val="00182D65"/>
    <w:rPr>
      <w:rFonts w:ascii="Tahoma" w:hAnsi="Tahoma" w:cs="Tahoma"/>
      <w:sz w:val="16"/>
      <w:szCs w:val="16"/>
    </w:rPr>
  </w:style>
  <w:style w:type="character" w:styleId="Marquedecommentaire">
    <w:name w:val="annotation reference"/>
    <w:basedOn w:val="Policepardfaut"/>
    <w:uiPriority w:val="99"/>
    <w:semiHidden/>
    <w:unhideWhenUsed/>
    <w:rsid w:val="008218CF"/>
    <w:rPr>
      <w:sz w:val="16"/>
      <w:szCs w:val="16"/>
    </w:rPr>
  </w:style>
  <w:style w:type="paragraph" w:styleId="Commentaire">
    <w:name w:val="annotation text"/>
    <w:basedOn w:val="Normal"/>
    <w:link w:val="CommentaireCar"/>
    <w:uiPriority w:val="99"/>
    <w:unhideWhenUsed/>
    <w:rsid w:val="008218CF"/>
    <w:rPr>
      <w:sz w:val="20"/>
      <w:szCs w:val="20"/>
    </w:rPr>
  </w:style>
  <w:style w:type="character" w:customStyle="1" w:styleId="CommentaireCar">
    <w:name w:val="Commentaire Car"/>
    <w:basedOn w:val="Policepardfaut"/>
    <w:link w:val="Commentaire"/>
    <w:uiPriority w:val="99"/>
    <w:rsid w:val="008218CF"/>
    <w:rPr>
      <w:sz w:val="20"/>
      <w:szCs w:val="20"/>
    </w:rPr>
  </w:style>
  <w:style w:type="paragraph" w:styleId="Objetducommentaire">
    <w:name w:val="annotation subject"/>
    <w:basedOn w:val="Commentaire"/>
    <w:next w:val="Commentaire"/>
    <w:link w:val="ObjetducommentaireCar"/>
    <w:uiPriority w:val="99"/>
    <w:semiHidden/>
    <w:unhideWhenUsed/>
    <w:rsid w:val="008218CF"/>
    <w:rPr>
      <w:b/>
      <w:bCs/>
    </w:rPr>
  </w:style>
  <w:style w:type="character" w:customStyle="1" w:styleId="ObjetducommentaireCar">
    <w:name w:val="Objet du commentaire Car"/>
    <w:basedOn w:val="CommentaireCar"/>
    <w:link w:val="Objetducommentaire"/>
    <w:uiPriority w:val="99"/>
    <w:semiHidden/>
    <w:rsid w:val="008218CF"/>
    <w:rPr>
      <w:b/>
      <w:bCs/>
      <w:sz w:val="20"/>
      <w:szCs w:val="20"/>
    </w:rPr>
  </w:style>
  <w:style w:type="character" w:styleId="Lienhypertexte">
    <w:name w:val="Hyperlink"/>
    <w:basedOn w:val="Policepardfaut"/>
    <w:uiPriority w:val="99"/>
    <w:unhideWhenUsed/>
    <w:rsid w:val="008218CF"/>
    <w:rPr>
      <w:color w:val="0000FF" w:themeColor="hyperlink"/>
      <w:u w:val="single"/>
    </w:rPr>
  </w:style>
  <w:style w:type="character" w:customStyle="1" w:styleId="UnresolvedMention1">
    <w:name w:val="Unresolved Mention1"/>
    <w:basedOn w:val="Policepardfaut"/>
    <w:uiPriority w:val="99"/>
    <w:semiHidden/>
    <w:unhideWhenUsed/>
    <w:rsid w:val="008218CF"/>
    <w:rPr>
      <w:color w:val="605E5C"/>
      <w:shd w:val="clear" w:color="auto" w:fill="E1DFDD"/>
    </w:rPr>
  </w:style>
  <w:style w:type="paragraph" w:styleId="Rvision">
    <w:name w:val="Revision"/>
    <w:hidden/>
    <w:uiPriority w:val="99"/>
    <w:semiHidden/>
    <w:rsid w:val="0061263B"/>
    <w:pPr>
      <w:spacing w:after="0" w:line="240" w:lineRule="auto"/>
    </w:pPr>
    <w:rPr>
      <w:sz w:val="24"/>
      <w:szCs w:val="24"/>
    </w:rPr>
  </w:style>
  <w:style w:type="character" w:styleId="Lienhypertextesuivivisit">
    <w:name w:val="FollowedHyperlink"/>
    <w:basedOn w:val="Policepardfaut"/>
    <w:uiPriority w:val="99"/>
    <w:semiHidden/>
    <w:unhideWhenUsed/>
    <w:rsid w:val="007457E9"/>
    <w:rPr>
      <w:color w:val="800080" w:themeColor="followedHyperlink"/>
      <w:u w:val="single"/>
    </w:rPr>
  </w:style>
  <w:style w:type="character" w:customStyle="1" w:styleId="UnresolvedMention">
    <w:name w:val="Unresolved Mention"/>
    <w:basedOn w:val="Policepardfaut"/>
    <w:uiPriority w:val="99"/>
    <w:semiHidden/>
    <w:unhideWhenUsed/>
    <w:rsid w:val="00E1059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9C"/>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709C"/>
    <w:pPr>
      <w:tabs>
        <w:tab w:val="center" w:pos="4680"/>
        <w:tab w:val="right" w:pos="9360"/>
      </w:tabs>
    </w:pPr>
  </w:style>
  <w:style w:type="character" w:customStyle="1" w:styleId="En-tteCar">
    <w:name w:val="En-tête Car"/>
    <w:basedOn w:val="Policepardfaut"/>
    <w:link w:val="En-tte"/>
    <w:uiPriority w:val="99"/>
    <w:rsid w:val="00DD709C"/>
  </w:style>
  <w:style w:type="paragraph" w:styleId="Pieddepage">
    <w:name w:val="footer"/>
    <w:basedOn w:val="Normal"/>
    <w:link w:val="PieddepageCar"/>
    <w:uiPriority w:val="99"/>
    <w:unhideWhenUsed/>
    <w:rsid w:val="00DD709C"/>
    <w:pPr>
      <w:tabs>
        <w:tab w:val="center" w:pos="4680"/>
        <w:tab w:val="right" w:pos="9360"/>
      </w:tabs>
    </w:pPr>
  </w:style>
  <w:style w:type="character" w:customStyle="1" w:styleId="PieddepageCar">
    <w:name w:val="Pied de page Car"/>
    <w:basedOn w:val="Policepardfaut"/>
    <w:link w:val="Pieddepage"/>
    <w:uiPriority w:val="99"/>
    <w:rsid w:val="00DD709C"/>
  </w:style>
  <w:style w:type="paragraph" w:styleId="NormalWeb">
    <w:name w:val="Normal (Web)"/>
    <w:basedOn w:val="Normal"/>
    <w:uiPriority w:val="99"/>
    <w:unhideWhenUsed/>
    <w:rsid w:val="00DD709C"/>
    <w:pPr>
      <w:spacing w:before="100" w:beforeAutospacing="1" w:after="100" w:afterAutospacing="1"/>
    </w:pPr>
    <w:rPr>
      <w:rFonts w:ascii="Times New Roman" w:eastAsia="Times New Roman" w:hAnsi="Times New Roman" w:cs="Times New Roman"/>
    </w:rPr>
  </w:style>
  <w:style w:type="paragraph" w:styleId="Notedebasdepage">
    <w:name w:val="footnote text"/>
    <w:basedOn w:val="Normal"/>
    <w:link w:val="NotedebasdepageCar"/>
    <w:uiPriority w:val="99"/>
    <w:unhideWhenUsed/>
    <w:rsid w:val="00DD709C"/>
    <w:rPr>
      <w:sz w:val="20"/>
      <w:szCs w:val="20"/>
    </w:rPr>
  </w:style>
  <w:style w:type="character" w:customStyle="1" w:styleId="NotedebasdepageCar">
    <w:name w:val="Note de bas de page Car"/>
    <w:basedOn w:val="Policepardfaut"/>
    <w:link w:val="Notedebasdepage"/>
    <w:uiPriority w:val="99"/>
    <w:rsid w:val="00DD709C"/>
    <w:rPr>
      <w:sz w:val="20"/>
      <w:szCs w:val="20"/>
    </w:rPr>
  </w:style>
  <w:style w:type="character" w:styleId="Appelnotedebasdep">
    <w:name w:val="footnote reference"/>
    <w:basedOn w:val="Policepardfaut"/>
    <w:uiPriority w:val="99"/>
    <w:semiHidden/>
    <w:unhideWhenUsed/>
    <w:rsid w:val="00DD709C"/>
    <w:rPr>
      <w:vertAlign w:val="superscript"/>
    </w:rPr>
  </w:style>
  <w:style w:type="paragraph" w:styleId="Textedebulles">
    <w:name w:val="Balloon Text"/>
    <w:basedOn w:val="Normal"/>
    <w:link w:val="TextedebullesCar"/>
    <w:uiPriority w:val="99"/>
    <w:semiHidden/>
    <w:unhideWhenUsed/>
    <w:rsid w:val="00182D65"/>
    <w:rPr>
      <w:rFonts w:ascii="Tahoma" w:hAnsi="Tahoma" w:cs="Tahoma"/>
      <w:sz w:val="16"/>
      <w:szCs w:val="16"/>
    </w:rPr>
  </w:style>
  <w:style w:type="character" w:customStyle="1" w:styleId="TextedebullesCar">
    <w:name w:val="Texte de bulles Car"/>
    <w:basedOn w:val="Policepardfaut"/>
    <w:link w:val="Textedebulles"/>
    <w:uiPriority w:val="99"/>
    <w:semiHidden/>
    <w:rsid w:val="00182D65"/>
    <w:rPr>
      <w:rFonts w:ascii="Tahoma" w:hAnsi="Tahoma" w:cs="Tahoma"/>
      <w:sz w:val="16"/>
      <w:szCs w:val="16"/>
    </w:rPr>
  </w:style>
  <w:style w:type="character" w:styleId="Marquedecommentaire">
    <w:name w:val="annotation reference"/>
    <w:basedOn w:val="Policepardfaut"/>
    <w:uiPriority w:val="99"/>
    <w:semiHidden/>
    <w:unhideWhenUsed/>
    <w:rsid w:val="008218CF"/>
    <w:rPr>
      <w:sz w:val="16"/>
      <w:szCs w:val="16"/>
    </w:rPr>
  </w:style>
  <w:style w:type="paragraph" w:styleId="Commentaire">
    <w:name w:val="annotation text"/>
    <w:basedOn w:val="Normal"/>
    <w:link w:val="CommentaireCar"/>
    <w:uiPriority w:val="99"/>
    <w:unhideWhenUsed/>
    <w:rsid w:val="008218CF"/>
    <w:rPr>
      <w:sz w:val="20"/>
      <w:szCs w:val="20"/>
    </w:rPr>
  </w:style>
  <w:style w:type="character" w:customStyle="1" w:styleId="CommentaireCar">
    <w:name w:val="Commentaire Car"/>
    <w:basedOn w:val="Policepardfaut"/>
    <w:link w:val="Commentaire"/>
    <w:uiPriority w:val="99"/>
    <w:rsid w:val="008218CF"/>
    <w:rPr>
      <w:sz w:val="20"/>
      <w:szCs w:val="20"/>
    </w:rPr>
  </w:style>
  <w:style w:type="paragraph" w:styleId="Objetducommentaire">
    <w:name w:val="annotation subject"/>
    <w:basedOn w:val="Commentaire"/>
    <w:next w:val="Commentaire"/>
    <w:link w:val="ObjetducommentaireCar"/>
    <w:uiPriority w:val="99"/>
    <w:semiHidden/>
    <w:unhideWhenUsed/>
    <w:rsid w:val="008218CF"/>
    <w:rPr>
      <w:b/>
      <w:bCs/>
    </w:rPr>
  </w:style>
  <w:style w:type="character" w:customStyle="1" w:styleId="ObjetducommentaireCar">
    <w:name w:val="Objet du commentaire Car"/>
    <w:basedOn w:val="CommentaireCar"/>
    <w:link w:val="Objetducommentaire"/>
    <w:uiPriority w:val="99"/>
    <w:semiHidden/>
    <w:rsid w:val="008218CF"/>
    <w:rPr>
      <w:b/>
      <w:bCs/>
      <w:sz w:val="20"/>
      <w:szCs w:val="20"/>
    </w:rPr>
  </w:style>
  <w:style w:type="character" w:styleId="Lienhypertexte">
    <w:name w:val="Hyperlink"/>
    <w:basedOn w:val="Policepardfaut"/>
    <w:uiPriority w:val="99"/>
    <w:unhideWhenUsed/>
    <w:rsid w:val="008218CF"/>
    <w:rPr>
      <w:color w:val="0000FF" w:themeColor="hyperlink"/>
      <w:u w:val="single"/>
    </w:rPr>
  </w:style>
  <w:style w:type="character" w:customStyle="1" w:styleId="UnresolvedMention1">
    <w:name w:val="Unresolved Mention1"/>
    <w:basedOn w:val="Policepardfaut"/>
    <w:uiPriority w:val="99"/>
    <w:semiHidden/>
    <w:unhideWhenUsed/>
    <w:rsid w:val="008218CF"/>
    <w:rPr>
      <w:color w:val="605E5C"/>
      <w:shd w:val="clear" w:color="auto" w:fill="E1DFDD"/>
    </w:rPr>
  </w:style>
  <w:style w:type="paragraph" w:styleId="Rvision">
    <w:name w:val="Revision"/>
    <w:hidden/>
    <w:uiPriority w:val="99"/>
    <w:semiHidden/>
    <w:rsid w:val="0061263B"/>
    <w:pPr>
      <w:spacing w:after="0" w:line="240" w:lineRule="auto"/>
    </w:pPr>
    <w:rPr>
      <w:sz w:val="24"/>
      <w:szCs w:val="24"/>
    </w:rPr>
  </w:style>
  <w:style w:type="character" w:styleId="Lienhypertextesuivivisit">
    <w:name w:val="FollowedHyperlink"/>
    <w:basedOn w:val="Policepardfaut"/>
    <w:uiPriority w:val="99"/>
    <w:semiHidden/>
    <w:unhideWhenUsed/>
    <w:rsid w:val="007457E9"/>
    <w:rPr>
      <w:color w:val="800080" w:themeColor="followedHyperlink"/>
      <w:u w:val="single"/>
    </w:rPr>
  </w:style>
  <w:style w:type="character" w:customStyle="1" w:styleId="UnresolvedMention">
    <w:name w:val="Unresolved Mention"/>
    <w:basedOn w:val="Policepardfaut"/>
    <w:uiPriority w:val="99"/>
    <w:semiHidden/>
    <w:unhideWhenUsed/>
    <w:rsid w:val="00E10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who.int/disabilities/world_report/2011/en/" TargetMode="External"/><Relationship Id="rId2" Type="http://schemas.openxmlformats.org/officeDocument/2006/relationships/hyperlink" Target="http://www.who.int/hac/about/erf/en/" TargetMode="External"/><Relationship Id="rId1" Type="http://schemas.openxmlformats.org/officeDocument/2006/relationships/hyperlink" Target="http://www.who.int/healthinfo/universal_health_coverage/report/2017/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98596-1292-4968-A820-9A56CFC9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1410</Words>
  <Characters>7758</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2019-07-15T11:47:00Z</dcterms:created>
  <dcterms:modified xsi:type="dcterms:W3CDTF">2019-07-17T06:56:00Z</dcterms:modified>
</cp:coreProperties>
</file>