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9C43C" w14:textId="1E7BBED9" w:rsidR="00D71C40" w:rsidRDefault="00D71C40" w:rsidP="00D71C40">
      <w:pPr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</w:pPr>
      <w:r w:rsidRPr="009227C2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47EE0DA" wp14:editId="1EA70686">
            <wp:simplePos x="0" y="0"/>
            <wp:positionH relativeFrom="column">
              <wp:posOffset>-514350</wp:posOffset>
            </wp:positionH>
            <wp:positionV relativeFrom="paragraph">
              <wp:posOffset>-447675</wp:posOffset>
            </wp:positionV>
            <wp:extent cx="2278338" cy="1379513"/>
            <wp:effectExtent l="0" t="0" r="825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U_Letterhead_logo and detail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38" cy="137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29B"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20E17467" w14:textId="60415E34" w:rsidR="00D71C40" w:rsidRDefault="00D71C40" w:rsidP="00D71C40">
      <w:pPr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</w:pPr>
    </w:p>
    <w:p w14:paraId="2EBB6C3D" w14:textId="498C1067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</w:p>
    <w:p w14:paraId="5709E18C" w14:textId="18A7EC5B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</w:p>
    <w:p w14:paraId="7BA5FEC2" w14:textId="660C4636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  <w:r w:rsidRPr="009227C2">
        <w:rPr>
          <w:noProof/>
          <w:lang w:eastAsia="ja-JP"/>
        </w:rPr>
        <w:drawing>
          <wp:anchor distT="0" distB="0" distL="114300" distR="114300" simplePos="0" relativeHeight="251663360" behindDoc="0" locked="0" layoutInCell="1" allowOverlap="1" wp14:anchorId="35AF8ABA" wp14:editId="6F3E006D">
            <wp:simplePos x="0" y="0"/>
            <wp:positionH relativeFrom="column">
              <wp:posOffset>-504825</wp:posOffset>
            </wp:positionH>
            <wp:positionV relativeFrom="paragraph">
              <wp:posOffset>199390</wp:posOffset>
            </wp:positionV>
            <wp:extent cx="1362710" cy="1204595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U_Letterhead_logo and detai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0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BFEE9" w14:textId="7A5E0F6B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050AAE7C" w14:textId="05826DD7" w:rsidR="00D71C40" w:rsidRDefault="002110A6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  <w:r w:rsidRPr="008B629B">
        <w:rPr>
          <w:rFonts w:ascii="Arial" w:eastAsia="MS Mincho" w:hAnsi="Arial" w:cs="Arial"/>
          <w:b/>
          <w:bCs/>
          <w:noProof/>
          <w:kern w:val="28"/>
          <w:sz w:val="22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51D1D" wp14:editId="6CA52FEE">
                <wp:simplePos x="0" y="0"/>
                <wp:positionH relativeFrom="margin">
                  <wp:posOffset>1048385</wp:posOffset>
                </wp:positionH>
                <wp:positionV relativeFrom="paragraph">
                  <wp:posOffset>97790</wp:posOffset>
                </wp:positionV>
                <wp:extent cx="4791075" cy="3714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EBC72" w14:textId="25C0C423" w:rsidR="00D71C40" w:rsidRPr="00D71C40" w:rsidRDefault="00D71C40" w:rsidP="00D71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</w:rPr>
                            </w:pPr>
                            <w:r w:rsidRPr="00D71C40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</w:rPr>
                              <w:t>Data on committee chairpersons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9151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5pt;margin-top:7.7pt;width:377.2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" stroked="f">
                <v:textbox>
                  <w:txbxContent>
                    <w:p w14:paraId="3FAEBC72" w14:textId="25C0C423" w:rsidR="00D71C40" w:rsidRPr="00D71C40" w:rsidRDefault="00D71C40" w:rsidP="00D71C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</w:rPr>
                      </w:pPr>
                      <w:r w:rsidRPr="00D71C40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</w:rPr>
                        <w:t>Data on committee chairpersons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ED866" w14:textId="77777777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5A850AB4" w14:textId="77777777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0BA3E331" w14:textId="0B137698" w:rsidR="00D71C40" w:rsidRPr="008740D5" w:rsidRDefault="00D71C40" w:rsidP="002110A6">
      <w:pPr>
        <w:ind w:left="1531"/>
        <w:jc w:val="both"/>
        <w:rPr>
          <w:rFonts w:ascii="Arial" w:hAnsi="Arial" w:cs="Arial"/>
          <w:sz w:val="20"/>
          <w:szCs w:val="20"/>
        </w:rPr>
      </w:pPr>
      <w:r w:rsidRPr="008740D5">
        <w:rPr>
          <w:rFonts w:ascii="Arial" w:eastAsia="Times New Roman" w:hAnsi="Arial" w:cs="Arial"/>
          <w:color w:val="212121"/>
          <w:sz w:val="20"/>
          <w:szCs w:val="20"/>
        </w:rPr>
        <w:t xml:space="preserve">Part of the data collected and published in 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the </w:t>
      </w:r>
      <w:r w:rsidRPr="008740D5">
        <w:rPr>
          <w:rFonts w:ascii="Arial" w:eastAsia="Times New Roman" w:hAnsi="Arial" w:cs="Arial"/>
          <w:color w:val="212121"/>
          <w:sz w:val="20"/>
          <w:szCs w:val="20"/>
        </w:rPr>
        <w:t xml:space="preserve">IPU’s Parline database contributes to global monitoring of the </w:t>
      </w:r>
      <w:r>
        <w:rPr>
          <w:rFonts w:ascii="Arial" w:eastAsia="Times New Roman" w:hAnsi="Arial" w:cs="Arial"/>
          <w:color w:val="212121"/>
          <w:sz w:val="20"/>
          <w:szCs w:val="20"/>
        </w:rPr>
        <w:t>Sustainable</w:t>
      </w:r>
      <w:r w:rsidRPr="008740D5">
        <w:rPr>
          <w:rFonts w:ascii="Arial" w:eastAsia="Times New Roman" w:hAnsi="Arial" w:cs="Arial"/>
          <w:color w:val="212121"/>
          <w:sz w:val="20"/>
          <w:szCs w:val="20"/>
        </w:rPr>
        <w:t xml:space="preserve"> Development Goals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(SDGs)</w:t>
      </w:r>
      <w:r w:rsidRPr="008740D5">
        <w:rPr>
          <w:rFonts w:ascii="Arial" w:eastAsia="Times New Roman" w:hAnsi="Arial" w:cs="Arial"/>
          <w:color w:val="212121"/>
          <w:sz w:val="20"/>
          <w:szCs w:val="20"/>
        </w:rPr>
        <w:t>. In particular, SDG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targets</w:t>
      </w:r>
      <w:r w:rsidRPr="008740D5">
        <w:rPr>
          <w:rFonts w:ascii="Arial" w:eastAsia="Times New Roman" w:hAnsi="Arial" w:cs="Arial"/>
          <w:color w:val="212121"/>
          <w:sz w:val="20"/>
          <w:szCs w:val="20"/>
        </w:rPr>
        <w:t xml:space="preserve"> 5.5 and 16.7 focus on parliament’s central role in fostering </w:t>
      </w:r>
      <w:r w:rsidRPr="0066728A">
        <w:rPr>
          <w:rFonts w:ascii="Arial" w:hAnsi="Arial" w:cs="Arial"/>
          <w:sz w:val="20"/>
          <w:szCs w:val="20"/>
        </w:rPr>
        <w:t>responsive, inclusive, participatory and representative decision-making</w:t>
      </w:r>
      <w:r w:rsidRPr="008740D5">
        <w:rPr>
          <w:rFonts w:ascii="Arial" w:hAnsi="Arial" w:cs="Arial"/>
          <w:i/>
          <w:sz w:val="20"/>
          <w:szCs w:val="20"/>
        </w:rPr>
        <w:t>.</w:t>
      </w:r>
      <w:r w:rsidRPr="008740D5">
        <w:rPr>
          <w:rFonts w:ascii="Arial" w:hAnsi="Arial" w:cs="Arial"/>
          <w:sz w:val="20"/>
          <w:szCs w:val="20"/>
        </w:rPr>
        <w:t xml:space="preserve"> </w:t>
      </w:r>
    </w:p>
    <w:p w14:paraId="294F7FE1" w14:textId="77777777" w:rsidR="00D71C40" w:rsidRPr="008740D5" w:rsidRDefault="00D71C40" w:rsidP="002110A6">
      <w:pPr>
        <w:ind w:left="1531"/>
        <w:jc w:val="both"/>
        <w:rPr>
          <w:rFonts w:ascii="Arial" w:hAnsi="Arial" w:cs="Arial"/>
          <w:sz w:val="20"/>
          <w:szCs w:val="20"/>
        </w:rPr>
      </w:pPr>
    </w:p>
    <w:p w14:paraId="5D28627E" w14:textId="77777777" w:rsidR="00D71C40" w:rsidRDefault="00D71C40" w:rsidP="002110A6">
      <w:pPr>
        <w:shd w:val="clear" w:color="auto" w:fill="FFFFFF"/>
        <w:spacing w:after="160"/>
        <w:ind w:left="1531"/>
        <w:jc w:val="both"/>
        <w:rPr>
          <w:rFonts w:ascii="Arial" w:hAnsi="Arial" w:cs="Arial"/>
          <w:sz w:val="20"/>
          <w:szCs w:val="20"/>
        </w:rPr>
      </w:pPr>
      <w:r w:rsidRPr="008740D5">
        <w:rPr>
          <w:rFonts w:ascii="Arial" w:hAnsi="Arial" w:cs="Arial"/>
          <w:sz w:val="20"/>
          <w:szCs w:val="20"/>
        </w:rPr>
        <w:t xml:space="preserve">Based on </w:t>
      </w:r>
      <w:r>
        <w:rPr>
          <w:rFonts w:ascii="Arial" w:hAnsi="Arial" w:cs="Arial"/>
          <w:sz w:val="20"/>
          <w:szCs w:val="20"/>
        </w:rPr>
        <w:t xml:space="preserve">the </w:t>
      </w:r>
      <w:r w:rsidRPr="008740D5">
        <w:rPr>
          <w:rFonts w:ascii="Arial" w:hAnsi="Arial" w:cs="Arial"/>
          <w:sz w:val="20"/>
          <w:szCs w:val="20"/>
        </w:rPr>
        <w:t xml:space="preserve">updates </w:t>
      </w:r>
      <w:r w:rsidRPr="008058EA">
        <w:rPr>
          <w:rFonts w:ascii="Arial" w:hAnsi="Arial" w:cs="Arial"/>
          <w:sz w:val="20"/>
          <w:szCs w:val="20"/>
        </w:rPr>
        <w:t>provided through New Parline, the IPU annually reports data on the sex and age of the Speakers, members and chairpersons of the</w:t>
      </w:r>
      <w:r w:rsidRPr="008058EA">
        <w:rPr>
          <w:rFonts w:ascii="Arial" w:eastAsia="Times New Roman" w:hAnsi="Arial" w:cs="Arial"/>
          <w:b/>
          <w:bCs/>
          <w:color w:val="212121"/>
          <w:sz w:val="20"/>
          <w:szCs w:val="20"/>
        </w:rPr>
        <w:t xml:space="preserve"> defence, finance, foreign affairs, gender equality and human rights committees </w:t>
      </w:r>
      <w:r w:rsidRPr="008058EA">
        <w:rPr>
          <w:rFonts w:ascii="Arial" w:hAnsi="Arial" w:cs="Arial"/>
          <w:sz w:val="20"/>
          <w:szCs w:val="20"/>
        </w:rPr>
        <w:t>to the United Nations.</w:t>
      </w:r>
      <w:r w:rsidRPr="008740D5">
        <w:rPr>
          <w:rFonts w:ascii="Arial" w:hAnsi="Arial" w:cs="Arial"/>
          <w:sz w:val="20"/>
          <w:szCs w:val="20"/>
        </w:rPr>
        <w:t xml:space="preserve"> </w:t>
      </w:r>
    </w:p>
    <w:p w14:paraId="69E9B39A" w14:textId="1BA6FE0F" w:rsidR="00D71C40" w:rsidRDefault="00D71C40" w:rsidP="002110A6">
      <w:pPr>
        <w:shd w:val="clear" w:color="auto" w:fill="FFFFFF"/>
        <w:spacing w:after="160"/>
        <w:ind w:left="1531"/>
        <w:jc w:val="both"/>
        <w:rPr>
          <w:rFonts w:ascii="Arial" w:hAnsi="Arial" w:cs="Arial"/>
          <w:sz w:val="20"/>
          <w:szCs w:val="20"/>
        </w:rPr>
      </w:pPr>
      <w:r w:rsidRPr="008740D5">
        <w:rPr>
          <w:rFonts w:ascii="Arial" w:hAnsi="Arial" w:cs="Arial"/>
          <w:sz w:val="20"/>
          <w:szCs w:val="20"/>
        </w:rPr>
        <w:t xml:space="preserve">This reporting exercise is part and parcel </w:t>
      </w:r>
      <w:r>
        <w:rPr>
          <w:rFonts w:ascii="Arial" w:hAnsi="Arial" w:cs="Arial"/>
          <w:sz w:val="20"/>
          <w:szCs w:val="20"/>
        </w:rPr>
        <w:t>of</w:t>
      </w:r>
      <w:r w:rsidRPr="008740D5">
        <w:rPr>
          <w:rFonts w:ascii="Arial" w:hAnsi="Arial" w:cs="Arial"/>
          <w:sz w:val="20"/>
          <w:szCs w:val="20"/>
        </w:rPr>
        <w:t xml:space="preserve"> monitoring progress toward the 2030 </w:t>
      </w:r>
      <w:r>
        <w:rPr>
          <w:rFonts w:ascii="Arial" w:hAnsi="Arial" w:cs="Arial"/>
          <w:sz w:val="20"/>
          <w:szCs w:val="20"/>
        </w:rPr>
        <w:t>A</w:t>
      </w:r>
      <w:r w:rsidRPr="008740D5">
        <w:rPr>
          <w:rFonts w:ascii="Arial" w:hAnsi="Arial" w:cs="Arial"/>
          <w:sz w:val="20"/>
          <w:szCs w:val="20"/>
        </w:rPr>
        <w:t xml:space="preserve">genda </w:t>
      </w:r>
      <w:r>
        <w:rPr>
          <w:rFonts w:ascii="Arial" w:hAnsi="Arial" w:cs="Arial"/>
          <w:sz w:val="20"/>
          <w:szCs w:val="20"/>
        </w:rPr>
        <w:t xml:space="preserve">for Sustainable Development </w:t>
      </w:r>
      <w:r w:rsidRPr="008740D5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is </w:t>
      </w:r>
      <w:r w:rsidRPr="008740D5">
        <w:rPr>
          <w:rFonts w:ascii="Arial" w:hAnsi="Arial" w:cs="Arial"/>
          <w:sz w:val="20"/>
          <w:szCs w:val="20"/>
        </w:rPr>
        <w:t xml:space="preserve">used to </w:t>
      </w:r>
      <w:r>
        <w:rPr>
          <w:rFonts w:ascii="Arial" w:hAnsi="Arial" w:cs="Arial"/>
          <w:sz w:val="20"/>
          <w:szCs w:val="20"/>
        </w:rPr>
        <w:t>ascertain</w:t>
      </w:r>
      <w:r w:rsidRPr="008740D5">
        <w:rPr>
          <w:rFonts w:ascii="Arial" w:hAnsi="Arial" w:cs="Arial"/>
          <w:sz w:val="20"/>
          <w:szCs w:val="20"/>
        </w:rPr>
        <w:t xml:space="preserve"> the representation of women and young people in decision-making positions in parliament. </w:t>
      </w:r>
    </w:p>
    <w:p w14:paraId="706D55B2" w14:textId="77777777" w:rsidR="002110A6" w:rsidRPr="00D71C40" w:rsidRDefault="002110A6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b/>
          <w:bCs/>
          <w:color w:val="212121"/>
          <w:sz w:val="20"/>
          <w:szCs w:val="20"/>
        </w:rPr>
      </w:pPr>
    </w:p>
    <w:p w14:paraId="4F2ACE16" w14:textId="7CD9416A" w:rsidR="00D71C40" w:rsidRPr="008B629B" w:rsidRDefault="00D71C40" w:rsidP="00D71C40">
      <w:pPr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64"/>
        <w:tblW w:w="7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404"/>
      </w:tblGrid>
      <w:tr w:rsidR="00D71C40" w:rsidRPr="008934CF" w14:paraId="6D64867B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32D5C28B" w14:textId="77777777" w:rsidR="00D71C40" w:rsidRPr="00065E42" w:rsidRDefault="00D71C40" w:rsidP="00D71C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4404" w:type="dxa"/>
          </w:tcPr>
          <w:p w14:paraId="4D9522CA" w14:textId="77777777" w:rsidR="00D71C40" w:rsidRPr="008934CF" w:rsidRDefault="00D71C40" w:rsidP="00D71C40">
            <w:pPr>
              <w:rPr>
                <w:rFonts w:ascii="Arial" w:hAnsi="Arial" w:cs="Arial"/>
              </w:rPr>
            </w:pPr>
          </w:p>
        </w:tc>
      </w:tr>
      <w:tr w:rsidR="00D71C40" w:rsidRPr="008934CF" w14:paraId="55997579" w14:textId="77777777" w:rsidTr="002110A6">
        <w:trPr>
          <w:cantSplit/>
          <w:trHeight w:hRule="exact" w:val="582"/>
        </w:trPr>
        <w:tc>
          <w:tcPr>
            <w:tcW w:w="3397" w:type="dxa"/>
          </w:tcPr>
          <w:p w14:paraId="44881A7D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>Chamber:</w:t>
            </w:r>
          </w:p>
        </w:tc>
        <w:tc>
          <w:tcPr>
            <w:tcW w:w="4404" w:type="dxa"/>
          </w:tcPr>
          <w:p w14:paraId="0C6ED263" w14:textId="77777777" w:rsidR="002110A6" w:rsidRDefault="00D71C40" w:rsidP="00D71C40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934C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68448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Lowe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r house / </w:t>
            </w:r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Unicameral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</w:t>
            </w:r>
          </w:p>
          <w:p w14:paraId="5A48AC70" w14:textId="15558227" w:rsidR="00D71C40" w:rsidRDefault="00D71C40" w:rsidP="00D71C40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19192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Upper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house</w:t>
            </w:r>
          </w:p>
          <w:p w14:paraId="346D065A" w14:textId="39179F57" w:rsidR="00D71C40" w:rsidRPr="008934CF" w:rsidRDefault="00D71C40" w:rsidP="00D71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C40" w:rsidRPr="008934CF" w14:paraId="03B7E186" w14:textId="77777777" w:rsidTr="002110A6">
        <w:trPr>
          <w:cantSplit/>
          <w:trHeight w:hRule="exact" w:val="571"/>
        </w:trPr>
        <w:tc>
          <w:tcPr>
            <w:tcW w:w="3397" w:type="dxa"/>
          </w:tcPr>
          <w:p w14:paraId="7ACFEA1E" w14:textId="77777777" w:rsidR="002110A6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 xml:space="preserve">Name of the person completing </w:t>
            </w:r>
          </w:p>
          <w:p w14:paraId="7D6DE4DD" w14:textId="172B7FBB" w:rsidR="00D71C40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>the questionnaire:</w:t>
            </w:r>
          </w:p>
          <w:p w14:paraId="7B3C876F" w14:textId="407902D1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</w:tcPr>
          <w:p w14:paraId="5C249D6A" w14:textId="77777777" w:rsidR="00D71C40" w:rsidRPr="008934CF" w:rsidRDefault="00D71C40" w:rsidP="00D71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C40" w:rsidRPr="008934CF" w14:paraId="059F8E1B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40538861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>Parline Correspondent?</w:t>
            </w:r>
          </w:p>
        </w:tc>
        <w:tc>
          <w:tcPr>
            <w:tcW w:w="4404" w:type="dxa"/>
          </w:tcPr>
          <w:p w14:paraId="5FA3BBA4" w14:textId="05E41FDC" w:rsidR="00D71C40" w:rsidRPr="008934CF" w:rsidRDefault="00336938" w:rsidP="00D71C40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-18015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Yes</w:t>
            </w:r>
            <w:r w:rsidR="002110A6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</w:t>
            </w:r>
            <w:r w:rsidR="00D71C40"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860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No</w:t>
            </w:r>
          </w:p>
          <w:p w14:paraId="27626A95" w14:textId="77777777" w:rsidR="00D71C40" w:rsidRPr="008934CF" w:rsidRDefault="00D71C40" w:rsidP="00D71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C40" w:rsidRPr="008934CF" w14:paraId="0A6FCFCC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551B4938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4404" w:type="dxa"/>
          </w:tcPr>
          <w:p w14:paraId="12D4D804" w14:textId="77777777" w:rsidR="00D71C40" w:rsidRPr="008934CF" w:rsidRDefault="00D71C40" w:rsidP="00D71C40">
            <w:pPr>
              <w:rPr>
                <w:rFonts w:ascii="Arial" w:hAnsi="Arial" w:cs="Arial"/>
              </w:rPr>
            </w:pPr>
          </w:p>
        </w:tc>
      </w:tr>
      <w:tr w:rsidR="00D71C40" w:rsidRPr="008934CF" w14:paraId="329971CD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7E837D61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934CF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404" w:type="dxa"/>
          </w:tcPr>
          <w:p w14:paraId="156DDBE4" w14:textId="77777777" w:rsidR="00D71C40" w:rsidRPr="008934CF" w:rsidRDefault="00D71C40" w:rsidP="00D71C40">
            <w:pPr>
              <w:rPr>
                <w:rFonts w:ascii="Arial" w:hAnsi="Arial" w:cs="Arial"/>
              </w:rPr>
            </w:pPr>
          </w:p>
        </w:tc>
      </w:tr>
      <w:tr w:rsidR="00D71C40" w:rsidRPr="008934CF" w14:paraId="35BE1A4A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43AF9340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tc>
          <w:tcPr>
            <w:tcW w:w="4404" w:type="dxa"/>
          </w:tcPr>
          <w:p w14:paraId="41B0C68E" w14:textId="77777777" w:rsidR="00D71C40" w:rsidRPr="008934CF" w:rsidRDefault="00D71C40" w:rsidP="00D71C40">
            <w:pPr>
              <w:rPr>
                <w:rFonts w:ascii="Arial" w:hAnsi="Arial" w:cs="Arial"/>
              </w:rPr>
            </w:pPr>
          </w:p>
        </w:tc>
      </w:tr>
      <w:tr w:rsidR="00D71C40" w:rsidRPr="008934CF" w14:paraId="10011E22" w14:textId="77777777" w:rsidTr="002110A6">
        <w:trPr>
          <w:cantSplit/>
          <w:trHeight w:hRule="exact" w:val="284"/>
        </w:trPr>
        <w:tc>
          <w:tcPr>
            <w:tcW w:w="3397" w:type="dxa"/>
          </w:tcPr>
          <w:p w14:paraId="59036784" w14:textId="77777777" w:rsidR="00D71C40" w:rsidRPr="008934CF" w:rsidRDefault="00D71C40" w:rsidP="00D71C40">
            <w:pPr>
              <w:rPr>
                <w:rFonts w:ascii="Arial" w:hAnsi="Arial" w:cs="Arial"/>
                <w:sz w:val="20"/>
                <w:szCs w:val="20"/>
              </w:rPr>
            </w:pPr>
            <w:r w:rsidRPr="008934CF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4404" w:type="dxa"/>
          </w:tcPr>
          <w:p w14:paraId="72A71C99" w14:textId="77777777" w:rsidR="00D71C40" w:rsidRPr="008934CF" w:rsidRDefault="00D71C40" w:rsidP="00D71C40">
            <w:pPr>
              <w:rPr>
                <w:rFonts w:ascii="Arial" w:hAnsi="Arial" w:cs="Arial"/>
              </w:rPr>
            </w:pPr>
          </w:p>
        </w:tc>
      </w:tr>
    </w:tbl>
    <w:p w14:paraId="6EB12DAB" w14:textId="77777777" w:rsidR="00336938" w:rsidRDefault="00336938" w:rsidP="00336938">
      <w:pPr>
        <w:pStyle w:val="Title"/>
      </w:pPr>
    </w:p>
    <w:p w14:paraId="1E31FCB3" w14:textId="77777777" w:rsidR="00336938" w:rsidRDefault="00336938" w:rsidP="00336938">
      <w:pPr>
        <w:pStyle w:val="Title"/>
      </w:pPr>
    </w:p>
    <w:p w14:paraId="7EB81100" w14:textId="77777777" w:rsidR="00336938" w:rsidRDefault="00336938" w:rsidP="00336938">
      <w:pPr>
        <w:pStyle w:val="Title"/>
      </w:pPr>
    </w:p>
    <w:p w14:paraId="7671331E" w14:textId="77777777" w:rsidR="00336938" w:rsidRDefault="00336938" w:rsidP="00336938">
      <w:pPr>
        <w:pStyle w:val="Title"/>
      </w:pPr>
    </w:p>
    <w:p w14:paraId="6FC30B7E" w14:textId="77777777" w:rsidR="00336938" w:rsidRDefault="00336938" w:rsidP="00336938">
      <w:pPr>
        <w:pStyle w:val="Title"/>
      </w:pPr>
      <w:bookmarkStart w:id="0" w:name="_GoBack"/>
      <w:bookmarkEnd w:id="0"/>
    </w:p>
    <w:p w14:paraId="289CDBE2" w14:textId="77777777" w:rsidR="00336938" w:rsidRDefault="00336938" w:rsidP="00336938">
      <w:pPr>
        <w:pStyle w:val="Title"/>
      </w:pPr>
    </w:p>
    <w:p w14:paraId="24AC315D" w14:textId="77777777" w:rsidR="00336938" w:rsidRDefault="00336938" w:rsidP="00336938">
      <w:pPr>
        <w:pStyle w:val="Title"/>
      </w:pPr>
    </w:p>
    <w:p w14:paraId="7CEE8277" w14:textId="77777777" w:rsidR="00336938" w:rsidRDefault="00336938" w:rsidP="00336938">
      <w:pPr>
        <w:pStyle w:val="Title"/>
      </w:pPr>
    </w:p>
    <w:p w14:paraId="65100C95" w14:textId="77777777" w:rsidR="00336938" w:rsidRDefault="00336938" w:rsidP="00336938">
      <w:pPr>
        <w:pStyle w:val="Title"/>
      </w:pPr>
    </w:p>
    <w:p w14:paraId="33BFABFD" w14:textId="77777777" w:rsidR="00336938" w:rsidRDefault="00336938" w:rsidP="00336938">
      <w:pPr>
        <w:pStyle w:val="Title"/>
      </w:pPr>
    </w:p>
    <w:p w14:paraId="6DC6818C" w14:textId="77777777" w:rsidR="00D71C40" w:rsidRDefault="00D71C40" w:rsidP="00336938">
      <w:pPr>
        <w:pStyle w:val="Title"/>
      </w:pPr>
      <w:r>
        <w:br w:type="page"/>
      </w:r>
    </w:p>
    <w:p w14:paraId="15EDBE45" w14:textId="291034CE" w:rsidR="00D71C40" w:rsidRPr="00D71C40" w:rsidRDefault="00D71C40" w:rsidP="00D71C40">
      <w:pPr>
        <w:pStyle w:val="Title"/>
        <w:spacing w:afterLines="40" w:after="96"/>
        <w:rPr>
          <w:sz w:val="22"/>
          <w:szCs w:val="22"/>
        </w:rPr>
      </w:pPr>
      <w:r w:rsidRPr="00D71C40">
        <w:rPr>
          <w:sz w:val="22"/>
          <w:szCs w:val="22"/>
        </w:rPr>
        <w:lastRenderedPageBreak/>
        <w:t>Information about the chairpersons of the following parliamentary committees</w:t>
      </w:r>
    </w:p>
    <w:p w14:paraId="5CA90E38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after="100" w:afterAutospacing="1"/>
        <w:ind w:left="723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Please check </w:t>
      </w:r>
      <w:r>
        <w:rPr>
          <w:rFonts w:ascii="Arial" w:hAnsi="Arial" w:cs="Arial"/>
          <w:color w:val="000000"/>
          <w:sz w:val="18"/>
          <w:szCs w:val="18"/>
        </w:rPr>
        <w:t>"</w:t>
      </w:r>
      <w:r w:rsidRPr="0066728A">
        <w:rPr>
          <w:rStyle w:val="Emphasis"/>
          <w:rFonts w:ascii="Arial" w:hAnsi="Arial" w:cs="Arial"/>
          <w:color w:val="000000"/>
          <w:sz w:val="18"/>
          <w:szCs w:val="18"/>
        </w:rPr>
        <w:t>Not applicable</w:t>
      </w:r>
      <w:r>
        <w:rPr>
          <w:rFonts w:ascii="Arial" w:hAnsi="Arial" w:cs="Arial"/>
          <w:color w:val="000000"/>
          <w:sz w:val="18"/>
          <w:szCs w:val="18"/>
        </w:rPr>
        <w:t>"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if one or more of the committees listed below does not exist.</w:t>
      </w:r>
    </w:p>
    <w:p w14:paraId="5C935A2D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3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Choose and report information on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>hair</w:t>
      </w:r>
      <w:r>
        <w:rPr>
          <w:rFonts w:ascii="Arial" w:hAnsi="Arial" w:cs="Arial"/>
          <w:color w:val="000000"/>
          <w:sz w:val="18"/>
          <w:szCs w:val="18"/>
        </w:rPr>
        <w:t>person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of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>ommittee with the</w:t>
      </w:r>
      <w:r w:rsidRPr="0066728A">
        <w:rPr>
          <w:rFonts w:ascii="Arial" w:hAnsi="Arial" w:cs="Arial"/>
          <w:color w:val="000000"/>
          <w:sz w:val="18"/>
          <w:szCs w:val="18"/>
        </w:rPr>
        <w:t> </w:t>
      </w:r>
      <w:r w:rsidRPr="00E355AE">
        <w:rPr>
          <w:rFonts w:ascii="Arial" w:hAnsi="Arial" w:cs="Arial"/>
          <w:color w:val="000000"/>
          <w:sz w:val="18"/>
          <w:szCs w:val="18"/>
          <w:u w:val="single"/>
        </w:rPr>
        <w:t>primary</w:t>
      </w:r>
      <w:r w:rsidRPr="00065E42">
        <w:rPr>
          <w:rFonts w:ascii="Arial" w:hAnsi="Arial" w:cs="Arial"/>
          <w:color w:val="000000"/>
          <w:sz w:val="18"/>
          <w:szCs w:val="18"/>
          <w:u w:val="single"/>
        </w:rPr>
        <w:t> mandate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to cover each topic. </w:t>
      </w:r>
    </w:p>
    <w:p w14:paraId="1BF75667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3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If a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ommittee is co-chaired, please provide information </w:t>
      </w:r>
      <w:r>
        <w:rPr>
          <w:rFonts w:ascii="Arial" w:hAnsi="Arial" w:cs="Arial"/>
          <w:color w:val="000000"/>
          <w:sz w:val="18"/>
          <w:szCs w:val="18"/>
        </w:rPr>
        <w:t>about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the first chair in the table and the same set of data for the second chair in the notes section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7ABA7007" w14:textId="77777777" w:rsidR="00D71C40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3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If a committee maintains dual or multiple portfolios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e.g. "Committee on Defence and Foreign Affairs"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 provide the name of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ommittee in </w:t>
      </w:r>
      <w:r>
        <w:rPr>
          <w:rFonts w:ascii="Arial" w:hAnsi="Arial" w:cs="Arial"/>
          <w:color w:val="000000"/>
          <w:sz w:val="18"/>
          <w:szCs w:val="18"/>
        </w:rPr>
        <w:t xml:space="preserve">the </w:t>
      </w:r>
      <w:r w:rsidRPr="00065E42">
        <w:rPr>
          <w:rFonts w:ascii="Arial" w:hAnsi="Arial" w:cs="Arial"/>
          <w:color w:val="000000"/>
          <w:sz w:val="18"/>
          <w:szCs w:val="18"/>
        </w:rPr>
        <w:t>notes</w:t>
      </w:r>
      <w:r>
        <w:rPr>
          <w:rFonts w:ascii="Arial" w:hAnsi="Arial" w:cs="Arial"/>
          <w:color w:val="000000"/>
          <w:sz w:val="18"/>
          <w:szCs w:val="18"/>
        </w:rPr>
        <w:t xml:space="preserve"> section.</w:t>
      </w:r>
    </w:p>
    <w:p w14:paraId="5D68A8BD" w14:textId="77777777" w:rsidR="00D71C40" w:rsidRPr="00152196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3"/>
        <w:rPr>
          <w:rFonts w:ascii="Arial" w:hAnsi="Arial" w:cs="Arial"/>
          <w:color w:val="000000"/>
          <w:sz w:val="18"/>
          <w:szCs w:val="18"/>
        </w:rPr>
      </w:pPr>
      <w:r w:rsidRPr="0066728A">
        <w:rPr>
          <w:rFonts w:ascii="Arial" w:hAnsi="Arial" w:cs="Arial"/>
          <w:iCs/>
          <w:color w:val="000000"/>
          <w:sz w:val="18"/>
          <w:szCs w:val="18"/>
        </w:rPr>
        <w:t>For bicameral parliaments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 w:themeColor="text1"/>
          <w:sz w:val="18"/>
          <w:szCs w:val="18"/>
        </w:rPr>
        <w:t>F</w:t>
      </w:r>
      <w:r w:rsidRPr="004007D5">
        <w:rPr>
          <w:rFonts w:ascii="Arial" w:hAnsi="Arial" w:cs="Arial"/>
          <w:color w:val="000000" w:themeColor="text1"/>
          <w:sz w:val="18"/>
          <w:szCs w:val="18"/>
        </w:rPr>
        <w:t>ill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007D5">
        <w:rPr>
          <w:rFonts w:ascii="Arial" w:hAnsi="Arial" w:cs="Arial"/>
          <w:color w:val="000000" w:themeColor="text1"/>
          <w:sz w:val="18"/>
          <w:szCs w:val="18"/>
        </w:rPr>
        <w:t>out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the table below for the first chamber and use the table on the following page for the other chamber.</w:t>
      </w:r>
      <w:r w:rsidRPr="004007D5">
        <w:rPr>
          <w:rFonts w:ascii="Arial" w:hAnsi="Arial" w:cs="Arial"/>
          <w:color w:val="000000" w:themeColor="text1"/>
          <w:sz w:val="18"/>
          <w:szCs w:val="18"/>
        </w:rPr>
        <w:t xml:space="preserve"> Please also specify if any of the committees listed are joint.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700"/>
        <w:gridCol w:w="1373"/>
        <w:gridCol w:w="1134"/>
        <w:gridCol w:w="1533"/>
        <w:gridCol w:w="1402"/>
        <w:gridCol w:w="1257"/>
        <w:gridCol w:w="1182"/>
      </w:tblGrid>
      <w:tr w:rsidR="00D71C40" w:rsidRPr="00736F8F" w14:paraId="0DC5FD23" w14:textId="77777777" w:rsidTr="0010429C">
        <w:trPr>
          <w:trHeight w:val="1555"/>
          <w:jc w:val="center"/>
        </w:trPr>
        <w:tc>
          <w:tcPr>
            <w:tcW w:w="1243" w:type="dxa"/>
          </w:tcPr>
          <w:p w14:paraId="131E3F97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Committee</w:t>
            </w:r>
          </w:p>
        </w:tc>
        <w:tc>
          <w:tcPr>
            <w:tcW w:w="1700" w:type="dxa"/>
          </w:tcPr>
          <w:p w14:paraId="0A7A5109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Name of committee chair</w:t>
            </w:r>
            <w:r>
              <w:rPr>
                <w:b/>
                <w:sz w:val="20"/>
                <w:szCs w:val="20"/>
                <w:lang w:eastAsia="ja-JP"/>
              </w:rPr>
              <w:t>person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</w:t>
            </w:r>
          </w:p>
          <w:p w14:paraId="11837D32" w14:textId="77777777" w:rsidR="00D71C40" w:rsidRPr="00715D9F" w:rsidRDefault="00D71C40" w:rsidP="0010429C">
            <w:pPr>
              <w:rPr>
                <w:sz w:val="18"/>
                <w:szCs w:val="18"/>
                <w:lang w:eastAsia="ja-JP"/>
              </w:rPr>
            </w:pPr>
            <w:r w:rsidRPr="00715D9F">
              <w:rPr>
                <w:sz w:val="18"/>
                <w:szCs w:val="18"/>
                <w:lang w:eastAsia="ja-JP"/>
              </w:rPr>
              <w:t>(First name, Family name)</w:t>
            </w:r>
          </w:p>
        </w:tc>
        <w:tc>
          <w:tcPr>
            <w:tcW w:w="1373" w:type="dxa"/>
          </w:tcPr>
          <w:p w14:paraId="7C66A01B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Date of birth</w:t>
            </w:r>
          </w:p>
          <w:p w14:paraId="08192DD0" w14:textId="77777777" w:rsidR="00D71C40" w:rsidRPr="00715D9F" w:rsidRDefault="00D71C40" w:rsidP="0010429C">
            <w:pPr>
              <w:rPr>
                <w:sz w:val="16"/>
                <w:szCs w:val="16"/>
                <w:lang w:eastAsia="ja-JP"/>
              </w:rPr>
            </w:pPr>
            <w:r w:rsidRPr="00715D9F">
              <w:rPr>
                <w:sz w:val="16"/>
                <w:szCs w:val="16"/>
                <w:lang w:eastAsia="ja-JP"/>
              </w:rPr>
              <w:t>(DD/MM/YYYY)</w:t>
            </w:r>
          </w:p>
        </w:tc>
        <w:tc>
          <w:tcPr>
            <w:tcW w:w="1134" w:type="dxa"/>
          </w:tcPr>
          <w:p w14:paraId="48FF3DBC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Sex</w:t>
            </w:r>
          </w:p>
          <w:p w14:paraId="02F01F7B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  <w:r w:rsidRPr="00736F8F">
              <w:rPr>
                <w:sz w:val="20"/>
                <w:szCs w:val="20"/>
                <w:lang w:eastAsia="ja-JP"/>
              </w:rPr>
              <w:t>(</w:t>
            </w:r>
            <w:r>
              <w:rPr>
                <w:sz w:val="20"/>
                <w:szCs w:val="20"/>
                <w:lang w:eastAsia="ja-JP"/>
              </w:rPr>
              <w:t>m</w:t>
            </w:r>
            <w:r w:rsidRPr="00736F8F">
              <w:rPr>
                <w:sz w:val="20"/>
                <w:szCs w:val="20"/>
                <w:lang w:eastAsia="ja-JP"/>
              </w:rPr>
              <w:t xml:space="preserve">ale, </w:t>
            </w:r>
            <w:r>
              <w:rPr>
                <w:sz w:val="20"/>
                <w:szCs w:val="20"/>
                <w:lang w:eastAsia="ja-JP"/>
              </w:rPr>
              <w:t>f</w:t>
            </w:r>
            <w:r w:rsidRPr="00736F8F">
              <w:rPr>
                <w:sz w:val="20"/>
                <w:szCs w:val="20"/>
                <w:lang w:eastAsia="ja-JP"/>
              </w:rPr>
              <w:t>emale)</w:t>
            </w:r>
          </w:p>
        </w:tc>
        <w:tc>
          <w:tcPr>
            <w:tcW w:w="1533" w:type="dxa"/>
          </w:tcPr>
          <w:p w14:paraId="50F45E6A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Political affiliation</w:t>
            </w:r>
          </w:p>
          <w:p w14:paraId="49D6F335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(</w:t>
            </w:r>
            <w:r w:rsidRPr="00736F8F">
              <w:rPr>
                <w:sz w:val="20"/>
                <w:szCs w:val="20"/>
                <w:lang w:eastAsia="ja-JP"/>
              </w:rPr>
              <w:t xml:space="preserve">majority, opposition, </w:t>
            </w:r>
            <w:r>
              <w:rPr>
                <w:sz w:val="20"/>
                <w:szCs w:val="20"/>
                <w:lang w:eastAsia="ja-JP"/>
              </w:rPr>
              <w:t>independent</w:t>
            </w:r>
            <w:r w:rsidRPr="00736F8F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402" w:type="dxa"/>
          </w:tcPr>
          <w:p w14:paraId="563D1BE8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Was the same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person </w:t>
            </w:r>
            <w:r>
              <w:rPr>
                <w:b/>
                <w:sz w:val="20"/>
                <w:szCs w:val="20"/>
                <w:lang w:eastAsia="ja-JP"/>
              </w:rPr>
              <w:t>already the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chair of the same committee in the </w:t>
            </w:r>
            <w:r w:rsidRPr="00E355AE">
              <w:rPr>
                <w:b/>
                <w:sz w:val="20"/>
                <w:szCs w:val="20"/>
                <w:u w:val="single"/>
                <w:lang w:eastAsia="ja-JP"/>
              </w:rPr>
              <w:t xml:space="preserve">previous </w:t>
            </w:r>
            <w:r w:rsidRPr="00736F8F">
              <w:rPr>
                <w:b/>
                <w:sz w:val="20"/>
                <w:szCs w:val="20"/>
                <w:lang w:eastAsia="ja-JP"/>
              </w:rPr>
              <w:t>legislature?</w:t>
            </w:r>
          </w:p>
        </w:tc>
        <w:tc>
          <w:tcPr>
            <w:tcW w:w="1257" w:type="dxa"/>
          </w:tcPr>
          <w:p w14:paraId="01648374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Joint</w:t>
            </w:r>
            <w:r w:rsidRPr="005645DD">
              <w:rPr>
                <w:bCs/>
                <w:i/>
                <w:iCs/>
                <w:sz w:val="18"/>
                <w:szCs w:val="18"/>
                <w:lang w:eastAsia="ja-JP"/>
              </w:rPr>
              <w:t>? (</w:t>
            </w:r>
            <w:r>
              <w:rPr>
                <w:bCs/>
                <w:i/>
                <w:iCs/>
                <w:sz w:val="18"/>
                <w:szCs w:val="18"/>
                <w:lang w:eastAsia="ja-JP"/>
              </w:rPr>
              <w:t xml:space="preserve">for </w:t>
            </w:r>
            <w:r w:rsidRPr="005645DD">
              <w:rPr>
                <w:bCs/>
                <w:i/>
                <w:iCs/>
                <w:sz w:val="18"/>
                <w:szCs w:val="18"/>
                <w:lang w:eastAsia="ja-JP"/>
              </w:rPr>
              <w:t>bicameral</w:t>
            </w:r>
            <w:r>
              <w:rPr>
                <w:bCs/>
                <w:i/>
                <w:iCs/>
                <w:sz w:val="18"/>
                <w:szCs w:val="18"/>
                <w:lang w:eastAsia="ja-JP"/>
              </w:rPr>
              <w:t xml:space="preserve"> parliaments only)</w:t>
            </w:r>
          </w:p>
        </w:tc>
        <w:tc>
          <w:tcPr>
            <w:tcW w:w="1182" w:type="dxa"/>
          </w:tcPr>
          <w:p w14:paraId="0813A966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Not applicable</w:t>
            </w:r>
          </w:p>
          <w:p w14:paraId="755660A1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28D1153F" w14:textId="77777777" w:rsidTr="0010429C">
        <w:trPr>
          <w:jc w:val="center"/>
        </w:trPr>
        <w:tc>
          <w:tcPr>
            <w:tcW w:w="1243" w:type="dxa"/>
          </w:tcPr>
          <w:p w14:paraId="7F8CCE26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Foreign </w:t>
            </w:r>
            <w:r>
              <w:rPr>
                <w:b/>
                <w:sz w:val="20"/>
                <w:lang w:eastAsia="ja-JP"/>
              </w:rPr>
              <w:t>a</w:t>
            </w:r>
            <w:r w:rsidRPr="00715D9F">
              <w:rPr>
                <w:b/>
                <w:sz w:val="20"/>
                <w:lang w:eastAsia="ja-JP"/>
              </w:rPr>
              <w:t>ffairs</w:t>
            </w:r>
          </w:p>
        </w:tc>
        <w:tc>
          <w:tcPr>
            <w:tcW w:w="1700" w:type="dxa"/>
          </w:tcPr>
          <w:p w14:paraId="57CD8EF9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73" w:type="dxa"/>
          </w:tcPr>
          <w:p w14:paraId="03F2DA60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6B04847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3953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03D19680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2191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533" w:type="dxa"/>
          </w:tcPr>
          <w:p w14:paraId="1A8763A6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8926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715D9F">
              <w:rPr>
                <w:sz w:val="18"/>
                <w:szCs w:val="18"/>
                <w:lang w:eastAsia="ja-JP"/>
              </w:rPr>
              <w:t>Majority</w:t>
            </w:r>
          </w:p>
          <w:p w14:paraId="5706A527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2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715D9F">
              <w:rPr>
                <w:sz w:val="18"/>
                <w:szCs w:val="18"/>
                <w:lang w:eastAsia="ja-JP"/>
              </w:rPr>
              <w:t>Opposition</w:t>
            </w:r>
          </w:p>
          <w:p w14:paraId="34FABECE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0138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B4273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402" w:type="dxa"/>
          </w:tcPr>
          <w:p w14:paraId="1276C56C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25658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718078E1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21163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257" w:type="dxa"/>
          </w:tcPr>
          <w:p w14:paraId="68AA35D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491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64E14F4D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82" w:type="dxa"/>
          </w:tcPr>
          <w:p w14:paraId="32AC2C04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5141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122176A3" w14:textId="77777777" w:rsidR="00D71C40" w:rsidRPr="008E186C" w:rsidRDefault="00D71C40" w:rsidP="0010429C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15080FA3" w14:textId="77777777" w:rsidTr="0010429C">
        <w:trPr>
          <w:jc w:val="center"/>
        </w:trPr>
        <w:tc>
          <w:tcPr>
            <w:tcW w:w="1243" w:type="dxa"/>
          </w:tcPr>
          <w:p w14:paraId="7828D70B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>Defence</w:t>
            </w:r>
          </w:p>
        </w:tc>
        <w:tc>
          <w:tcPr>
            <w:tcW w:w="1700" w:type="dxa"/>
          </w:tcPr>
          <w:p w14:paraId="51CEB3EF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73" w:type="dxa"/>
          </w:tcPr>
          <w:p w14:paraId="01D9CA3E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B306E03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523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2BF9397E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13896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533" w:type="dxa"/>
          </w:tcPr>
          <w:p w14:paraId="131F5D6F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27162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355029D1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73006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5F60FD22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28755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402" w:type="dxa"/>
          </w:tcPr>
          <w:p w14:paraId="26DBE2C3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6613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5C970B69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9974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257" w:type="dxa"/>
          </w:tcPr>
          <w:p w14:paraId="299D9A4E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0455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1E35700A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82" w:type="dxa"/>
          </w:tcPr>
          <w:p w14:paraId="0317F0F9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2158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488442EB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75CA8DBC" w14:textId="77777777" w:rsidTr="0010429C">
        <w:trPr>
          <w:jc w:val="center"/>
        </w:trPr>
        <w:tc>
          <w:tcPr>
            <w:tcW w:w="1243" w:type="dxa"/>
          </w:tcPr>
          <w:p w14:paraId="714C97A9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>Finance</w:t>
            </w:r>
          </w:p>
        </w:tc>
        <w:tc>
          <w:tcPr>
            <w:tcW w:w="1700" w:type="dxa"/>
          </w:tcPr>
          <w:p w14:paraId="2263181F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73" w:type="dxa"/>
          </w:tcPr>
          <w:p w14:paraId="4EA11C20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5C0E0AD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1979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237819A7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8841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533" w:type="dxa"/>
          </w:tcPr>
          <w:p w14:paraId="517CD61C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8450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3D2EE416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9378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4AF0F9C2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53146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402" w:type="dxa"/>
          </w:tcPr>
          <w:p w14:paraId="19AA522F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6496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361F8C39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209661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257" w:type="dxa"/>
          </w:tcPr>
          <w:p w14:paraId="7353348E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3077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5A142139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82" w:type="dxa"/>
          </w:tcPr>
          <w:p w14:paraId="514B6870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4049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54F27DA2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37666689" w14:textId="77777777" w:rsidTr="0010429C">
        <w:trPr>
          <w:jc w:val="center"/>
        </w:trPr>
        <w:tc>
          <w:tcPr>
            <w:tcW w:w="1243" w:type="dxa"/>
          </w:tcPr>
          <w:p w14:paraId="76AC55FC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Human </w:t>
            </w:r>
            <w:r>
              <w:rPr>
                <w:b/>
                <w:sz w:val="20"/>
                <w:lang w:eastAsia="ja-JP"/>
              </w:rPr>
              <w:t>r</w:t>
            </w:r>
            <w:r w:rsidRPr="00715D9F">
              <w:rPr>
                <w:b/>
                <w:sz w:val="20"/>
                <w:lang w:eastAsia="ja-JP"/>
              </w:rPr>
              <w:t>ights</w:t>
            </w:r>
          </w:p>
        </w:tc>
        <w:tc>
          <w:tcPr>
            <w:tcW w:w="1700" w:type="dxa"/>
          </w:tcPr>
          <w:p w14:paraId="4C6BABF1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73" w:type="dxa"/>
          </w:tcPr>
          <w:p w14:paraId="59B01F15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4A53CFF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20521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6221F0B4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1170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533" w:type="dxa"/>
          </w:tcPr>
          <w:p w14:paraId="4B1C2313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20585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117A6925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7008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202070BB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6888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402" w:type="dxa"/>
          </w:tcPr>
          <w:p w14:paraId="179189EE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3201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45653AB0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4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257" w:type="dxa"/>
          </w:tcPr>
          <w:p w14:paraId="578959D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4750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4B494AA7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82" w:type="dxa"/>
          </w:tcPr>
          <w:p w14:paraId="55C1BA90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67210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041F149C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704C9B89" w14:textId="77777777" w:rsidTr="0010429C">
        <w:trPr>
          <w:jc w:val="center"/>
        </w:trPr>
        <w:tc>
          <w:tcPr>
            <w:tcW w:w="1243" w:type="dxa"/>
          </w:tcPr>
          <w:p w14:paraId="6E7862A5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Gender </w:t>
            </w:r>
            <w:r>
              <w:rPr>
                <w:b/>
                <w:sz w:val="20"/>
                <w:lang w:eastAsia="ja-JP"/>
              </w:rPr>
              <w:t>e</w:t>
            </w:r>
            <w:r w:rsidRPr="00715D9F">
              <w:rPr>
                <w:b/>
                <w:sz w:val="20"/>
                <w:lang w:eastAsia="ja-JP"/>
              </w:rPr>
              <w:t>quality</w:t>
            </w:r>
          </w:p>
        </w:tc>
        <w:tc>
          <w:tcPr>
            <w:tcW w:w="1700" w:type="dxa"/>
          </w:tcPr>
          <w:p w14:paraId="1B6D3BB8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73" w:type="dxa"/>
          </w:tcPr>
          <w:p w14:paraId="4898CB59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28BDF671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3580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1AA4101D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3782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533" w:type="dxa"/>
          </w:tcPr>
          <w:p w14:paraId="230AF1D1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7783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75EBAB20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3264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6D10E069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20659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402" w:type="dxa"/>
          </w:tcPr>
          <w:p w14:paraId="3B7E0AAA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55207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6D6BF299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3125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257" w:type="dxa"/>
          </w:tcPr>
          <w:p w14:paraId="6146C56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85940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7310CB86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82" w:type="dxa"/>
          </w:tcPr>
          <w:p w14:paraId="665CC738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9022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10538CC8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45F7D087" w14:textId="77777777" w:rsidR="00D71C40" w:rsidRDefault="00D71C40" w:rsidP="00D71C40">
      <w:pPr>
        <w:spacing w:after="40"/>
        <w:rPr>
          <w:rFonts w:ascii="Arial" w:hAnsi="Arial" w:cs="Arial"/>
          <w:b/>
          <w:sz w:val="20"/>
          <w:szCs w:val="20"/>
          <w:lang w:eastAsia="ja-JP"/>
        </w:rPr>
      </w:pPr>
    </w:p>
    <w:p w14:paraId="4F07AB53" w14:textId="77777777" w:rsidR="00D71C40" w:rsidRDefault="00D71C40" w:rsidP="00D71C40">
      <w:pPr>
        <w:spacing w:after="40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Notes: </w:t>
      </w:r>
    </w:p>
    <w:p w14:paraId="744478A6" w14:textId="77777777" w:rsidR="00D71C40" w:rsidRPr="00337B18" w:rsidRDefault="00D71C40" w:rsidP="00D71C40">
      <w:pPr>
        <w:jc w:val="center"/>
        <w:rPr>
          <w:rFonts w:ascii="Century Gothic" w:hAnsi="Century Gothic" w:cs="Arial"/>
          <w:bCs/>
          <w:i/>
          <w:iCs/>
          <w:color w:val="808080" w:themeColor="background1" w:themeShade="8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br w:type="page"/>
      </w:r>
      <w:r w:rsidRPr="00337B18">
        <w:rPr>
          <w:rFonts w:ascii="Century Gothic" w:hAnsi="Century Gothic" w:cs="Arial"/>
          <w:bCs/>
          <w:i/>
          <w:iCs/>
          <w:color w:val="808080" w:themeColor="background1" w:themeShade="80"/>
          <w:lang w:eastAsia="ja-JP"/>
        </w:rPr>
        <w:lastRenderedPageBreak/>
        <w:t>***** FOR BICAMERAL PARL</w:t>
      </w:r>
      <w:r>
        <w:rPr>
          <w:rFonts w:ascii="Century Gothic" w:hAnsi="Century Gothic" w:cs="Arial"/>
          <w:bCs/>
          <w:i/>
          <w:iCs/>
          <w:color w:val="808080" w:themeColor="background1" w:themeShade="80"/>
          <w:lang w:eastAsia="ja-JP"/>
        </w:rPr>
        <w:t>IA</w:t>
      </w:r>
      <w:r w:rsidRPr="00337B18">
        <w:rPr>
          <w:rFonts w:ascii="Century Gothic" w:hAnsi="Century Gothic" w:cs="Arial"/>
          <w:bCs/>
          <w:i/>
          <w:iCs/>
          <w:color w:val="808080" w:themeColor="background1" w:themeShade="80"/>
          <w:lang w:eastAsia="ja-JP"/>
        </w:rPr>
        <w:t>MENTS ONLY *****</w:t>
      </w:r>
    </w:p>
    <w:p w14:paraId="01D56EEC" w14:textId="77777777" w:rsidR="00D71C40" w:rsidRPr="00337B18" w:rsidRDefault="00D71C40" w:rsidP="00D71C40">
      <w:pPr>
        <w:jc w:val="center"/>
        <w:rPr>
          <w:rFonts w:ascii="Arial" w:hAnsi="Arial" w:cs="Arial"/>
          <w:b/>
          <w:sz w:val="20"/>
          <w:szCs w:val="20"/>
          <w:lang w:eastAsia="ja-JP"/>
        </w:rPr>
      </w:pPr>
    </w:p>
    <w:tbl>
      <w:tblPr>
        <w:tblpPr w:leftFromText="180" w:rightFromText="180" w:vertAnchor="text" w:horzAnchor="margin" w:tblpXSpec="center" w:tblpY="4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D71C40" w:rsidRPr="008934CF" w14:paraId="58C28D27" w14:textId="77777777" w:rsidTr="0010429C">
        <w:trPr>
          <w:cantSplit/>
          <w:trHeight w:hRule="exact" w:val="284"/>
        </w:trPr>
        <w:tc>
          <w:tcPr>
            <w:tcW w:w="4786" w:type="dxa"/>
          </w:tcPr>
          <w:p w14:paraId="740CF586" w14:textId="77777777" w:rsidR="00D71C40" w:rsidRPr="008934CF" w:rsidRDefault="00D71C40" w:rsidP="0010429C">
            <w:pPr>
              <w:rPr>
                <w:rFonts w:ascii="Arial" w:hAnsi="Arial" w:cs="Arial"/>
                <w:sz w:val="20"/>
                <w:szCs w:val="20"/>
              </w:rPr>
            </w:pPr>
            <w:r w:rsidRPr="00065E4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u w:val="single"/>
              </w:rPr>
              <w:t xml:space="preserve">Second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u w:val="single"/>
              </w:rPr>
              <w:t>c</w:t>
            </w:r>
            <w:r w:rsidRPr="00065E4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u w:val="single"/>
              </w:rPr>
              <w:t>hamber</w:t>
            </w:r>
            <w:r w:rsidRPr="008934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303412D0" w14:textId="77777777" w:rsidR="00D71C40" w:rsidRPr="008934CF" w:rsidRDefault="00D71C40" w:rsidP="0010429C">
            <w:pPr>
              <w:rPr>
                <w:rFonts w:ascii="Arial" w:hAnsi="Arial" w:cs="Arial"/>
                <w:sz w:val="18"/>
                <w:szCs w:val="18"/>
              </w:rPr>
            </w:pPr>
            <w:r w:rsidRPr="008934C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-9666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Lowe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r house / </w:t>
            </w:r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Unicameral </w:t>
            </w:r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  <w:lang w:eastAsia="ja-JP"/>
                </w:rPr>
                <w:id w:val="-21081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934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Upper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house</w:t>
            </w:r>
          </w:p>
        </w:tc>
      </w:tr>
    </w:tbl>
    <w:p w14:paraId="02609A32" w14:textId="77777777" w:rsidR="00D71C40" w:rsidRPr="00065E42" w:rsidRDefault="00D71C40" w:rsidP="00D71C40">
      <w:pPr>
        <w:pStyle w:val="Title"/>
        <w:spacing w:afterLines="40" w:after="96"/>
        <w:rPr>
          <w:sz w:val="22"/>
          <w:szCs w:val="22"/>
        </w:rPr>
      </w:pPr>
      <w:r w:rsidRPr="00065E42">
        <w:rPr>
          <w:sz w:val="22"/>
          <w:szCs w:val="22"/>
        </w:rPr>
        <w:t>Information about the chairperson of the following parliamentary committees</w:t>
      </w:r>
    </w:p>
    <w:p w14:paraId="4F082F07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Please check </w:t>
      </w:r>
      <w:r>
        <w:rPr>
          <w:rFonts w:ascii="Arial" w:hAnsi="Arial" w:cs="Arial"/>
          <w:color w:val="000000"/>
          <w:sz w:val="18"/>
          <w:szCs w:val="18"/>
        </w:rPr>
        <w:t>"</w:t>
      </w:r>
      <w:r w:rsidRPr="0066728A">
        <w:rPr>
          <w:rStyle w:val="Emphasis"/>
          <w:rFonts w:ascii="Arial" w:hAnsi="Arial" w:cs="Arial"/>
          <w:color w:val="000000"/>
          <w:sz w:val="18"/>
          <w:szCs w:val="18"/>
        </w:rPr>
        <w:t>Not applicable</w:t>
      </w:r>
      <w:r>
        <w:rPr>
          <w:rFonts w:ascii="Arial" w:hAnsi="Arial" w:cs="Arial"/>
          <w:color w:val="000000"/>
          <w:sz w:val="18"/>
          <w:szCs w:val="18"/>
        </w:rPr>
        <w:t>"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if one or more of the committees listed below does not exist.</w:t>
      </w:r>
    </w:p>
    <w:p w14:paraId="08010899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Choose and report information on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hair of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>ommittee with the</w:t>
      </w:r>
      <w:r w:rsidRPr="0066728A">
        <w:rPr>
          <w:rFonts w:ascii="Arial" w:hAnsi="Arial" w:cs="Arial"/>
          <w:color w:val="000000"/>
          <w:sz w:val="18"/>
          <w:szCs w:val="18"/>
        </w:rPr>
        <w:t> </w:t>
      </w:r>
      <w:r w:rsidRPr="00E355AE">
        <w:rPr>
          <w:rFonts w:ascii="Arial" w:hAnsi="Arial" w:cs="Arial"/>
          <w:color w:val="000000"/>
          <w:sz w:val="18"/>
          <w:szCs w:val="18"/>
          <w:u w:val="single"/>
        </w:rPr>
        <w:t>primary</w:t>
      </w:r>
      <w:r w:rsidRPr="00065E42">
        <w:rPr>
          <w:rFonts w:ascii="Arial" w:hAnsi="Arial" w:cs="Arial"/>
          <w:color w:val="000000"/>
          <w:sz w:val="18"/>
          <w:szCs w:val="18"/>
          <w:u w:val="single"/>
        </w:rPr>
        <w:t> mandate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to cover each topic. </w:t>
      </w:r>
    </w:p>
    <w:p w14:paraId="2AB39306" w14:textId="77777777" w:rsidR="00D71C40" w:rsidRPr="00065E42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If a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ommittee is co-chaired, please provide information </w:t>
      </w:r>
      <w:r>
        <w:rPr>
          <w:rFonts w:ascii="Arial" w:hAnsi="Arial" w:cs="Arial"/>
          <w:color w:val="000000"/>
          <w:sz w:val="18"/>
          <w:szCs w:val="18"/>
        </w:rPr>
        <w:t>about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the first chair in the table and the same set of data for the second chair in the notes section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461C24EC" w14:textId="77777777" w:rsidR="00D71C40" w:rsidRDefault="00D71C40" w:rsidP="00D71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065E42">
        <w:rPr>
          <w:rFonts w:ascii="Arial" w:hAnsi="Arial" w:cs="Arial"/>
          <w:color w:val="000000"/>
          <w:sz w:val="18"/>
          <w:szCs w:val="18"/>
        </w:rPr>
        <w:t xml:space="preserve">If a committee maintains dual or multiple portfolios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 e.g. "Committee on Defence and Foreign Affairs"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 provide the name of the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065E42">
        <w:rPr>
          <w:rFonts w:ascii="Arial" w:hAnsi="Arial" w:cs="Arial"/>
          <w:color w:val="000000"/>
          <w:sz w:val="18"/>
          <w:szCs w:val="18"/>
        </w:rPr>
        <w:t xml:space="preserve">ommittee in </w:t>
      </w:r>
      <w:r>
        <w:rPr>
          <w:rFonts w:ascii="Arial" w:hAnsi="Arial" w:cs="Arial"/>
          <w:color w:val="000000"/>
          <w:sz w:val="18"/>
          <w:szCs w:val="18"/>
        </w:rPr>
        <w:t xml:space="preserve">the </w:t>
      </w:r>
      <w:r w:rsidRPr="00065E42">
        <w:rPr>
          <w:rFonts w:ascii="Arial" w:hAnsi="Arial" w:cs="Arial"/>
          <w:color w:val="000000"/>
          <w:sz w:val="18"/>
          <w:szCs w:val="18"/>
        </w:rPr>
        <w:t>notes</w:t>
      </w:r>
      <w:r>
        <w:rPr>
          <w:rFonts w:ascii="Arial" w:hAnsi="Arial" w:cs="Arial"/>
          <w:color w:val="000000"/>
          <w:sz w:val="18"/>
          <w:szCs w:val="18"/>
        </w:rPr>
        <w:t xml:space="preserve"> section.</w:t>
      </w:r>
      <w:r w:rsidRPr="00065E42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10598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700"/>
        <w:gridCol w:w="1418"/>
        <w:gridCol w:w="1039"/>
        <w:gridCol w:w="1486"/>
        <w:gridCol w:w="1369"/>
        <w:gridCol w:w="1148"/>
        <w:gridCol w:w="1195"/>
      </w:tblGrid>
      <w:tr w:rsidR="00D71C40" w:rsidRPr="00736F8F" w14:paraId="69850484" w14:textId="77777777" w:rsidTr="00D71C40">
        <w:trPr>
          <w:trHeight w:val="1555"/>
        </w:trPr>
        <w:tc>
          <w:tcPr>
            <w:tcW w:w="1243" w:type="dxa"/>
          </w:tcPr>
          <w:p w14:paraId="40C1401C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Committee</w:t>
            </w:r>
          </w:p>
        </w:tc>
        <w:tc>
          <w:tcPr>
            <w:tcW w:w="1700" w:type="dxa"/>
          </w:tcPr>
          <w:p w14:paraId="50C54BDC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Name of committee chair</w:t>
            </w:r>
            <w:r>
              <w:rPr>
                <w:b/>
                <w:sz w:val="20"/>
                <w:szCs w:val="20"/>
                <w:lang w:eastAsia="ja-JP"/>
              </w:rPr>
              <w:t>person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</w:t>
            </w:r>
          </w:p>
          <w:p w14:paraId="3BFC2105" w14:textId="77777777" w:rsidR="00D71C40" w:rsidRPr="00715D9F" w:rsidRDefault="00D71C40" w:rsidP="0010429C">
            <w:pPr>
              <w:rPr>
                <w:sz w:val="18"/>
                <w:szCs w:val="18"/>
                <w:lang w:eastAsia="ja-JP"/>
              </w:rPr>
            </w:pPr>
            <w:r w:rsidRPr="00715D9F">
              <w:rPr>
                <w:sz w:val="18"/>
                <w:szCs w:val="18"/>
                <w:lang w:eastAsia="ja-JP"/>
              </w:rPr>
              <w:t>(First name, Family name)</w:t>
            </w:r>
          </w:p>
        </w:tc>
        <w:tc>
          <w:tcPr>
            <w:tcW w:w="1418" w:type="dxa"/>
          </w:tcPr>
          <w:p w14:paraId="528B9E72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Date of birth</w:t>
            </w:r>
          </w:p>
          <w:p w14:paraId="514A6F41" w14:textId="77777777" w:rsidR="00D71C40" w:rsidRPr="00715D9F" w:rsidRDefault="00D71C40" w:rsidP="0010429C">
            <w:pPr>
              <w:rPr>
                <w:sz w:val="16"/>
                <w:szCs w:val="16"/>
                <w:lang w:eastAsia="ja-JP"/>
              </w:rPr>
            </w:pPr>
            <w:r w:rsidRPr="00715D9F">
              <w:rPr>
                <w:sz w:val="16"/>
                <w:szCs w:val="16"/>
                <w:lang w:eastAsia="ja-JP"/>
              </w:rPr>
              <w:t>(DD/MM/YYYY)</w:t>
            </w:r>
          </w:p>
        </w:tc>
        <w:tc>
          <w:tcPr>
            <w:tcW w:w="1039" w:type="dxa"/>
          </w:tcPr>
          <w:p w14:paraId="2F9AE369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Sex</w:t>
            </w:r>
          </w:p>
          <w:p w14:paraId="641301F8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  <w:r w:rsidRPr="00736F8F">
              <w:rPr>
                <w:sz w:val="20"/>
                <w:szCs w:val="20"/>
                <w:lang w:eastAsia="ja-JP"/>
              </w:rPr>
              <w:t>(</w:t>
            </w:r>
            <w:r>
              <w:rPr>
                <w:sz w:val="20"/>
                <w:szCs w:val="20"/>
                <w:lang w:eastAsia="ja-JP"/>
              </w:rPr>
              <w:t>m</w:t>
            </w:r>
            <w:r w:rsidRPr="00736F8F">
              <w:rPr>
                <w:sz w:val="20"/>
                <w:szCs w:val="20"/>
                <w:lang w:eastAsia="ja-JP"/>
              </w:rPr>
              <w:t xml:space="preserve">ale, </w:t>
            </w:r>
            <w:r>
              <w:rPr>
                <w:sz w:val="20"/>
                <w:szCs w:val="20"/>
                <w:lang w:eastAsia="ja-JP"/>
              </w:rPr>
              <w:t>f</w:t>
            </w:r>
            <w:r w:rsidRPr="00736F8F">
              <w:rPr>
                <w:sz w:val="20"/>
                <w:szCs w:val="20"/>
                <w:lang w:eastAsia="ja-JP"/>
              </w:rPr>
              <w:t>emale)</w:t>
            </w:r>
          </w:p>
        </w:tc>
        <w:tc>
          <w:tcPr>
            <w:tcW w:w="1486" w:type="dxa"/>
          </w:tcPr>
          <w:p w14:paraId="483F643B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Political affiliation</w:t>
            </w:r>
          </w:p>
          <w:p w14:paraId="42F4FCCE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(</w:t>
            </w:r>
            <w:r w:rsidRPr="00736F8F">
              <w:rPr>
                <w:sz w:val="20"/>
                <w:szCs w:val="20"/>
                <w:lang w:eastAsia="ja-JP"/>
              </w:rPr>
              <w:t xml:space="preserve">majority, opposition, </w:t>
            </w:r>
            <w:r>
              <w:rPr>
                <w:sz w:val="20"/>
                <w:szCs w:val="20"/>
                <w:lang w:eastAsia="ja-JP"/>
              </w:rPr>
              <w:t>independent</w:t>
            </w:r>
            <w:r w:rsidRPr="00736F8F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369" w:type="dxa"/>
          </w:tcPr>
          <w:p w14:paraId="4B934EB7" w14:textId="77777777" w:rsidR="00D71C40" w:rsidRPr="00B815DD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Was the same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person </w:t>
            </w:r>
            <w:r>
              <w:rPr>
                <w:b/>
                <w:sz w:val="20"/>
                <w:szCs w:val="20"/>
                <w:lang w:eastAsia="ja-JP"/>
              </w:rPr>
              <w:t>already the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chair of the same committee in the </w:t>
            </w:r>
            <w:r w:rsidRPr="0066728A">
              <w:rPr>
                <w:b/>
                <w:sz w:val="20"/>
                <w:szCs w:val="20"/>
                <w:u w:val="single"/>
                <w:lang w:eastAsia="ja-JP"/>
              </w:rPr>
              <w:t>previous</w:t>
            </w:r>
            <w:r w:rsidRPr="00736F8F">
              <w:rPr>
                <w:b/>
                <w:sz w:val="20"/>
                <w:szCs w:val="20"/>
                <w:lang w:eastAsia="ja-JP"/>
              </w:rPr>
              <w:t xml:space="preserve"> legislature?</w:t>
            </w:r>
          </w:p>
        </w:tc>
        <w:tc>
          <w:tcPr>
            <w:tcW w:w="1148" w:type="dxa"/>
          </w:tcPr>
          <w:p w14:paraId="6D3FA130" w14:textId="77777777" w:rsidR="00D71C40" w:rsidRDefault="00D71C40" w:rsidP="0010429C">
            <w:pPr>
              <w:rPr>
                <w:bCs/>
                <w:i/>
                <w:iCs/>
                <w:sz w:val="18"/>
                <w:szCs w:val="18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Joint</w:t>
            </w:r>
            <w:r w:rsidRPr="005645DD">
              <w:rPr>
                <w:bCs/>
                <w:i/>
                <w:iCs/>
                <w:sz w:val="18"/>
                <w:szCs w:val="18"/>
                <w:lang w:eastAsia="ja-JP"/>
              </w:rPr>
              <w:t>?</w:t>
            </w:r>
          </w:p>
          <w:p w14:paraId="3D179F0E" w14:textId="77777777" w:rsidR="00D71C40" w:rsidRPr="008D1C91" w:rsidRDefault="00D71C40" w:rsidP="0010429C">
            <w:pPr>
              <w:rPr>
                <w:b/>
                <w:sz w:val="16"/>
                <w:szCs w:val="16"/>
                <w:lang w:eastAsia="ja-JP"/>
              </w:rPr>
            </w:pPr>
            <w:r w:rsidRPr="005645DD">
              <w:rPr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r w:rsidRPr="008D1C91">
              <w:rPr>
                <w:bCs/>
                <w:i/>
                <w:iCs/>
                <w:sz w:val="16"/>
                <w:szCs w:val="16"/>
                <w:lang w:eastAsia="ja-JP"/>
              </w:rPr>
              <w:t>(for bicameral parliaments only)</w:t>
            </w:r>
          </w:p>
        </w:tc>
        <w:tc>
          <w:tcPr>
            <w:tcW w:w="1195" w:type="dxa"/>
          </w:tcPr>
          <w:p w14:paraId="4E3DB639" w14:textId="77777777" w:rsidR="00D71C40" w:rsidRPr="00736F8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36F8F">
              <w:rPr>
                <w:b/>
                <w:sz w:val="20"/>
                <w:szCs w:val="20"/>
                <w:lang w:eastAsia="ja-JP"/>
              </w:rPr>
              <w:t>Not applicable</w:t>
            </w:r>
          </w:p>
          <w:p w14:paraId="30849641" w14:textId="77777777" w:rsidR="00D71C40" w:rsidRPr="00736F8F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3952A887" w14:textId="77777777" w:rsidTr="00D71C40">
        <w:tc>
          <w:tcPr>
            <w:tcW w:w="1243" w:type="dxa"/>
          </w:tcPr>
          <w:p w14:paraId="2F0B320B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Foreign </w:t>
            </w:r>
            <w:r>
              <w:rPr>
                <w:b/>
                <w:sz w:val="20"/>
                <w:lang w:eastAsia="ja-JP"/>
              </w:rPr>
              <w:t>a</w:t>
            </w:r>
            <w:r w:rsidRPr="00715D9F">
              <w:rPr>
                <w:b/>
                <w:sz w:val="20"/>
                <w:lang w:eastAsia="ja-JP"/>
              </w:rPr>
              <w:t>ffairs</w:t>
            </w:r>
          </w:p>
        </w:tc>
        <w:tc>
          <w:tcPr>
            <w:tcW w:w="1700" w:type="dxa"/>
          </w:tcPr>
          <w:p w14:paraId="5B8B8DA9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13C6790B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39" w:type="dxa"/>
          </w:tcPr>
          <w:p w14:paraId="401E5D02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67757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67E2F08A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5269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486" w:type="dxa"/>
          </w:tcPr>
          <w:p w14:paraId="0832BDAC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7519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715D9F">
              <w:rPr>
                <w:sz w:val="18"/>
                <w:szCs w:val="18"/>
                <w:lang w:eastAsia="ja-JP"/>
              </w:rPr>
              <w:t>Majority</w:t>
            </w:r>
          </w:p>
          <w:p w14:paraId="1DA3134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83464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715D9F">
              <w:rPr>
                <w:sz w:val="18"/>
                <w:szCs w:val="18"/>
                <w:lang w:eastAsia="ja-JP"/>
              </w:rPr>
              <w:t>Opposition</w:t>
            </w:r>
          </w:p>
          <w:p w14:paraId="14284412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7871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B4273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369" w:type="dxa"/>
          </w:tcPr>
          <w:p w14:paraId="67C82ADF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9739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0521A008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4815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148" w:type="dxa"/>
          </w:tcPr>
          <w:p w14:paraId="7604FF69" w14:textId="77777777" w:rsidR="00D71C40" w:rsidRPr="0010155B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9371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38C75B4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2794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53067210" w14:textId="77777777" w:rsidR="00D71C40" w:rsidRPr="008E186C" w:rsidRDefault="00D71C40" w:rsidP="0010429C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66EDC922" w14:textId="77777777" w:rsidTr="00D71C40">
        <w:tc>
          <w:tcPr>
            <w:tcW w:w="1243" w:type="dxa"/>
          </w:tcPr>
          <w:p w14:paraId="33181F48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>Defence</w:t>
            </w:r>
          </w:p>
        </w:tc>
        <w:tc>
          <w:tcPr>
            <w:tcW w:w="1700" w:type="dxa"/>
          </w:tcPr>
          <w:p w14:paraId="3F74D7A3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008150D3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39" w:type="dxa"/>
          </w:tcPr>
          <w:p w14:paraId="7C066280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14795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1BFDBD04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6316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486" w:type="dxa"/>
          </w:tcPr>
          <w:p w14:paraId="704912D9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20333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3E650B37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0499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456C0489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1241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369" w:type="dxa"/>
          </w:tcPr>
          <w:p w14:paraId="5BF6E784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6801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2A1C9470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7303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148" w:type="dxa"/>
          </w:tcPr>
          <w:p w14:paraId="25774C3B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1942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</w:p>
          <w:p w14:paraId="6CB4281B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95" w:type="dxa"/>
          </w:tcPr>
          <w:p w14:paraId="5673883F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78989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293EBD38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7B75C20B" w14:textId="77777777" w:rsidTr="00D71C40">
        <w:tc>
          <w:tcPr>
            <w:tcW w:w="1243" w:type="dxa"/>
          </w:tcPr>
          <w:p w14:paraId="4B4A1B9B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>Finance</w:t>
            </w:r>
          </w:p>
        </w:tc>
        <w:tc>
          <w:tcPr>
            <w:tcW w:w="1700" w:type="dxa"/>
          </w:tcPr>
          <w:p w14:paraId="7511E59E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4AA2D635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39" w:type="dxa"/>
          </w:tcPr>
          <w:p w14:paraId="64009A2D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6275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062791E8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122748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486" w:type="dxa"/>
          </w:tcPr>
          <w:p w14:paraId="371537CA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4342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440A174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5660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522CB36C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22669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369" w:type="dxa"/>
          </w:tcPr>
          <w:p w14:paraId="17EC16E5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73409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57370ECE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7170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148" w:type="dxa"/>
          </w:tcPr>
          <w:p w14:paraId="763FD6D7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65106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  <w:p w14:paraId="0A21E66D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95" w:type="dxa"/>
          </w:tcPr>
          <w:p w14:paraId="5191A1DD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6970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5AFB72F3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10FBB1E7" w14:textId="77777777" w:rsidTr="00D71C40">
        <w:tc>
          <w:tcPr>
            <w:tcW w:w="1243" w:type="dxa"/>
          </w:tcPr>
          <w:p w14:paraId="6FA2242B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Human </w:t>
            </w:r>
            <w:r>
              <w:rPr>
                <w:b/>
                <w:sz w:val="20"/>
                <w:lang w:eastAsia="ja-JP"/>
              </w:rPr>
              <w:t>r</w:t>
            </w:r>
            <w:r w:rsidRPr="00715D9F">
              <w:rPr>
                <w:b/>
                <w:sz w:val="20"/>
                <w:lang w:eastAsia="ja-JP"/>
              </w:rPr>
              <w:t>ights</w:t>
            </w:r>
          </w:p>
        </w:tc>
        <w:tc>
          <w:tcPr>
            <w:tcW w:w="1700" w:type="dxa"/>
          </w:tcPr>
          <w:p w14:paraId="3A526F58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07866833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39" w:type="dxa"/>
          </w:tcPr>
          <w:p w14:paraId="4A582F37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11443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34181DC8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1266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486" w:type="dxa"/>
          </w:tcPr>
          <w:p w14:paraId="1C3B6277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21178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2D3D3CC8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5922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21519E6C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0457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369" w:type="dxa"/>
          </w:tcPr>
          <w:p w14:paraId="53375FF0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8557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0E6857B4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749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148" w:type="dxa"/>
          </w:tcPr>
          <w:p w14:paraId="53F93BE0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91102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  <w:p w14:paraId="1B7AF604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95" w:type="dxa"/>
          </w:tcPr>
          <w:p w14:paraId="573CB1AC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6906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4E78F27E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D71C40" w:rsidRPr="00F431C0" w14:paraId="712E3839" w14:textId="77777777" w:rsidTr="00D71C40">
        <w:tc>
          <w:tcPr>
            <w:tcW w:w="1243" w:type="dxa"/>
          </w:tcPr>
          <w:p w14:paraId="22E4B480" w14:textId="77777777" w:rsidR="00D71C40" w:rsidRPr="00715D9F" w:rsidRDefault="00D71C40" w:rsidP="0010429C">
            <w:pPr>
              <w:rPr>
                <w:b/>
                <w:sz w:val="20"/>
                <w:szCs w:val="20"/>
                <w:lang w:eastAsia="ja-JP"/>
              </w:rPr>
            </w:pPr>
            <w:r w:rsidRPr="00715D9F">
              <w:rPr>
                <w:b/>
                <w:sz w:val="20"/>
                <w:lang w:eastAsia="ja-JP"/>
              </w:rPr>
              <w:t xml:space="preserve">Gender </w:t>
            </w:r>
            <w:r>
              <w:rPr>
                <w:b/>
                <w:sz w:val="20"/>
                <w:lang w:eastAsia="ja-JP"/>
              </w:rPr>
              <w:t>e</w:t>
            </w:r>
            <w:r w:rsidRPr="00715D9F">
              <w:rPr>
                <w:b/>
                <w:sz w:val="20"/>
                <w:lang w:eastAsia="ja-JP"/>
              </w:rPr>
              <w:t>quality</w:t>
            </w:r>
          </w:p>
        </w:tc>
        <w:tc>
          <w:tcPr>
            <w:tcW w:w="1700" w:type="dxa"/>
          </w:tcPr>
          <w:p w14:paraId="3AED5436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</w:tcPr>
          <w:p w14:paraId="3DC480EC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39" w:type="dxa"/>
          </w:tcPr>
          <w:p w14:paraId="3692A764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-16685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Male </w:t>
            </w:r>
          </w:p>
          <w:p w14:paraId="332C7002" w14:textId="77777777" w:rsidR="00D71C40" w:rsidRPr="00715D9F" w:rsidRDefault="00336938" w:rsidP="0010429C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id w:val="20432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71C40" w:rsidRPr="00715D9F">
              <w:rPr>
                <w:sz w:val="18"/>
                <w:szCs w:val="18"/>
                <w:lang w:eastAsia="ja-JP"/>
              </w:rPr>
              <w:t xml:space="preserve"> Female</w:t>
            </w:r>
          </w:p>
        </w:tc>
        <w:tc>
          <w:tcPr>
            <w:tcW w:w="1486" w:type="dxa"/>
          </w:tcPr>
          <w:p w14:paraId="4AD1DDE9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9712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Majority</w:t>
            </w:r>
          </w:p>
          <w:p w14:paraId="703AFDAC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2390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2F7714">
              <w:rPr>
                <w:sz w:val="18"/>
                <w:szCs w:val="18"/>
                <w:lang w:eastAsia="ja-JP"/>
              </w:rPr>
              <w:t>Opposition</w:t>
            </w:r>
          </w:p>
          <w:p w14:paraId="22229B02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55855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</w:t>
            </w:r>
            <w:r w:rsidR="00D71C40" w:rsidRPr="00F00300">
              <w:rPr>
                <w:sz w:val="18"/>
                <w:szCs w:val="18"/>
                <w:lang w:eastAsia="ja-JP"/>
              </w:rPr>
              <w:t>Independent</w:t>
            </w:r>
          </w:p>
        </w:tc>
        <w:tc>
          <w:tcPr>
            <w:tcW w:w="1369" w:type="dxa"/>
          </w:tcPr>
          <w:p w14:paraId="24A16861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472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Yes</w:t>
            </w:r>
          </w:p>
          <w:p w14:paraId="5F2E241B" w14:textId="77777777" w:rsidR="00D71C40" w:rsidRPr="008E186C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108649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No</w:t>
            </w:r>
          </w:p>
        </w:tc>
        <w:tc>
          <w:tcPr>
            <w:tcW w:w="1148" w:type="dxa"/>
          </w:tcPr>
          <w:p w14:paraId="082C1BF8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6367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  <w:p w14:paraId="1F39ABBF" w14:textId="77777777" w:rsidR="00D71C40" w:rsidRPr="005645DD" w:rsidRDefault="00D71C40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95" w:type="dxa"/>
          </w:tcPr>
          <w:p w14:paraId="027E9023" w14:textId="77777777" w:rsidR="00D71C40" w:rsidRDefault="00336938" w:rsidP="0010429C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Cs w:val="20"/>
                  <w:lang w:eastAsia="ja-JP"/>
                </w:rPr>
                <w:id w:val="-18237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40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1C40">
              <w:rPr>
                <w:sz w:val="20"/>
                <w:szCs w:val="20"/>
                <w:lang w:eastAsia="ja-JP"/>
              </w:rPr>
              <w:t xml:space="preserve"> N/A</w:t>
            </w:r>
          </w:p>
          <w:p w14:paraId="4C6C48B5" w14:textId="77777777" w:rsidR="00D71C40" w:rsidRPr="008E186C" w:rsidRDefault="00D71C40" w:rsidP="0010429C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152FC5D7" w14:textId="77777777" w:rsidR="00D71C40" w:rsidRDefault="00D71C40" w:rsidP="00D71C40">
      <w:pPr>
        <w:shd w:val="clear" w:color="auto" w:fill="FFFFFF"/>
        <w:rPr>
          <w:rFonts w:ascii="Arial" w:hAnsi="Arial" w:cs="Arial"/>
          <w:b/>
          <w:sz w:val="20"/>
          <w:szCs w:val="20"/>
          <w:lang w:eastAsia="ja-JP"/>
        </w:rPr>
      </w:pPr>
    </w:p>
    <w:p w14:paraId="64C58891" w14:textId="77777777" w:rsidR="00D71C40" w:rsidRDefault="00D71C40" w:rsidP="00D71C40">
      <w:pPr>
        <w:shd w:val="clear" w:color="auto" w:fill="FFFFFF"/>
        <w:spacing w:after="100" w:afterAutospacing="1"/>
        <w:ind w:left="720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Notes: </w:t>
      </w:r>
    </w:p>
    <w:p w14:paraId="01CAF7E9" w14:textId="77777777" w:rsidR="00D71C40" w:rsidRDefault="00D71C40"/>
    <w:sectPr w:rsidR="00D71C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6EA"/>
    <w:multiLevelType w:val="multilevel"/>
    <w:tmpl w:val="8E5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40"/>
    <w:rsid w:val="002110A6"/>
    <w:rsid w:val="00336938"/>
    <w:rsid w:val="004A46AB"/>
    <w:rsid w:val="008058EA"/>
    <w:rsid w:val="0087010E"/>
    <w:rsid w:val="00D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8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4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C40"/>
    <w:pPr>
      <w:spacing w:before="240" w:after="60" w:line="259" w:lineRule="auto"/>
      <w:outlineLvl w:val="0"/>
    </w:pPr>
    <w:rPr>
      <w:rFonts w:ascii="Arial" w:eastAsia="MS Mincho" w:hAnsi="Arial" w:cs="Arial"/>
      <w:b/>
      <w:bCs/>
      <w:kern w:val="28"/>
      <w:lang w:val="en-US"/>
    </w:rPr>
  </w:style>
  <w:style w:type="character" w:customStyle="1" w:styleId="TitleChar">
    <w:name w:val="Title Char"/>
    <w:basedOn w:val="DefaultParagraphFont"/>
    <w:link w:val="Title"/>
    <w:rsid w:val="00D71C40"/>
    <w:rPr>
      <w:rFonts w:ascii="Arial" w:eastAsia="MS Mincho" w:hAnsi="Arial" w:cs="Arial"/>
      <w:b/>
      <w:bCs/>
      <w:kern w:val="2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1C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0E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4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C40"/>
    <w:pPr>
      <w:spacing w:before="240" w:after="60" w:line="259" w:lineRule="auto"/>
      <w:outlineLvl w:val="0"/>
    </w:pPr>
    <w:rPr>
      <w:rFonts w:ascii="Arial" w:eastAsia="MS Mincho" w:hAnsi="Arial" w:cs="Arial"/>
      <w:b/>
      <w:bCs/>
      <w:kern w:val="28"/>
      <w:lang w:val="en-US"/>
    </w:rPr>
  </w:style>
  <w:style w:type="character" w:customStyle="1" w:styleId="TitleChar">
    <w:name w:val="Title Char"/>
    <w:basedOn w:val="DefaultParagraphFont"/>
    <w:link w:val="Title"/>
    <w:rsid w:val="00D71C40"/>
    <w:rPr>
      <w:rFonts w:ascii="Arial" w:eastAsia="MS Mincho" w:hAnsi="Arial" w:cs="Arial"/>
      <w:b/>
      <w:bCs/>
      <w:kern w:val="2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1C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0E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4866-9936-4795-B31B-2D4FB5D2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Parliamentary Union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Tanis</dc:creator>
  <cp:lastModifiedBy>Hiroko Yamaguchi</cp:lastModifiedBy>
  <cp:revision>3</cp:revision>
  <dcterms:created xsi:type="dcterms:W3CDTF">2019-11-19T08:52:00Z</dcterms:created>
  <dcterms:modified xsi:type="dcterms:W3CDTF">2019-11-19T08:55:00Z</dcterms:modified>
</cp:coreProperties>
</file>