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CADCB" w14:textId="77777777" w:rsidR="000137AA" w:rsidRPr="00D16658" w:rsidRDefault="000137AA" w:rsidP="0074076E">
      <w:pPr>
        <w:spacing w:after="0" w:line="240" w:lineRule="auto"/>
        <w:rPr>
          <w:rFonts w:ascii="Arial" w:hAnsi="Arial" w:cs="Times New Roman"/>
          <w:b/>
          <w:sz w:val="20"/>
          <w:szCs w:val="20"/>
          <w:lang w:eastAsia="fr-CH"/>
        </w:rPr>
      </w:pPr>
    </w:p>
    <w:p w14:paraId="2A03FC58" w14:textId="77777777" w:rsidR="0074076E" w:rsidRPr="00D16658" w:rsidRDefault="0074076E" w:rsidP="0074076E">
      <w:pPr>
        <w:spacing w:after="0" w:line="240" w:lineRule="auto"/>
        <w:rPr>
          <w:rFonts w:ascii="Arial" w:hAnsi="Arial" w:cs="Times New Roman"/>
          <w:b/>
          <w:sz w:val="20"/>
          <w:szCs w:val="20"/>
          <w:lang w:eastAsia="fr-CH"/>
        </w:rPr>
      </w:pPr>
    </w:p>
    <w:p w14:paraId="75F48D43" w14:textId="4E646E6E" w:rsidR="00D542CA" w:rsidRPr="00D16658" w:rsidRDefault="00D542CA" w:rsidP="00D542CA">
      <w:pPr>
        <w:tabs>
          <w:tab w:val="left" w:pos="5954"/>
        </w:tabs>
        <w:spacing w:after="0" w:line="240" w:lineRule="auto"/>
        <w:rPr>
          <w:rFonts w:ascii="Arial" w:hAnsi="Arial" w:cs="Times New Roman"/>
          <w:sz w:val="20"/>
          <w:szCs w:val="20"/>
          <w:lang w:eastAsia="fr-CH"/>
        </w:rPr>
      </w:pPr>
      <w:r w:rsidRPr="00D16658">
        <w:rPr>
          <w:rFonts w:ascii="Arial" w:hAnsi="Arial" w:cs="Times New Roman"/>
          <w:sz w:val="20"/>
          <w:szCs w:val="20"/>
          <w:lang w:eastAsia="fr-CH"/>
        </w:rPr>
        <w:t>Commission permanente</w:t>
      </w:r>
      <w:r w:rsidRPr="00D16658">
        <w:rPr>
          <w:rFonts w:ascii="Arial" w:hAnsi="Arial" w:cs="Times New Roman"/>
          <w:sz w:val="20"/>
          <w:szCs w:val="20"/>
          <w:lang w:eastAsia="fr-CH"/>
        </w:rPr>
        <w:tab/>
        <w:t>C-I/142/DR</w:t>
      </w:r>
      <w:r w:rsidR="0079074A" w:rsidRPr="00D16658">
        <w:rPr>
          <w:rFonts w:ascii="Arial" w:hAnsi="Arial" w:cs="Times New Roman"/>
          <w:sz w:val="20"/>
          <w:szCs w:val="20"/>
          <w:lang w:eastAsia="fr-CH"/>
        </w:rPr>
        <w:t>-rev</w:t>
      </w:r>
      <w:r w:rsidR="0096069F" w:rsidRPr="00D16658">
        <w:rPr>
          <w:rFonts w:ascii="Arial" w:hAnsi="Arial" w:cs="Times New Roman"/>
          <w:sz w:val="20"/>
          <w:szCs w:val="20"/>
          <w:lang w:eastAsia="fr-CH"/>
        </w:rPr>
        <w:t>.1</w:t>
      </w:r>
    </w:p>
    <w:p w14:paraId="41DC469D" w14:textId="5C3DEE11" w:rsidR="0074076E" w:rsidRPr="00D16658" w:rsidRDefault="00D542CA" w:rsidP="00D542CA">
      <w:pPr>
        <w:tabs>
          <w:tab w:val="left" w:pos="5954"/>
        </w:tabs>
        <w:spacing w:after="0" w:line="240" w:lineRule="auto"/>
        <w:rPr>
          <w:rFonts w:ascii="Arial" w:hAnsi="Arial" w:cs="Times New Roman"/>
          <w:sz w:val="20"/>
          <w:szCs w:val="20"/>
          <w:lang w:eastAsia="fr-CH"/>
        </w:rPr>
      </w:pPr>
      <w:r w:rsidRPr="00D16658">
        <w:rPr>
          <w:rFonts w:ascii="Arial" w:hAnsi="Arial" w:cs="Times New Roman"/>
          <w:sz w:val="20"/>
          <w:szCs w:val="20"/>
          <w:lang w:eastAsia="fr-CH"/>
        </w:rPr>
        <w:t>de la paix et de la sécurité internationale</w:t>
      </w:r>
      <w:r w:rsidRPr="00D16658">
        <w:rPr>
          <w:rFonts w:ascii="Arial" w:hAnsi="Arial" w:cs="Times New Roman"/>
          <w:sz w:val="20"/>
          <w:szCs w:val="20"/>
          <w:lang w:eastAsia="fr-CH"/>
        </w:rPr>
        <w:tab/>
      </w:r>
      <w:r w:rsidR="0096069F" w:rsidRPr="00D16658">
        <w:rPr>
          <w:rFonts w:ascii="Arial" w:hAnsi="Arial" w:cs="Times New Roman"/>
          <w:sz w:val="20"/>
          <w:szCs w:val="20"/>
          <w:lang w:eastAsia="fr-CH"/>
        </w:rPr>
        <w:t>8 March 2021</w:t>
      </w:r>
    </w:p>
    <w:p w14:paraId="3A8DD7DE" w14:textId="77777777" w:rsidR="0074076E" w:rsidRPr="00D16658" w:rsidRDefault="0074076E" w:rsidP="0074076E">
      <w:pPr>
        <w:spacing w:after="0" w:line="240" w:lineRule="auto"/>
        <w:rPr>
          <w:rFonts w:ascii="Arial" w:hAnsi="Arial" w:cs="Times New Roman"/>
          <w:b/>
          <w:sz w:val="20"/>
          <w:szCs w:val="20"/>
          <w:lang w:eastAsia="fr-CH"/>
        </w:rPr>
      </w:pPr>
    </w:p>
    <w:p w14:paraId="6E9F2986" w14:textId="77777777" w:rsidR="0074076E" w:rsidRPr="00D16658" w:rsidRDefault="0074076E" w:rsidP="0074076E">
      <w:pPr>
        <w:spacing w:after="0" w:line="240" w:lineRule="auto"/>
        <w:rPr>
          <w:rFonts w:ascii="Arial" w:hAnsi="Arial" w:cs="Times New Roman"/>
          <w:b/>
          <w:sz w:val="20"/>
          <w:szCs w:val="20"/>
          <w:lang w:eastAsia="fr-CH"/>
        </w:rPr>
      </w:pPr>
    </w:p>
    <w:p w14:paraId="6A83C2B1" w14:textId="77777777" w:rsidR="0099285A" w:rsidRPr="00D16658" w:rsidRDefault="003B2EAD" w:rsidP="003B2EAD">
      <w:pPr>
        <w:pStyle w:val="Default"/>
        <w:jc w:val="center"/>
        <w:rPr>
          <w:b/>
          <w:color w:val="00AABE"/>
        </w:rPr>
      </w:pPr>
      <w:r w:rsidRPr="00D16658">
        <w:rPr>
          <w:b/>
          <w:color w:val="00AABE"/>
        </w:rPr>
        <w:t xml:space="preserve">Stratégies parlementaires pour renforcer la paix et la sécurité face aux menaces et aux conflits résultant des catastrophes liées </w:t>
      </w:r>
    </w:p>
    <w:p w14:paraId="6B08FDA0" w14:textId="4854711A" w:rsidR="003B2EAD" w:rsidRPr="00D16658" w:rsidRDefault="003B2EAD" w:rsidP="003B2EAD">
      <w:pPr>
        <w:pStyle w:val="Default"/>
        <w:jc w:val="center"/>
        <w:rPr>
          <w:color w:val="00AABE"/>
          <w:sz w:val="20"/>
          <w:szCs w:val="20"/>
        </w:rPr>
      </w:pPr>
      <w:r w:rsidRPr="00D16658">
        <w:rPr>
          <w:b/>
          <w:color w:val="00AABE"/>
        </w:rPr>
        <w:t>au climat et à leurs conséquences</w:t>
      </w:r>
    </w:p>
    <w:p w14:paraId="52F6DE62" w14:textId="77777777" w:rsidR="0074076E" w:rsidRPr="00D16658" w:rsidRDefault="0074076E" w:rsidP="0074076E">
      <w:pPr>
        <w:spacing w:after="0" w:line="240" w:lineRule="auto"/>
        <w:rPr>
          <w:rFonts w:ascii="Arial" w:hAnsi="Arial" w:cs="Times New Roman"/>
          <w:b/>
          <w:sz w:val="20"/>
          <w:szCs w:val="20"/>
          <w:lang w:eastAsia="fr-CH"/>
        </w:rPr>
      </w:pPr>
    </w:p>
    <w:p w14:paraId="396F08C0" w14:textId="77777777" w:rsidR="003B2EAD" w:rsidRPr="00D16658" w:rsidRDefault="003B2EAD" w:rsidP="007638C5">
      <w:pPr>
        <w:spacing w:after="0" w:line="240" w:lineRule="auto"/>
        <w:jc w:val="center"/>
        <w:rPr>
          <w:rFonts w:ascii="Arial" w:hAnsi="Arial" w:cs="Times New Roman"/>
          <w:b/>
          <w:i/>
          <w:sz w:val="20"/>
          <w:szCs w:val="20"/>
          <w:lang w:eastAsia="fr-FR" w:bidi="fr-FR"/>
        </w:rPr>
      </w:pPr>
      <w:r w:rsidRPr="00D16658">
        <w:rPr>
          <w:rFonts w:ascii="Arial" w:hAnsi="Arial" w:cs="Times New Roman"/>
          <w:b/>
          <w:i/>
          <w:sz w:val="20"/>
          <w:szCs w:val="20"/>
          <w:u w:val="single"/>
          <w:lang w:eastAsia="fr-FR" w:bidi="fr-FR"/>
        </w:rPr>
        <w:t>Projet de résolution</w:t>
      </w:r>
      <w:r w:rsidRPr="00D16658">
        <w:rPr>
          <w:rFonts w:ascii="Arial" w:hAnsi="Arial" w:cs="Times New Roman"/>
          <w:b/>
          <w:i/>
          <w:sz w:val="20"/>
          <w:szCs w:val="20"/>
          <w:lang w:eastAsia="fr-FR" w:bidi="fr-FR"/>
        </w:rPr>
        <w:t xml:space="preserve"> présenté par les co-rapporteurs</w:t>
      </w:r>
    </w:p>
    <w:p w14:paraId="73AF7C1F" w14:textId="77777777" w:rsidR="003B2EAD" w:rsidRPr="00D16658" w:rsidRDefault="003B2EAD" w:rsidP="007638C5">
      <w:pPr>
        <w:spacing w:after="0" w:line="240" w:lineRule="auto"/>
        <w:jc w:val="center"/>
        <w:rPr>
          <w:rFonts w:ascii="Arial" w:hAnsi="Arial"/>
          <w:b/>
          <w:bCs/>
          <w:i/>
          <w:iCs/>
          <w:sz w:val="20"/>
          <w:szCs w:val="20"/>
          <w:lang w:eastAsia="fr-FR" w:bidi="fr-FR"/>
        </w:rPr>
      </w:pPr>
      <w:r w:rsidRPr="00D16658">
        <w:rPr>
          <w:rFonts w:ascii="Arial" w:hAnsi="Arial"/>
          <w:b/>
          <w:i/>
          <w:color w:val="000000"/>
          <w:sz w:val="20"/>
          <w:szCs w:val="20"/>
        </w:rPr>
        <w:t xml:space="preserve">Mme C. Roth (Allemagne), M. Y. Sow (Sénégal) et M. S. </w:t>
      </w:r>
      <w:r w:rsidRPr="00D16658">
        <w:rPr>
          <w:rFonts w:ascii="Arial" w:hAnsi="Arial"/>
          <w:b/>
          <w:bCs/>
          <w:i/>
          <w:iCs/>
          <w:sz w:val="20"/>
          <w:szCs w:val="20"/>
        </w:rPr>
        <w:t>Samarasinghe</w:t>
      </w:r>
      <w:r w:rsidRPr="00D16658">
        <w:rPr>
          <w:rFonts w:ascii="Arial" w:hAnsi="Arial"/>
          <w:b/>
          <w:i/>
          <w:color w:val="000000"/>
          <w:sz w:val="20"/>
          <w:szCs w:val="20"/>
        </w:rPr>
        <w:t xml:space="preserve"> (Sri Lanka)</w:t>
      </w:r>
    </w:p>
    <w:p w14:paraId="2E39B151" w14:textId="77777777" w:rsidR="003B2EAD" w:rsidRPr="00D16658" w:rsidRDefault="003B2EAD" w:rsidP="003B2EAD">
      <w:pPr>
        <w:spacing w:after="0" w:line="240" w:lineRule="auto"/>
        <w:rPr>
          <w:rFonts w:ascii="Arial" w:hAnsi="Arial" w:cs="Times New Roman"/>
          <w:b/>
          <w:sz w:val="20"/>
          <w:szCs w:val="20"/>
          <w:lang w:eastAsia="fr-CH"/>
        </w:rPr>
      </w:pPr>
    </w:p>
    <w:p w14:paraId="1764CA66" w14:textId="77777777" w:rsidR="003B2EAD" w:rsidRPr="00D16658" w:rsidRDefault="003B2EAD" w:rsidP="003B2EAD">
      <w:pPr>
        <w:shd w:val="clear" w:color="auto" w:fill="FFFFFF"/>
        <w:spacing w:after="0" w:line="240" w:lineRule="auto"/>
        <w:rPr>
          <w:rFonts w:ascii="Arial" w:eastAsia="Times New Roman" w:hAnsi="Arial"/>
          <w:i/>
          <w:iCs/>
          <w:color w:val="000000"/>
          <w:sz w:val="20"/>
          <w:szCs w:val="20"/>
          <w:lang w:eastAsia="ru-RU"/>
        </w:rPr>
      </w:pPr>
    </w:p>
    <w:p w14:paraId="10B5746A" w14:textId="77777777" w:rsidR="003B2EAD" w:rsidRPr="00D16658" w:rsidRDefault="003B2EAD" w:rsidP="003B2EAD">
      <w:pPr>
        <w:shd w:val="clear" w:color="auto" w:fill="FFFFFF" w:themeFill="background1"/>
        <w:tabs>
          <w:tab w:val="left" w:pos="1134"/>
        </w:tabs>
        <w:spacing w:after="0" w:line="240" w:lineRule="auto"/>
        <w:outlineLvl w:val="0"/>
        <w:rPr>
          <w:rFonts w:ascii="Arial" w:hAnsi="Arial"/>
          <w:sz w:val="20"/>
          <w:szCs w:val="20"/>
        </w:rPr>
      </w:pPr>
      <w:r w:rsidRPr="00D16658">
        <w:rPr>
          <w:rFonts w:ascii="Arial" w:hAnsi="Arial"/>
          <w:sz w:val="20"/>
          <w:szCs w:val="20"/>
        </w:rPr>
        <w:tab/>
        <w:t>La 142</w:t>
      </w:r>
      <w:r w:rsidRPr="00D16658">
        <w:rPr>
          <w:rFonts w:ascii="Arial" w:hAnsi="Arial"/>
          <w:sz w:val="20"/>
          <w:szCs w:val="20"/>
          <w:vertAlign w:val="superscript"/>
        </w:rPr>
        <w:t>e</w:t>
      </w:r>
      <w:r w:rsidRPr="00D16658">
        <w:rPr>
          <w:rFonts w:ascii="Arial" w:hAnsi="Arial"/>
          <w:sz w:val="20"/>
          <w:szCs w:val="20"/>
        </w:rPr>
        <w:t xml:space="preserve"> Assemblée de l’Union interparlementaire, </w:t>
      </w:r>
    </w:p>
    <w:p w14:paraId="1C3FB351" w14:textId="77777777" w:rsidR="003B2EAD" w:rsidRPr="00D16658" w:rsidRDefault="003B2EAD" w:rsidP="003B2EAD">
      <w:pPr>
        <w:tabs>
          <w:tab w:val="left" w:pos="1134"/>
        </w:tabs>
        <w:autoSpaceDE w:val="0"/>
        <w:autoSpaceDN w:val="0"/>
        <w:spacing w:after="0" w:line="240" w:lineRule="auto"/>
        <w:rPr>
          <w:rFonts w:ascii="Arial" w:hAnsi="Arial"/>
          <w:color w:val="000000"/>
          <w:sz w:val="20"/>
          <w:szCs w:val="20"/>
          <w:lang w:eastAsia="fr-CH"/>
        </w:rPr>
      </w:pPr>
    </w:p>
    <w:p w14:paraId="52CEF5BA" w14:textId="5304EA97" w:rsidR="003B2EAD" w:rsidRPr="00D16658" w:rsidRDefault="00CA3FB6" w:rsidP="004944ED">
      <w:pPr>
        <w:tabs>
          <w:tab w:val="left" w:pos="1134"/>
        </w:tabs>
        <w:autoSpaceDE w:val="0"/>
        <w:autoSpaceDN w:val="0"/>
        <w:adjustRightInd w:val="0"/>
        <w:spacing w:after="0" w:line="240" w:lineRule="auto"/>
        <w:rPr>
          <w:rFonts w:ascii="Arial" w:hAnsi="Arial"/>
          <w:sz w:val="20"/>
          <w:szCs w:val="20"/>
        </w:rPr>
      </w:pPr>
      <w:r w:rsidRPr="00D16658">
        <w:rPr>
          <w:rFonts w:ascii="Arial" w:hAnsi="Arial"/>
          <w:sz w:val="20"/>
          <w:szCs w:val="20"/>
        </w:rPr>
        <w:t>1)</w:t>
      </w:r>
      <w:r w:rsidR="003B2EAD" w:rsidRPr="00D16658">
        <w:rPr>
          <w:rFonts w:ascii="Arial" w:hAnsi="Arial"/>
          <w:sz w:val="20"/>
          <w:szCs w:val="20"/>
        </w:rPr>
        <w:tab/>
      </w:r>
      <w:r w:rsidR="003B2EAD" w:rsidRPr="00D16658">
        <w:rPr>
          <w:rFonts w:ascii="Arial" w:hAnsi="Arial"/>
          <w:i/>
          <w:sz w:val="20"/>
          <w:szCs w:val="20"/>
        </w:rPr>
        <w:t>rappelant</w:t>
      </w:r>
      <w:r w:rsidR="003B2EAD" w:rsidRPr="00D16658">
        <w:rPr>
          <w:rFonts w:ascii="Arial" w:hAnsi="Arial"/>
          <w:sz w:val="20"/>
          <w:szCs w:val="20"/>
        </w:rPr>
        <w:t xml:space="preserve"> l’Accord de Paris de 2015, notamment ses objectifs consistant à renforcer la riposte mondiale aux changements climatiques, et à renforcer les capacités d’adaptation, accroître la résilience aux changements climatiques et réduire la vulnérabilité à ces changements, les résultats des </w:t>
      </w:r>
      <w:r w:rsidR="00783071" w:rsidRPr="00D16658">
        <w:rPr>
          <w:rFonts w:ascii="Arial" w:hAnsi="Arial"/>
          <w:sz w:val="20"/>
          <w:szCs w:val="20"/>
        </w:rPr>
        <w:t xml:space="preserve">Conférences </w:t>
      </w:r>
      <w:r w:rsidR="003B2EAD" w:rsidRPr="00D16658">
        <w:rPr>
          <w:rFonts w:ascii="Arial" w:hAnsi="Arial"/>
          <w:sz w:val="20"/>
          <w:szCs w:val="20"/>
        </w:rPr>
        <w:t xml:space="preserve">sur les changements climatiques tenues à Marrakech (COP 22), Bonn (COP 23), Katowice (COP 24) et Madrid (COP 25), et les résolutions de l’UIP adoptées aux réunions parlementaires correspondantes à Marrakech, Bonn et Cracovie, </w:t>
      </w:r>
    </w:p>
    <w:p w14:paraId="68B5CF76" w14:textId="77777777" w:rsidR="003B2EAD" w:rsidRPr="00D16658" w:rsidRDefault="003B2EAD" w:rsidP="004944ED">
      <w:pPr>
        <w:tabs>
          <w:tab w:val="left" w:pos="1134"/>
        </w:tabs>
        <w:autoSpaceDE w:val="0"/>
        <w:autoSpaceDN w:val="0"/>
        <w:adjustRightInd w:val="0"/>
        <w:spacing w:after="0" w:line="240" w:lineRule="auto"/>
        <w:rPr>
          <w:rFonts w:ascii="Arial" w:hAnsi="Arial"/>
          <w:sz w:val="20"/>
          <w:szCs w:val="20"/>
        </w:rPr>
      </w:pPr>
    </w:p>
    <w:p w14:paraId="21E4DB7A" w14:textId="3020B7DB" w:rsidR="003B2EAD" w:rsidRPr="00D16658" w:rsidRDefault="00CA3FB6" w:rsidP="004944ED">
      <w:pPr>
        <w:tabs>
          <w:tab w:val="left" w:pos="1134"/>
        </w:tabs>
        <w:autoSpaceDE w:val="0"/>
        <w:autoSpaceDN w:val="0"/>
        <w:spacing w:after="0" w:line="240" w:lineRule="auto"/>
        <w:rPr>
          <w:rFonts w:ascii="Arial" w:hAnsi="Arial"/>
          <w:color w:val="000000"/>
          <w:sz w:val="20"/>
          <w:szCs w:val="20"/>
          <w:lang w:eastAsia="fr-CH"/>
        </w:rPr>
      </w:pPr>
      <w:r w:rsidRPr="00D16658">
        <w:rPr>
          <w:rFonts w:ascii="Arial" w:hAnsi="Arial"/>
          <w:color w:val="000000"/>
          <w:sz w:val="20"/>
          <w:szCs w:val="20"/>
          <w:lang w:eastAsia="fr-CH"/>
        </w:rPr>
        <w:t>2)</w:t>
      </w:r>
      <w:r w:rsidR="003B2EAD" w:rsidRPr="00D16658">
        <w:rPr>
          <w:rFonts w:ascii="Arial" w:hAnsi="Arial"/>
          <w:color w:val="000000"/>
          <w:sz w:val="20"/>
          <w:szCs w:val="20"/>
          <w:lang w:eastAsia="fr-CH"/>
        </w:rPr>
        <w:tab/>
      </w:r>
      <w:r w:rsidR="003B2EAD" w:rsidRPr="00D16658">
        <w:rPr>
          <w:rFonts w:ascii="Arial" w:hAnsi="Arial"/>
          <w:i/>
          <w:color w:val="000000"/>
          <w:sz w:val="20"/>
          <w:szCs w:val="20"/>
          <w:lang w:eastAsia="fr-CH"/>
        </w:rPr>
        <w:t>rappelant également</w:t>
      </w:r>
      <w:r w:rsidR="003B2EAD" w:rsidRPr="00D16658">
        <w:rPr>
          <w:rFonts w:ascii="Arial" w:hAnsi="Arial"/>
          <w:color w:val="000000"/>
          <w:sz w:val="20"/>
          <w:szCs w:val="20"/>
          <w:lang w:eastAsia="fr-CH"/>
        </w:rPr>
        <w:t xml:space="preserve"> les résolutions de l’UIP intitulées </w:t>
      </w:r>
      <w:r w:rsidR="003B2EAD" w:rsidRPr="00D16658">
        <w:rPr>
          <w:rFonts w:ascii="Arial" w:hAnsi="Arial"/>
          <w:i/>
          <w:color w:val="000000"/>
          <w:sz w:val="20"/>
          <w:szCs w:val="20"/>
          <w:lang w:eastAsia="fr-CH"/>
        </w:rPr>
        <w:t>Le rôle des parlements pour assurer le développement durable par la gestion des ressources naturelles, de la production agricole et de l’évolution démographique</w:t>
      </w:r>
      <w:r w:rsidR="003B2EAD" w:rsidRPr="00D16658">
        <w:rPr>
          <w:rFonts w:ascii="Arial" w:hAnsi="Arial"/>
          <w:color w:val="000000"/>
          <w:sz w:val="20"/>
          <w:szCs w:val="20"/>
          <w:lang w:eastAsia="fr-CH"/>
        </w:rPr>
        <w:t xml:space="preserve"> (adoptée à la 124</w:t>
      </w:r>
      <w:r w:rsidR="003B2EAD" w:rsidRPr="00D16658">
        <w:rPr>
          <w:rFonts w:ascii="Arial" w:hAnsi="Arial"/>
          <w:color w:val="000000"/>
          <w:sz w:val="20"/>
          <w:szCs w:val="20"/>
          <w:vertAlign w:val="superscript"/>
          <w:lang w:eastAsia="fr-CH"/>
        </w:rPr>
        <w:t>e</w:t>
      </w:r>
      <w:r w:rsidR="003B2EAD" w:rsidRPr="00D16658">
        <w:rPr>
          <w:rFonts w:ascii="Arial" w:hAnsi="Arial"/>
          <w:color w:val="000000"/>
          <w:sz w:val="20"/>
          <w:szCs w:val="20"/>
          <w:lang w:eastAsia="fr-CH"/>
        </w:rPr>
        <w:t xml:space="preserve"> Assemblée de l’UIP, Panama, avril 2011), </w:t>
      </w:r>
      <w:r w:rsidR="003B2EAD" w:rsidRPr="00D16658">
        <w:rPr>
          <w:rFonts w:ascii="Arial" w:hAnsi="Arial"/>
          <w:i/>
          <w:color w:val="000000"/>
          <w:sz w:val="20"/>
          <w:szCs w:val="20"/>
          <w:lang w:eastAsia="fr-CH"/>
        </w:rPr>
        <w:t>Pour un développement résilient face aux risques : prendre en compte l’évolution démographique et les contraintes naturelles</w:t>
      </w:r>
      <w:r w:rsidR="003B2EAD" w:rsidRPr="00D16658">
        <w:rPr>
          <w:rFonts w:ascii="Arial" w:hAnsi="Arial"/>
          <w:color w:val="000000"/>
          <w:sz w:val="20"/>
          <w:szCs w:val="20"/>
          <w:lang w:eastAsia="fr-CH"/>
        </w:rPr>
        <w:t xml:space="preserve"> (adoptée à la 130</w:t>
      </w:r>
      <w:r w:rsidR="003B2EAD" w:rsidRPr="00D16658">
        <w:rPr>
          <w:rFonts w:ascii="Arial" w:hAnsi="Arial"/>
          <w:color w:val="000000"/>
          <w:sz w:val="20"/>
          <w:szCs w:val="20"/>
          <w:vertAlign w:val="superscript"/>
          <w:lang w:eastAsia="fr-CH"/>
        </w:rPr>
        <w:t>e</w:t>
      </w:r>
      <w:r w:rsidR="003B2EAD" w:rsidRPr="00D16658">
        <w:rPr>
          <w:rFonts w:ascii="Arial" w:hAnsi="Arial"/>
          <w:color w:val="000000"/>
          <w:sz w:val="20"/>
          <w:szCs w:val="20"/>
          <w:lang w:eastAsia="fr-CH"/>
        </w:rPr>
        <w:t xml:space="preserve"> Assemblée de l’UIP, Genève, mars 2014), </w:t>
      </w:r>
      <w:r w:rsidR="003B2EAD" w:rsidRPr="00D16658">
        <w:rPr>
          <w:rFonts w:ascii="Arial" w:hAnsi="Arial"/>
          <w:i/>
          <w:color w:val="000000"/>
          <w:sz w:val="20"/>
          <w:szCs w:val="20"/>
          <w:lang w:eastAsia="fr-CH"/>
        </w:rPr>
        <w:t>La pérennisation de la paix pour parvenir au développement durable</w:t>
      </w:r>
      <w:r w:rsidR="003B2EAD" w:rsidRPr="00D16658">
        <w:rPr>
          <w:rFonts w:ascii="Arial" w:hAnsi="Arial"/>
          <w:color w:val="000000"/>
          <w:sz w:val="20"/>
          <w:szCs w:val="20"/>
          <w:lang w:eastAsia="fr-CH"/>
        </w:rPr>
        <w:t xml:space="preserve"> (adoptée à la 138</w:t>
      </w:r>
      <w:r w:rsidR="003B2EAD" w:rsidRPr="00D16658">
        <w:rPr>
          <w:rFonts w:ascii="Arial" w:hAnsi="Arial"/>
          <w:color w:val="000000"/>
          <w:sz w:val="20"/>
          <w:szCs w:val="20"/>
          <w:vertAlign w:val="superscript"/>
          <w:lang w:eastAsia="fr-CH"/>
        </w:rPr>
        <w:t>e</w:t>
      </w:r>
      <w:r w:rsidR="003B2EAD" w:rsidRPr="00D16658">
        <w:rPr>
          <w:rFonts w:ascii="Arial" w:hAnsi="Arial"/>
          <w:color w:val="000000"/>
          <w:sz w:val="20"/>
          <w:szCs w:val="20"/>
          <w:lang w:eastAsia="fr-CH"/>
        </w:rPr>
        <w:t xml:space="preserve"> Assemblée de l’UIP, Genève, mars 2018), la </w:t>
      </w:r>
      <w:hyperlink r:id="rId8" w:history="1">
        <w:r w:rsidR="003B2EAD" w:rsidRPr="00D16658">
          <w:rPr>
            <w:rFonts w:ascii="Arial" w:hAnsi="Arial"/>
            <w:iCs/>
            <w:color w:val="000000"/>
            <w:sz w:val="20"/>
            <w:szCs w:val="20"/>
            <w:lang w:eastAsia="fr-CH"/>
          </w:rPr>
          <w:t>Déclaration de Hanoï</w:t>
        </w:r>
      </w:hyperlink>
      <w:r w:rsidR="003B2EAD" w:rsidRPr="00D16658">
        <w:rPr>
          <w:rFonts w:ascii="Arial" w:hAnsi="Arial"/>
          <w:iCs/>
          <w:color w:val="000000"/>
          <w:sz w:val="20"/>
          <w:szCs w:val="20"/>
          <w:lang w:eastAsia="fr-CH"/>
        </w:rPr>
        <w:t xml:space="preserve"> : </w:t>
      </w:r>
      <w:r w:rsidR="003B2EAD" w:rsidRPr="00D16658">
        <w:rPr>
          <w:rFonts w:ascii="Arial" w:hAnsi="Arial"/>
          <w:i/>
          <w:iCs/>
          <w:color w:val="000000"/>
          <w:sz w:val="20"/>
          <w:szCs w:val="20"/>
          <w:lang w:eastAsia="fr-CH"/>
        </w:rPr>
        <w:t xml:space="preserve">Les </w:t>
      </w:r>
      <w:r w:rsidR="00947170" w:rsidRPr="00D16658">
        <w:rPr>
          <w:rFonts w:ascii="Arial" w:hAnsi="Arial"/>
          <w:i/>
          <w:iCs/>
          <w:color w:val="000000"/>
          <w:sz w:val="20"/>
          <w:szCs w:val="20"/>
          <w:lang w:eastAsia="fr-CH"/>
        </w:rPr>
        <w:t>O</w:t>
      </w:r>
      <w:r w:rsidR="003B2EAD" w:rsidRPr="00D16658">
        <w:rPr>
          <w:rFonts w:ascii="Arial" w:hAnsi="Arial"/>
          <w:i/>
          <w:iCs/>
          <w:color w:val="000000"/>
          <w:sz w:val="20"/>
          <w:szCs w:val="20"/>
          <w:lang w:eastAsia="fr-CH"/>
        </w:rPr>
        <w:t>bjectifs de développement durable : passer des mots à l’action</w:t>
      </w:r>
      <w:r w:rsidR="003B2EAD" w:rsidRPr="00D16658">
        <w:rPr>
          <w:rFonts w:ascii="Arial" w:hAnsi="Arial"/>
          <w:iCs/>
          <w:color w:val="000000"/>
          <w:sz w:val="20"/>
          <w:szCs w:val="20"/>
          <w:lang w:eastAsia="fr-CH"/>
        </w:rPr>
        <w:t xml:space="preserve"> (132</w:t>
      </w:r>
      <w:r w:rsidR="003B2EAD" w:rsidRPr="00D16658">
        <w:rPr>
          <w:rFonts w:ascii="Arial" w:hAnsi="Arial"/>
          <w:iCs/>
          <w:color w:val="000000"/>
          <w:sz w:val="20"/>
          <w:szCs w:val="20"/>
          <w:vertAlign w:val="superscript"/>
          <w:lang w:eastAsia="fr-CH"/>
        </w:rPr>
        <w:t>e</w:t>
      </w:r>
      <w:r w:rsidR="003B2EAD" w:rsidRPr="00D16658">
        <w:rPr>
          <w:rFonts w:ascii="Arial" w:hAnsi="Arial"/>
          <w:iCs/>
          <w:color w:val="000000"/>
          <w:sz w:val="20"/>
          <w:szCs w:val="20"/>
          <w:lang w:eastAsia="fr-CH"/>
        </w:rPr>
        <w:t xml:space="preserve"> Assemblée de l’UIP, Hanoï, avril 2015), et </w:t>
      </w:r>
      <w:r w:rsidR="003B2EAD" w:rsidRPr="00D16658">
        <w:rPr>
          <w:rFonts w:ascii="Arial" w:hAnsi="Arial"/>
          <w:i/>
          <w:iCs/>
          <w:color w:val="000000"/>
          <w:sz w:val="20"/>
          <w:szCs w:val="20"/>
          <w:lang w:eastAsia="fr-CH"/>
        </w:rPr>
        <w:t>Lutte contre les changements climatiques</w:t>
      </w:r>
      <w:r w:rsidR="003B2EAD" w:rsidRPr="00D16658">
        <w:rPr>
          <w:rFonts w:ascii="Arial" w:hAnsi="Arial"/>
          <w:iCs/>
          <w:color w:val="000000"/>
          <w:sz w:val="20"/>
          <w:szCs w:val="20"/>
          <w:lang w:eastAsia="fr-CH"/>
        </w:rPr>
        <w:t xml:space="preserve"> (141</w:t>
      </w:r>
      <w:r w:rsidR="003B2EAD" w:rsidRPr="00D16658">
        <w:rPr>
          <w:rFonts w:ascii="Arial" w:hAnsi="Arial"/>
          <w:iCs/>
          <w:color w:val="000000"/>
          <w:sz w:val="20"/>
          <w:szCs w:val="20"/>
          <w:vertAlign w:val="superscript"/>
          <w:lang w:eastAsia="fr-CH"/>
        </w:rPr>
        <w:t>e</w:t>
      </w:r>
      <w:r w:rsidR="003B2EAD" w:rsidRPr="00D16658">
        <w:rPr>
          <w:rFonts w:ascii="Arial" w:hAnsi="Arial"/>
          <w:iCs/>
          <w:color w:val="000000"/>
          <w:sz w:val="20"/>
          <w:szCs w:val="20"/>
          <w:lang w:eastAsia="fr-CH"/>
        </w:rPr>
        <w:t> Assemblée de l’UIP, Belgrade, octobre 2019),</w:t>
      </w:r>
    </w:p>
    <w:p w14:paraId="63C4A997" w14:textId="77777777" w:rsidR="003B2EAD" w:rsidRPr="00D16658" w:rsidRDefault="003B2EAD" w:rsidP="004944ED">
      <w:pPr>
        <w:tabs>
          <w:tab w:val="left" w:pos="1134"/>
        </w:tabs>
        <w:autoSpaceDE w:val="0"/>
        <w:autoSpaceDN w:val="0"/>
        <w:adjustRightInd w:val="0"/>
        <w:spacing w:after="0" w:line="240" w:lineRule="auto"/>
        <w:rPr>
          <w:rFonts w:ascii="Arial" w:hAnsi="Arial"/>
          <w:sz w:val="20"/>
          <w:szCs w:val="20"/>
        </w:rPr>
      </w:pPr>
    </w:p>
    <w:p w14:paraId="0AAAF0A2" w14:textId="723A1D54" w:rsidR="003B2EAD" w:rsidRPr="00D16658" w:rsidRDefault="00CA3FB6" w:rsidP="004944ED">
      <w:pPr>
        <w:tabs>
          <w:tab w:val="left" w:pos="1134"/>
        </w:tabs>
        <w:autoSpaceDE w:val="0"/>
        <w:autoSpaceDN w:val="0"/>
        <w:adjustRightInd w:val="0"/>
        <w:spacing w:after="0" w:line="240" w:lineRule="auto"/>
        <w:rPr>
          <w:rFonts w:ascii="Arial" w:hAnsi="Arial"/>
          <w:sz w:val="20"/>
          <w:szCs w:val="20"/>
        </w:rPr>
      </w:pPr>
      <w:r w:rsidRPr="00D16658">
        <w:rPr>
          <w:rFonts w:ascii="Arial" w:hAnsi="Arial"/>
          <w:iCs/>
          <w:sz w:val="20"/>
          <w:szCs w:val="20"/>
        </w:rPr>
        <w:t>3)</w:t>
      </w:r>
      <w:r w:rsidR="003B2EAD" w:rsidRPr="00D16658">
        <w:rPr>
          <w:rFonts w:ascii="Arial" w:hAnsi="Arial"/>
          <w:i/>
          <w:sz w:val="20"/>
          <w:szCs w:val="20"/>
        </w:rPr>
        <w:tab/>
        <w:t xml:space="preserve">guidée </w:t>
      </w:r>
      <w:r w:rsidR="003B2EAD" w:rsidRPr="00D16658">
        <w:rPr>
          <w:rFonts w:ascii="Arial" w:hAnsi="Arial"/>
          <w:sz w:val="20"/>
          <w:szCs w:val="20"/>
        </w:rPr>
        <w:t>par</w:t>
      </w:r>
      <w:r w:rsidR="003B2EAD" w:rsidRPr="00D16658">
        <w:rPr>
          <w:rFonts w:ascii="Arial" w:hAnsi="Arial"/>
          <w:i/>
          <w:sz w:val="20"/>
          <w:szCs w:val="20"/>
        </w:rPr>
        <w:t xml:space="preserve"> </w:t>
      </w:r>
      <w:r w:rsidR="003B2EAD" w:rsidRPr="00D16658">
        <w:rPr>
          <w:rFonts w:ascii="Arial" w:hAnsi="Arial"/>
          <w:sz w:val="20"/>
          <w:szCs w:val="20"/>
        </w:rPr>
        <w:t>le Programme de développement durable à l’horizon 2030 de</w:t>
      </w:r>
      <w:r w:rsidR="001E400F" w:rsidRPr="00D16658">
        <w:rPr>
          <w:rFonts w:ascii="Arial" w:hAnsi="Arial"/>
          <w:sz w:val="20"/>
          <w:szCs w:val="20"/>
        </w:rPr>
        <w:t xml:space="preserve"> l’ONU</w:t>
      </w:r>
      <w:r w:rsidR="003B2EAD" w:rsidRPr="00D16658">
        <w:rPr>
          <w:rFonts w:ascii="Arial" w:hAnsi="Arial"/>
          <w:sz w:val="20"/>
          <w:szCs w:val="20"/>
        </w:rPr>
        <w:t xml:space="preserve"> et les Objectifs de développement durable (ODD), qui soulignent que la politique relative au climat, le développement durable, la réduction de la pauvreté et la paix universelle sont inextricablement liés, </w:t>
      </w:r>
    </w:p>
    <w:p w14:paraId="5ADE241B" w14:textId="77777777" w:rsidR="003B2EAD" w:rsidRPr="00D16658" w:rsidRDefault="003B2EAD" w:rsidP="004944ED">
      <w:pPr>
        <w:tabs>
          <w:tab w:val="left" w:pos="1134"/>
        </w:tabs>
        <w:autoSpaceDE w:val="0"/>
        <w:autoSpaceDN w:val="0"/>
        <w:spacing w:after="0" w:line="240" w:lineRule="auto"/>
        <w:rPr>
          <w:rFonts w:ascii="Arial" w:hAnsi="Arial"/>
          <w:color w:val="000000"/>
          <w:sz w:val="20"/>
          <w:szCs w:val="20"/>
          <w:lang w:eastAsia="fr-CH"/>
        </w:rPr>
      </w:pPr>
    </w:p>
    <w:p w14:paraId="171C14ED" w14:textId="20354392" w:rsidR="003B2EAD" w:rsidRPr="00D16658" w:rsidRDefault="00CA3FB6" w:rsidP="004944ED">
      <w:pPr>
        <w:tabs>
          <w:tab w:val="left" w:pos="1134"/>
        </w:tabs>
        <w:autoSpaceDE w:val="0"/>
        <w:autoSpaceDN w:val="0"/>
        <w:adjustRightInd w:val="0"/>
        <w:spacing w:after="0" w:line="240" w:lineRule="auto"/>
        <w:rPr>
          <w:rFonts w:ascii="Arial" w:hAnsi="Arial"/>
          <w:sz w:val="20"/>
          <w:szCs w:val="20"/>
        </w:rPr>
      </w:pPr>
      <w:r w:rsidRPr="00D16658">
        <w:rPr>
          <w:rFonts w:ascii="Arial" w:hAnsi="Arial"/>
          <w:sz w:val="20"/>
          <w:szCs w:val="20"/>
        </w:rPr>
        <w:t>4)</w:t>
      </w:r>
      <w:r w:rsidR="003B2EAD" w:rsidRPr="00D16658">
        <w:rPr>
          <w:rFonts w:ascii="Arial" w:hAnsi="Arial"/>
          <w:sz w:val="20"/>
          <w:szCs w:val="20"/>
        </w:rPr>
        <w:tab/>
      </w:r>
      <w:r w:rsidR="003B2EAD" w:rsidRPr="00D16658">
        <w:rPr>
          <w:rFonts w:ascii="Arial" w:hAnsi="Arial"/>
          <w:i/>
          <w:sz w:val="20"/>
          <w:szCs w:val="20"/>
        </w:rPr>
        <w:t>gardant à l’esprit</w:t>
      </w:r>
      <w:r w:rsidR="003B2EAD" w:rsidRPr="00D16658">
        <w:rPr>
          <w:rFonts w:ascii="Arial" w:hAnsi="Arial"/>
          <w:sz w:val="20"/>
          <w:szCs w:val="20"/>
        </w:rPr>
        <w:t xml:space="preserve"> les résolutions adoptées par le Conseil de sécurité de l’ONU, telles que les résolutions 2349 (2017), 2408 (2018), 2423 (2018)</w:t>
      </w:r>
      <w:r w:rsidR="006F7235" w:rsidRPr="00D16658">
        <w:rPr>
          <w:rFonts w:ascii="Arial" w:hAnsi="Arial"/>
          <w:sz w:val="20"/>
          <w:szCs w:val="20"/>
        </w:rPr>
        <w:t>,</w:t>
      </w:r>
      <w:r w:rsidR="003B2EAD" w:rsidRPr="00D16658">
        <w:rPr>
          <w:rFonts w:ascii="Arial" w:hAnsi="Arial"/>
          <w:sz w:val="20"/>
          <w:szCs w:val="20"/>
        </w:rPr>
        <w:t xml:space="preserve"> 2429 (2018), </w:t>
      </w:r>
      <w:r w:rsidR="006F7235" w:rsidRPr="00D16658">
        <w:rPr>
          <w:rFonts w:ascii="Arial" w:hAnsi="Arial"/>
          <w:sz w:val="20"/>
          <w:szCs w:val="20"/>
        </w:rPr>
        <w:t xml:space="preserve">2431 (2018) et 2457 (2019), </w:t>
      </w:r>
      <w:r w:rsidR="003B2EAD" w:rsidRPr="00D16658">
        <w:rPr>
          <w:rFonts w:ascii="Arial" w:hAnsi="Arial"/>
          <w:sz w:val="20"/>
          <w:szCs w:val="20"/>
        </w:rPr>
        <w:t>et les déclarations du Président du Conseil de sécurité traitant des effets négatifs des changements climatiques sur la stabilité, la paix et la sécurité internationales,</w:t>
      </w:r>
    </w:p>
    <w:p w14:paraId="7963E52F" w14:textId="085C2713" w:rsidR="0099285A" w:rsidRPr="00D16658" w:rsidRDefault="0099285A" w:rsidP="004944ED">
      <w:pPr>
        <w:tabs>
          <w:tab w:val="left" w:pos="1134"/>
        </w:tabs>
        <w:autoSpaceDE w:val="0"/>
        <w:autoSpaceDN w:val="0"/>
        <w:adjustRightInd w:val="0"/>
        <w:spacing w:after="0" w:line="240" w:lineRule="auto"/>
        <w:rPr>
          <w:rFonts w:ascii="Arial" w:hAnsi="Arial"/>
          <w:sz w:val="20"/>
          <w:szCs w:val="20"/>
        </w:rPr>
      </w:pPr>
    </w:p>
    <w:p w14:paraId="0BD4ECAF" w14:textId="77777777" w:rsidR="0099285A" w:rsidRPr="00D16658" w:rsidRDefault="0099285A" w:rsidP="0099285A">
      <w:pPr>
        <w:tabs>
          <w:tab w:val="left" w:pos="1134"/>
        </w:tabs>
        <w:autoSpaceDE w:val="0"/>
        <w:autoSpaceDN w:val="0"/>
        <w:adjustRightInd w:val="0"/>
        <w:spacing w:after="0" w:line="240" w:lineRule="auto"/>
        <w:rPr>
          <w:rFonts w:ascii="Arial" w:hAnsi="Arial"/>
          <w:b/>
          <w:sz w:val="20"/>
          <w:szCs w:val="20"/>
          <w:lang w:eastAsia="fr-CH"/>
        </w:rPr>
      </w:pPr>
      <w:r w:rsidRPr="00D16658">
        <w:rPr>
          <w:rFonts w:ascii="Arial" w:hAnsi="Arial"/>
          <w:sz w:val="20"/>
          <w:szCs w:val="20"/>
        </w:rPr>
        <w:t>5)</w:t>
      </w:r>
      <w:r w:rsidRPr="00D16658">
        <w:rPr>
          <w:rFonts w:ascii="Arial" w:hAnsi="Arial"/>
          <w:sz w:val="20"/>
          <w:szCs w:val="20"/>
        </w:rPr>
        <w:tab/>
      </w:r>
      <w:r w:rsidRPr="00D16658">
        <w:rPr>
          <w:rFonts w:ascii="Arial" w:hAnsi="Arial"/>
          <w:i/>
          <w:sz w:val="20"/>
          <w:szCs w:val="20"/>
        </w:rPr>
        <w:t>gardant également à l’esprit</w:t>
      </w:r>
      <w:r w:rsidRPr="00D16658">
        <w:rPr>
          <w:rFonts w:ascii="Arial" w:hAnsi="Arial"/>
          <w:sz w:val="20"/>
          <w:szCs w:val="20"/>
        </w:rPr>
        <w:t xml:space="preserve"> les résolutions du Conseil de sécurité 1325 (2000) et 2467 (2019), qui soulignent l’impact des guerres, des conflits et des déplacements sur les femmes, ainsi que le renforcement du rôle des femmes dans la gestion des conflits et leur implication dans les questions de paix et de sécurité, et la résolution 2250 (2015) du Conseil de sécurité de l'ONU soulignant l'importance d'une représentation accrue des jeunes dans la prise de décision sur les questions de paix et de sécurité,</w:t>
      </w:r>
    </w:p>
    <w:p w14:paraId="2B5B77E7" w14:textId="77777777" w:rsidR="004944ED" w:rsidRPr="00D16658" w:rsidRDefault="004944ED" w:rsidP="004944ED">
      <w:pPr>
        <w:spacing w:after="0" w:line="240" w:lineRule="auto"/>
        <w:jc w:val="center"/>
        <w:rPr>
          <w:rFonts w:ascii="Arial" w:hAnsi="Arial"/>
          <w:b/>
          <w:sz w:val="20"/>
          <w:szCs w:val="20"/>
          <w:lang w:eastAsia="fr-CH"/>
        </w:rPr>
      </w:pPr>
    </w:p>
    <w:p w14:paraId="6F13AE69" w14:textId="77777777" w:rsidR="004944ED" w:rsidRPr="00D16658" w:rsidRDefault="004944ED" w:rsidP="004944ED">
      <w:pPr>
        <w:spacing w:after="0" w:line="240" w:lineRule="auto"/>
        <w:jc w:val="center"/>
        <w:rPr>
          <w:rFonts w:ascii="Arial" w:hAnsi="Arial"/>
          <w:b/>
          <w:sz w:val="20"/>
          <w:szCs w:val="20"/>
          <w:lang w:eastAsia="fr-CH"/>
        </w:rPr>
        <w:sectPr w:rsidR="004944ED" w:rsidRPr="00D16658" w:rsidSect="0099285A">
          <w:headerReference w:type="default" r:id="rId9"/>
          <w:headerReference w:type="first" r:id="rId10"/>
          <w:type w:val="continuous"/>
          <w:pgSz w:w="11906" w:h="16838" w:code="9"/>
          <w:pgMar w:top="2693" w:right="851" w:bottom="1135" w:left="3119" w:header="709" w:footer="709" w:gutter="0"/>
          <w:pgNumType w:fmt="numberInDash" w:start="2"/>
          <w:cols w:space="708"/>
          <w:docGrid w:linePitch="360"/>
        </w:sectPr>
      </w:pPr>
    </w:p>
    <w:p w14:paraId="6116D5A6" w14:textId="77777777" w:rsidR="004944ED" w:rsidRPr="00D16658" w:rsidRDefault="004944ED" w:rsidP="003B2EAD">
      <w:pPr>
        <w:tabs>
          <w:tab w:val="left" w:pos="1134"/>
        </w:tabs>
        <w:autoSpaceDE w:val="0"/>
        <w:autoSpaceDN w:val="0"/>
        <w:adjustRightInd w:val="0"/>
        <w:spacing w:after="0" w:line="240" w:lineRule="auto"/>
        <w:rPr>
          <w:rFonts w:ascii="Arial" w:hAnsi="Arial"/>
          <w:sz w:val="20"/>
          <w:szCs w:val="20"/>
        </w:rPr>
      </w:pPr>
      <w:r w:rsidRPr="00D16658">
        <w:rPr>
          <w:rFonts w:ascii="Arial" w:hAnsi="Arial"/>
          <w:sz w:val="20"/>
          <w:szCs w:val="20"/>
        </w:rPr>
        <w:br w:type="page"/>
      </w:r>
    </w:p>
    <w:p w14:paraId="252481AE" w14:textId="77777777" w:rsidR="003B2EAD" w:rsidRPr="00D16658" w:rsidRDefault="001E400F" w:rsidP="003B2EAD">
      <w:pPr>
        <w:tabs>
          <w:tab w:val="left" w:pos="1134"/>
        </w:tabs>
        <w:autoSpaceDE w:val="0"/>
        <w:autoSpaceDN w:val="0"/>
        <w:adjustRightInd w:val="0"/>
        <w:spacing w:after="0" w:line="240" w:lineRule="auto"/>
        <w:rPr>
          <w:rFonts w:ascii="Arial" w:hAnsi="Arial"/>
          <w:sz w:val="20"/>
          <w:szCs w:val="20"/>
        </w:rPr>
      </w:pPr>
      <w:r w:rsidRPr="00D16658">
        <w:rPr>
          <w:rFonts w:ascii="Arial" w:hAnsi="Arial"/>
          <w:sz w:val="20"/>
          <w:szCs w:val="20"/>
        </w:rPr>
        <w:lastRenderedPageBreak/>
        <w:t>6)</w:t>
      </w:r>
      <w:r w:rsidR="003B2EAD" w:rsidRPr="00D16658">
        <w:rPr>
          <w:rFonts w:ascii="Arial" w:hAnsi="Arial"/>
          <w:sz w:val="20"/>
          <w:szCs w:val="20"/>
        </w:rPr>
        <w:tab/>
      </w:r>
      <w:r w:rsidR="003B2EAD" w:rsidRPr="00D16658">
        <w:rPr>
          <w:rFonts w:ascii="Arial" w:hAnsi="Arial"/>
          <w:i/>
          <w:sz w:val="20"/>
          <w:szCs w:val="20"/>
        </w:rPr>
        <w:t>rappelant</w:t>
      </w:r>
      <w:r w:rsidR="003B2EAD" w:rsidRPr="00D16658">
        <w:rPr>
          <w:rFonts w:ascii="Arial" w:hAnsi="Arial"/>
          <w:sz w:val="20"/>
          <w:szCs w:val="20"/>
        </w:rPr>
        <w:t xml:space="preserve"> la Convention des Nations Unies sur la protection et l’utilisation des cours d’eau transfrontières et des lacs internationaux de 1996 et le Cadre de Sendai pour la réduction des risques de catastrophe de 2015, qui jettent les bases importantes d’un développement durable, à faible émission de carbone et résilient, </w:t>
      </w:r>
    </w:p>
    <w:p w14:paraId="048FC209" w14:textId="77777777" w:rsidR="003B2EAD" w:rsidRPr="00D16658" w:rsidRDefault="003B2EAD" w:rsidP="003B2EAD">
      <w:pPr>
        <w:tabs>
          <w:tab w:val="left" w:pos="1134"/>
        </w:tabs>
        <w:autoSpaceDE w:val="0"/>
        <w:autoSpaceDN w:val="0"/>
        <w:adjustRightInd w:val="0"/>
        <w:spacing w:after="0" w:line="240" w:lineRule="auto"/>
        <w:rPr>
          <w:rFonts w:ascii="Arial" w:hAnsi="Arial"/>
          <w:sz w:val="20"/>
          <w:szCs w:val="20"/>
        </w:rPr>
      </w:pPr>
    </w:p>
    <w:p w14:paraId="1A13943C" w14:textId="7AE0F07C" w:rsidR="003B2EAD" w:rsidRPr="00D16658" w:rsidRDefault="001E400F" w:rsidP="003B2EAD">
      <w:pPr>
        <w:tabs>
          <w:tab w:val="left" w:pos="1134"/>
        </w:tabs>
        <w:autoSpaceDE w:val="0"/>
        <w:autoSpaceDN w:val="0"/>
        <w:adjustRightInd w:val="0"/>
        <w:spacing w:after="0" w:line="240" w:lineRule="auto"/>
        <w:rPr>
          <w:rFonts w:ascii="Arial" w:hAnsi="Arial"/>
          <w:sz w:val="20"/>
          <w:szCs w:val="20"/>
        </w:rPr>
      </w:pPr>
      <w:r w:rsidRPr="00D16658">
        <w:rPr>
          <w:rFonts w:ascii="Arial" w:hAnsi="Arial"/>
          <w:sz w:val="20"/>
          <w:szCs w:val="20"/>
        </w:rPr>
        <w:t>7)</w:t>
      </w:r>
      <w:r w:rsidR="003B2EAD" w:rsidRPr="00D16658">
        <w:rPr>
          <w:rFonts w:ascii="Arial" w:hAnsi="Arial"/>
          <w:i/>
          <w:iCs/>
          <w:sz w:val="20"/>
          <w:szCs w:val="20"/>
        </w:rPr>
        <w:tab/>
        <w:t>se félicitant</w:t>
      </w:r>
      <w:r w:rsidR="003B2EAD" w:rsidRPr="00D16658">
        <w:rPr>
          <w:rFonts w:ascii="Arial" w:hAnsi="Arial"/>
          <w:sz w:val="20"/>
          <w:szCs w:val="20"/>
        </w:rPr>
        <w:t xml:space="preserve"> de la participation constante de la communauté internationale à de nombreuses initiatives mondiales visant à combattre les changements climatiques, telles que le Sommet de l’ONU sur l’action pour le climat en septembre 2019, </w:t>
      </w:r>
      <w:r w:rsidR="00C8560C" w:rsidRPr="00D16658">
        <w:rPr>
          <w:rFonts w:ascii="Arial" w:hAnsi="Arial"/>
          <w:sz w:val="20"/>
          <w:szCs w:val="20"/>
        </w:rPr>
        <w:t xml:space="preserve">le Sommet sur l'ambition climatique en décembre 2020 et le Sommet </w:t>
      </w:r>
      <w:r w:rsidR="000F50A8" w:rsidRPr="00D16658">
        <w:rPr>
          <w:rFonts w:ascii="Arial" w:hAnsi="Arial"/>
          <w:sz w:val="20"/>
          <w:szCs w:val="20"/>
        </w:rPr>
        <w:t>po</w:t>
      </w:r>
      <w:r w:rsidR="00C8560C" w:rsidRPr="00D16658">
        <w:rPr>
          <w:rFonts w:ascii="Arial" w:hAnsi="Arial"/>
          <w:sz w:val="20"/>
          <w:szCs w:val="20"/>
        </w:rPr>
        <w:t>ur l'adaptation au</w:t>
      </w:r>
      <w:r w:rsidR="000F50A8" w:rsidRPr="00D16658">
        <w:rPr>
          <w:rFonts w:ascii="Arial" w:hAnsi="Arial"/>
          <w:sz w:val="20"/>
          <w:szCs w:val="20"/>
        </w:rPr>
        <w:t>x</w:t>
      </w:r>
      <w:r w:rsidR="00C8560C" w:rsidRPr="00D16658">
        <w:rPr>
          <w:rFonts w:ascii="Arial" w:hAnsi="Arial"/>
          <w:sz w:val="20"/>
          <w:szCs w:val="20"/>
        </w:rPr>
        <w:t xml:space="preserve"> changement</w:t>
      </w:r>
      <w:r w:rsidR="000F50A8" w:rsidRPr="00D16658">
        <w:rPr>
          <w:rFonts w:ascii="Arial" w:hAnsi="Arial"/>
          <w:sz w:val="20"/>
          <w:szCs w:val="20"/>
        </w:rPr>
        <w:t>s</w:t>
      </w:r>
      <w:r w:rsidR="00C8560C" w:rsidRPr="00D16658">
        <w:rPr>
          <w:rFonts w:ascii="Arial" w:hAnsi="Arial"/>
          <w:sz w:val="20"/>
          <w:szCs w:val="20"/>
        </w:rPr>
        <w:t xml:space="preserve"> climatique</w:t>
      </w:r>
      <w:r w:rsidR="000F50A8" w:rsidRPr="00D16658">
        <w:rPr>
          <w:rFonts w:ascii="Arial" w:hAnsi="Arial"/>
          <w:sz w:val="20"/>
          <w:szCs w:val="20"/>
        </w:rPr>
        <w:t>s</w:t>
      </w:r>
      <w:r w:rsidR="00C8560C" w:rsidRPr="00D16658">
        <w:rPr>
          <w:rFonts w:ascii="Arial" w:hAnsi="Arial"/>
          <w:sz w:val="20"/>
          <w:szCs w:val="20"/>
        </w:rPr>
        <w:t xml:space="preserve"> en janvier 2021, </w:t>
      </w:r>
      <w:r w:rsidR="003B2EAD" w:rsidRPr="00D16658">
        <w:rPr>
          <w:rFonts w:ascii="Arial" w:hAnsi="Arial"/>
          <w:sz w:val="20"/>
          <w:szCs w:val="20"/>
        </w:rPr>
        <w:t xml:space="preserve">qui ont conduit les États à affirmer et à élargir les objectifs en matière de réduction des émissions et ont mis en évidence les nombreuses possibilités de prévention, d’atténuation, de renforcement de la résilience et d’adaptation, par le biais des contributions de gouvernements nationaux, de provinces, de villes et villages, d’entreprises, d’institutions financières et de la société civile, </w:t>
      </w:r>
    </w:p>
    <w:p w14:paraId="7C2A87C7" w14:textId="77777777" w:rsidR="003B2EAD" w:rsidRPr="00D16658" w:rsidRDefault="003B2EAD" w:rsidP="003B2EAD">
      <w:pPr>
        <w:tabs>
          <w:tab w:val="left" w:pos="1134"/>
        </w:tabs>
        <w:autoSpaceDE w:val="0"/>
        <w:autoSpaceDN w:val="0"/>
        <w:adjustRightInd w:val="0"/>
        <w:spacing w:after="0" w:line="240" w:lineRule="auto"/>
        <w:rPr>
          <w:rFonts w:ascii="Arial" w:hAnsi="Arial"/>
          <w:sz w:val="20"/>
          <w:szCs w:val="20"/>
        </w:rPr>
      </w:pPr>
    </w:p>
    <w:p w14:paraId="06A7D029" w14:textId="62B46925" w:rsidR="003B2EAD" w:rsidRPr="00D16658" w:rsidRDefault="001E400F" w:rsidP="003B2EAD">
      <w:pPr>
        <w:tabs>
          <w:tab w:val="left" w:pos="1134"/>
        </w:tabs>
        <w:autoSpaceDE w:val="0"/>
        <w:autoSpaceDN w:val="0"/>
        <w:adjustRightInd w:val="0"/>
        <w:spacing w:after="0" w:line="240" w:lineRule="auto"/>
        <w:rPr>
          <w:rFonts w:ascii="Arial" w:hAnsi="Arial"/>
          <w:sz w:val="20"/>
          <w:szCs w:val="20"/>
        </w:rPr>
      </w:pPr>
      <w:r w:rsidRPr="00D16658">
        <w:rPr>
          <w:rFonts w:ascii="Arial" w:hAnsi="Arial"/>
          <w:sz w:val="20"/>
          <w:szCs w:val="20"/>
        </w:rPr>
        <w:t>8)</w:t>
      </w:r>
      <w:r w:rsidR="003B2EAD" w:rsidRPr="00D16658">
        <w:rPr>
          <w:rFonts w:ascii="Arial" w:hAnsi="Arial"/>
          <w:i/>
          <w:iCs/>
          <w:sz w:val="20"/>
          <w:szCs w:val="20"/>
        </w:rPr>
        <w:tab/>
        <w:t xml:space="preserve">rappelant </w:t>
      </w:r>
      <w:r w:rsidR="003B2EAD" w:rsidRPr="00D16658">
        <w:rPr>
          <w:rFonts w:ascii="Arial" w:hAnsi="Arial"/>
          <w:iCs/>
          <w:sz w:val="20"/>
          <w:szCs w:val="20"/>
        </w:rPr>
        <w:t>la Déclaration universelle des droits de l’homme</w:t>
      </w:r>
      <w:r w:rsidR="001B46DB" w:rsidRPr="00D16658">
        <w:rPr>
          <w:rFonts w:ascii="Arial" w:hAnsi="Arial"/>
          <w:iCs/>
          <w:sz w:val="20"/>
          <w:szCs w:val="20"/>
        </w:rPr>
        <w:t>,</w:t>
      </w:r>
      <w:r w:rsidR="003B2EAD" w:rsidRPr="00D16658">
        <w:rPr>
          <w:rFonts w:ascii="Arial" w:hAnsi="Arial"/>
          <w:iCs/>
          <w:sz w:val="20"/>
          <w:szCs w:val="20"/>
        </w:rPr>
        <w:t xml:space="preserve"> </w:t>
      </w:r>
      <w:r w:rsidR="001B46DB" w:rsidRPr="00D16658">
        <w:rPr>
          <w:rFonts w:ascii="Arial" w:hAnsi="Arial"/>
          <w:iCs/>
          <w:sz w:val="20"/>
          <w:szCs w:val="20"/>
        </w:rPr>
        <w:t xml:space="preserve">de même que les </w:t>
      </w:r>
      <w:r w:rsidR="003B2EAD" w:rsidRPr="00D16658">
        <w:rPr>
          <w:rFonts w:ascii="Arial" w:hAnsi="Arial"/>
          <w:iCs/>
          <w:sz w:val="20"/>
          <w:szCs w:val="20"/>
        </w:rPr>
        <w:t>protocoles et accords ultérieurs</w:t>
      </w:r>
      <w:r w:rsidR="001B46DB" w:rsidRPr="00D16658">
        <w:rPr>
          <w:rFonts w:ascii="Arial" w:hAnsi="Arial"/>
          <w:iCs/>
          <w:sz w:val="20"/>
          <w:szCs w:val="20"/>
        </w:rPr>
        <w:t xml:space="preserve"> contraignants en matière de droits de l’homme</w:t>
      </w:r>
      <w:r w:rsidR="003B2EAD" w:rsidRPr="00D16658">
        <w:rPr>
          <w:rFonts w:ascii="Arial" w:hAnsi="Arial"/>
          <w:sz w:val="20"/>
          <w:szCs w:val="20"/>
        </w:rPr>
        <w:t>, et</w:t>
      </w:r>
      <w:r w:rsidR="003B2EAD" w:rsidRPr="00D16658">
        <w:rPr>
          <w:rFonts w:ascii="Arial" w:hAnsi="Arial"/>
          <w:i/>
          <w:sz w:val="20"/>
          <w:szCs w:val="20"/>
        </w:rPr>
        <w:t xml:space="preserve"> </w:t>
      </w:r>
      <w:r w:rsidR="003B2EAD" w:rsidRPr="00D16658">
        <w:rPr>
          <w:rFonts w:ascii="Arial" w:hAnsi="Arial"/>
          <w:iCs/>
          <w:sz w:val="20"/>
          <w:szCs w:val="20"/>
        </w:rPr>
        <w:t>se félicitant</w:t>
      </w:r>
      <w:r w:rsidR="003B2EAD" w:rsidRPr="00D16658">
        <w:rPr>
          <w:rFonts w:ascii="Arial" w:hAnsi="Arial"/>
          <w:sz w:val="20"/>
          <w:szCs w:val="20"/>
        </w:rPr>
        <w:t xml:space="preserve"> du débat sur la menace mondiale grandissante que constituent les changements climatiques pour les droits de l’homme et la paix, tenu à la 42</w:t>
      </w:r>
      <w:r w:rsidR="003B2EAD" w:rsidRPr="00D16658">
        <w:rPr>
          <w:rFonts w:ascii="Arial" w:hAnsi="Arial"/>
          <w:sz w:val="20"/>
          <w:szCs w:val="20"/>
          <w:vertAlign w:val="superscript"/>
        </w:rPr>
        <w:t>e</w:t>
      </w:r>
      <w:r w:rsidR="003B2EAD" w:rsidRPr="00D16658">
        <w:rPr>
          <w:rFonts w:ascii="Arial" w:hAnsi="Arial"/>
          <w:sz w:val="20"/>
          <w:szCs w:val="20"/>
        </w:rPr>
        <w:t> session du Conseil des droits de l’homme en septembre 2019,</w:t>
      </w:r>
    </w:p>
    <w:p w14:paraId="6EE979E7" w14:textId="77777777" w:rsidR="003B2EAD" w:rsidRPr="00D16658" w:rsidRDefault="003B2EAD" w:rsidP="003B2EAD">
      <w:pPr>
        <w:tabs>
          <w:tab w:val="left" w:pos="1134"/>
        </w:tabs>
        <w:autoSpaceDE w:val="0"/>
        <w:autoSpaceDN w:val="0"/>
        <w:adjustRightInd w:val="0"/>
        <w:spacing w:after="0" w:line="240" w:lineRule="auto"/>
        <w:rPr>
          <w:rFonts w:ascii="Arial" w:hAnsi="Arial"/>
          <w:sz w:val="20"/>
          <w:szCs w:val="20"/>
        </w:rPr>
      </w:pPr>
    </w:p>
    <w:p w14:paraId="0DF677ED" w14:textId="41DC6016" w:rsidR="003B2EAD" w:rsidRPr="00D16658" w:rsidRDefault="001E400F" w:rsidP="003B2EAD">
      <w:pPr>
        <w:tabs>
          <w:tab w:val="left" w:pos="1134"/>
        </w:tabs>
        <w:autoSpaceDE w:val="0"/>
        <w:autoSpaceDN w:val="0"/>
        <w:adjustRightInd w:val="0"/>
        <w:spacing w:after="0" w:line="240" w:lineRule="auto"/>
        <w:rPr>
          <w:rFonts w:ascii="Arial" w:hAnsi="Arial"/>
          <w:sz w:val="20"/>
          <w:szCs w:val="20"/>
        </w:rPr>
      </w:pPr>
      <w:r w:rsidRPr="00D16658">
        <w:rPr>
          <w:rFonts w:ascii="Arial" w:hAnsi="Arial"/>
          <w:sz w:val="20"/>
          <w:szCs w:val="20"/>
        </w:rPr>
        <w:t>9)</w:t>
      </w:r>
      <w:r w:rsidR="003B2EAD" w:rsidRPr="00D16658">
        <w:rPr>
          <w:rFonts w:ascii="Arial" w:hAnsi="Arial"/>
          <w:i/>
          <w:iCs/>
          <w:sz w:val="20"/>
          <w:szCs w:val="20"/>
        </w:rPr>
        <w:tab/>
      </w:r>
      <w:r w:rsidR="003B2EAD" w:rsidRPr="00D16658">
        <w:rPr>
          <w:rFonts w:ascii="Arial" w:hAnsi="Arial"/>
          <w:i/>
          <w:sz w:val="20"/>
          <w:szCs w:val="20"/>
        </w:rPr>
        <w:t>soulignant</w:t>
      </w:r>
      <w:r w:rsidR="003B2EAD" w:rsidRPr="00D16658">
        <w:rPr>
          <w:rFonts w:ascii="Arial" w:hAnsi="Arial"/>
          <w:sz w:val="20"/>
          <w:szCs w:val="20"/>
        </w:rPr>
        <w:t xml:space="preserve"> les recommandations de l’Agenda pour la protection des personnes déplacées au-delà des frontières dans le cadre de catastrophes et de changements climatiques de 2015 mises en œuvre par la Plateforme sur les déplacements liés aux catastrophes, qui vise à </w:t>
      </w:r>
      <w:r w:rsidR="0086339A" w:rsidRPr="00D16658">
        <w:rPr>
          <w:rFonts w:ascii="Arial" w:hAnsi="Arial"/>
          <w:sz w:val="20"/>
          <w:szCs w:val="20"/>
        </w:rPr>
        <w:t>renforcer la gestion des risques de déplacements liés aux catastrophes</w:t>
      </w:r>
      <w:r w:rsidR="00F97A4D" w:rsidRPr="00D16658">
        <w:rPr>
          <w:rFonts w:ascii="Arial" w:hAnsi="Arial"/>
          <w:sz w:val="20"/>
          <w:szCs w:val="20"/>
        </w:rPr>
        <w:t xml:space="preserve">, </w:t>
      </w:r>
      <w:r w:rsidR="00F92752" w:rsidRPr="00D16658">
        <w:rPr>
          <w:rFonts w:ascii="Arial" w:hAnsi="Arial"/>
          <w:sz w:val="20"/>
          <w:szCs w:val="20"/>
        </w:rPr>
        <w:t>ainsi qu'</w:t>
      </w:r>
      <w:r w:rsidR="00F97A4D" w:rsidRPr="00D16658">
        <w:rPr>
          <w:rFonts w:ascii="Arial" w:hAnsi="Arial"/>
          <w:sz w:val="20"/>
          <w:szCs w:val="20"/>
        </w:rPr>
        <w:t>à</w:t>
      </w:r>
      <w:r w:rsidR="0086339A" w:rsidRPr="00D16658">
        <w:rPr>
          <w:rFonts w:ascii="Arial" w:hAnsi="Arial"/>
          <w:sz w:val="20"/>
          <w:szCs w:val="20"/>
        </w:rPr>
        <w:t xml:space="preserve"> </w:t>
      </w:r>
      <w:r w:rsidR="003B2EAD" w:rsidRPr="00D16658">
        <w:rPr>
          <w:rFonts w:ascii="Arial" w:hAnsi="Arial"/>
          <w:sz w:val="20"/>
          <w:szCs w:val="20"/>
        </w:rPr>
        <w:t>mieux protéger les personnes déplacées au-delà des frontières dans le contexte de catastrophes, notamment les catastrophes liées au climat,</w:t>
      </w:r>
    </w:p>
    <w:p w14:paraId="43636CE1" w14:textId="77777777" w:rsidR="003B2EAD" w:rsidRPr="00D16658" w:rsidRDefault="003B2EAD" w:rsidP="003B2EAD">
      <w:pPr>
        <w:tabs>
          <w:tab w:val="left" w:pos="1134"/>
        </w:tabs>
        <w:autoSpaceDE w:val="0"/>
        <w:autoSpaceDN w:val="0"/>
        <w:spacing w:after="0" w:line="240" w:lineRule="auto"/>
        <w:rPr>
          <w:rFonts w:ascii="Arial" w:hAnsi="Arial"/>
          <w:color w:val="000000"/>
          <w:sz w:val="20"/>
          <w:szCs w:val="20"/>
          <w:lang w:eastAsia="fr-CH"/>
        </w:rPr>
      </w:pPr>
    </w:p>
    <w:p w14:paraId="5854CCE7" w14:textId="2E3E218F" w:rsidR="003B2EAD" w:rsidRPr="00D16658" w:rsidRDefault="001E400F" w:rsidP="003B2EAD">
      <w:pPr>
        <w:tabs>
          <w:tab w:val="left" w:pos="1134"/>
        </w:tabs>
        <w:autoSpaceDE w:val="0"/>
        <w:autoSpaceDN w:val="0"/>
        <w:spacing w:after="0" w:line="240" w:lineRule="auto"/>
        <w:rPr>
          <w:rFonts w:ascii="Arial" w:hAnsi="Arial"/>
          <w:color w:val="000000"/>
          <w:sz w:val="20"/>
          <w:szCs w:val="20"/>
          <w:lang w:eastAsia="fr-CH"/>
        </w:rPr>
      </w:pPr>
      <w:r w:rsidRPr="00D16658">
        <w:rPr>
          <w:rFonts w:ascii="Arial" w:hAnsi="Arial"/>
          <w:iCs/>
          <w:color w:val="000000"/>
          <w:sz w:val="20"/>
          <w:szCs w:val="20"/>
          <w:lang w:eastAsia="fr-CH"/>
        </w:rPr>
        <w:t>10)</w:t>
      </w:r>
      <w:r w:rsidR="003B2EAD" w:rsidRPr="00D16658">
        <w:rPr>
          <w:rFonts w:ascii="Arial" w:hAnsi="Arial"/>
          <w:i/>
          <w:color w:val="000000"/>
          <w:sz w:val="20"/>
          <w:szCs w:val="20"/>
          <w:lang w:eastAsia="fr-CH"/>
        </w:rPr>
        <w:tab/>
        <w:t>notant</w:t>
      </w:r>
      <w:r w:rsidR="003B2EAD" w:rsidRPr="00D16658">
        <w:rPr>
          <w:rFonts w:ascii="Arial" w:hAnsi="Arial"/>
          <w:color w:val="000000"/>
          <w:sz w:val="20"/>
          <w:szCs w:val="20"/>
          <w:lang w:eastAsia="fr-CH"/>
        </w:rPr>
        <w:t xml:space="preserve"> </w:t>
      </w:r>
      <w:bookmarkStart w:id="13" w:name="_Hlk31025059"/>
      <w:r w:rsidR="003B2EAD" w:rsidRPr="00D16658">
        <w:rPr>
          <w:rFonts w:ascii="Arial" w:hAnsi="Arial"/>
          <w:color w:val="000000"/>
          <w:sz w:val="20"/>
          <w:szCs w:val="20"/>
          <w:lang w:eastAsia="fr-CH"/>
        </w:rPr>
        <w:t xml:space="preserve">que </w:t>
      </w:r>
      <w:bookmarkEnd w:id="13"/>
      <w:r w:rsidR="003B2EAD" w:rsidRPr="00D16658">
        <w:rPr>
          <w:rFonts w:ascii="Arial" w:hAnsi="Arial"/>
          <w:color w:val="000000"/>
          <w:sz w:val="20"/>
          <w:szCs w:val="20"/>
          <w:lang w:eastAsia="fr-CH"/>
        </w:rPr>
        <w:t>le monde devrait faire face à des défis sans précédent et à des processus irréversibles, y compris le franchissement de "points de non-retour"</w:t>
      </w:r>
      <w:r w:rsidR="003F21AA" w:rsidRPr="00D16658">
        <w:rPr>
          <w:rFonts w:ascii="Arial" w:hAnsi="Arial"/>
          <w:color w:val="000000"/>
          <w:sz w:val="20"/>
          <w:szCs w:val="20"/>
          <w:lang w:eastAsia="fr-CH"/>
        </w:rPr>
        <w:t xml:space="preserve"> en cas de hausse des températures supérieure à 1,5 °C, comme indiqué dans le rapport spécial de 2018 du Groupe d'experts intergouvernemental sur l'évolution du climat</w:t>
      </w:r>
      <w:r w:rsidR="003B2EAD" w:rsidRPr="00D16658">
        <w:rPr>
          <w:rFonts w:ascii="Arial" w:hAnsi="Arial"/>
          <w:color w:val="000000"/>
          <w:sz w:val="20"/>
          <w:szCs w:val="20"/>
          <w:lang w:eastAsia="fr-CH"/>
        </w:rPr>
        <w:t xml:space="preserve">, </w:t>
      </w:r>
    </w:p>
    <w:p w14:paraId="4845999A" w14:textId="77777777" w:rsidR="001E400F" w:rsidRPr="00D16658" w:rsidRDefault="001E400F" w:rsidP="003B2EAD">
      <w:pPr>
        <w:tabs>
          <w:tab w:val="left" w:pos="1134"/>
        </w:tabs>
        <w:autoSpaceDE w:val="0"/>
        <w:autoSpaceDN w:val="0"/>
        <w:spacing w:after="0" w:line="240" w:lineRule="auto"/>
        <w:rPr>
          <w:rFonts w:ascii="Arial" w:hAnsi="Arial"/>
          <w:color w:val="000000"/>
          <w:sz w:val="20"/>
          <w:szCs w:val="20"/>
          <w:lang w:eastAsia="fr-CH"/>
        </w:rPr>
      </w:pPr>
    </w:p>
    <w:p w14:paraId="31228110" w14:textId="7EA8975E" w:rsidR="001E400F" w:rsidRPr="00D16658" w:rsidRDefault="001E400F" w:rsidP="003B2EAD">
      <w:pPr>
        <w:tabs>
          <w:tab w:val="left" w:pos="1134"/>
        </w:tabs>
        <w:autoSpaceDE w:val="0"/>
        <w:autoSpaceDN w:val="0"/>
        <w:spacing w:after="0" w:line="240" w:lineRule="auto"/>
        <w:rPr>
          <w:rFonts w:ascii="Arial" w:hAnsi="Arial"/>
          <w:color w:val="000000"/>
          <w:sz w:val="20"/>
          <w:szCs w:val="20"/>
          <w:lang w:eastAsia="fr-CH"/>
        </w:rPr>
      </w:pPr>
      <w:r w:rsidRPr="00D16658">
        <w:rPr>
          <w:rFonts w:ascii="Arial" w:hAnsi="Arial"/>
          <w:color w:val="000000"/>
          <w:sz w:val="20"/>
          <w:szCs w:val="20"/>
          <w:lang w:eastAsia="fr-CH"/>
        </w:rPr>
        <w:t xml:space="preserve">11) </w:t>
      </w:r>
      <w:r w:rsidRPr="00D16658">
        <w:rPr>
          <w:rFonts w:ascii="Arial" w:hAnsi="Arial"/>
          <w:color w:val="000000"/>
          <w:sz w:val="20"/>
          <w:szCs w:val="20"/>
          <w:lang w:eastAsia="fr-CH"/>
        </w:rPr>
        <w:tab/>
      </w:r>
      <w:r w:rsidR="003F21AA" w:rsidRPr="00D16658">
        <w:rPr>
          <w:rFonts w:ascii="Arial" w:hAnsi="Arial"/>
          <w:i/>
          <w:iCs/>
          <w:color w:val="000000"/>
          <w:sz w:val="20"/>
          <w:szCs w:val="20"/>
          <w:lang w:eastAsia="fr-CH"/>
        </w:rPr>
        <w:t>rappelant</w:t>
      </w:r>
      <w:r w:rsidR="003F21AA" w:rsidRPr="00D16658">
        <w:rPr>
          <w:rFonts w:ascii="Arial" w:hAnsi="Arial"/>
          <w:color w:val="000000"/>
          <w:sz w:val="20"/>
          <w:szCs w:val="20"/>
          <w:lang w:eastAsia="fr-CH"/>
        </w:rPr>
        <w:t xml:space="preserve"> que les ressources naturelles, telles que l'eau et la terre, déterminent les moyens de subsistance, la souveraineté alimentaire, le bien-être et l'identité de milliards de personnes et que, par conséquent, la participation du public, le dialogue et la coopération inclusifs sont essentiels dans le cadre d'une gestion équitable et pacifique des ressources naturelles</w:t>
      </w:r>
      <w:r w:rsidR="00783071" w:rsidRPr="00D16658">
        <w:rPr>
          <w:rFonts w:ascii="Arial" w:hAnsi="Arial"/>
          <w:color w:val="000000"/>
          <w:sz w:val="20"/>
          <w:szCs w:val="20"/>
          <w:lang w:eastAsia="fr-CH"/>
        </w:rPr>
        <w:t>,</w:t>
      </w:r>
    </w:p>
    <w:p w14:paraId="13BE0DAB" w14:textId="77777777" w:rsidR="003B2EAD" w:rsidRPr="00D16658" w:rsidRDefault="003B2EAD" w:rsidP="003B2EAD">
      <w:pPr>
        <w:tabs>
          <w:tab w:val="left" w:pos="1134"/>
        </w:tabs>
        <w:autoSpaceDE w:val="0"/>
        <w:autoSpaceDN w:val="0"/>
        <w:spacing w:after="0" w:line="240" w:lineRule="auto"/>
        <w:rPr>
          <w:rFonts w:ascii="Arial" w:hAnsi="Arial"/>
          <w:color w:val="000000"/>
          <w:sz w:val="20"/>
          <w:szCs w:val="20"/>
          <w:lang w:eastAsia="fr-CH"/>
        </w:rPr>
      </w:pPr>
    </w:p>
    <w:p w14:paraId="7D1F1E34" w14:textId="0CFDC943" w:rsidR="003B2EAD" w:rsidRPr="00D16658" w:rsidRDefault="001E400F" w:rsidP="003B2EAD">
      <w:pPr>
        <w:tabs>
          <w:tab w:val="left" w:pos="1134"/>
        </w:tabs>
        <w:spacing w:after="0" w:line="240" w:lineRule="auto"/>
        <w:rPr>
          <w:rFonts w:ascii="Arial" w:hAnsi="Arial"/>
          <w:sz w:val="20"/>
          <w:szCs w:val="20"/>
        </w:rPr>
      </w:pPr>
      <w:r w:rsidRPr="00D16658">
        <w:rPr>
          <w:rFonts w:ascii="Arial" w:hAnsi="Arial"/>
          <w:sz w:val="20"/>
          <w:szCs w:val="20"/>
        </w:rPr>
        <w:t>12)</w:t>
      </w:r>
      <w:r w:rsidR="003B2EAD" w:rsidRPr="00D16658">
        <w:rPr>
          <w:rFonts w:ascii="Arial" w:hAnsi="Arial"/>
          <w:sz w:val="20"/>
          <w:szCs w:val="20"/>
        </w:rPr>
        <w:tab/>
      </w:r>
      <w:r w:rsidR="003B2EAD" w:rsidRPr="00D16658">
        <w:rPr>
          <w:rFonts w:ascii="Arial" w:hAnsi="Arial"/>
          <w:i/>
          <w:sz w:val="20"/>
          <w:szCs w:val="20"/>
        </w:rPr>
        <w:t>préoccupée</w:t>
      </w:r>
      <w:r w:rsidR="003B2EAD" w:rsidRPr="00D16658">
        <w:rPr>
          <w:rFonts w:ascii="Arial" w:hAnsi="Arial"/>
          <w:sz w:val="20"/>
          <w:szCs w:val="20"/>
        </w:rPr>
        <w:t xml:space="preserve"> par la menace concrète et existentielle que constituent les changements climatiques pour l’humanité et pour la sécurité humaine et qui compromet </w:t>
      </w:r>
      <w:r w:rsidR="00052109" w:rsidRPr="00D16658">
        <w:rPr>
          <w:rFonts w:ascii="Arial" w:hAnsi="Arial"/>
          <w:sz w:val="20"/>
          <w:szCs w:val="20"/>
        </w:rPr>
        <w:t xml:space="preserve">la paix et </w:t>
      </w:r>
      <w:r w:rsidR="003B2EAD" w:rsidRPr="00D16658">
        <w:rPr>
          <w:rFonts w:ascii="Arial" w:hAnsi="Arial"/>
          <w:sz w:val="20"/>
          <w:szCs w:val="20"/>
        </w:rPr>
        <w:t>la stabilité mondiales,</w:t>
      </w:r>
      <w:r w:rsidR="003B2EAD" w:rsidRPr="00D16658">
        <w:rPr>
          <w:rFonts w:ascii="Arial" w:hAnsi="Arial"/>
          <w:i/>
          <w:sz w:val="20"/>
          <w:szCs w:val="20"/>
        </w:rPr>
        <w:t xml:space="preserve"> </w:t>
      </w:r>
      <w:r w:rsidR="003B2EAD" w:rsidRPr="00D16658">
        <w:rPr>
          <w:rFonts w:ascii="Arial" w:hAnsi="Arial"/>
          <w:iCs/>
          <w:sz w:val="20"/>
          <w:szCs w:val="20"/>
        </w:rPr>
        <w:t>préoccupée</w:t>
      </w:r>
      <w:r w:rsidR="003B2EAD" w:rsidRPr="00D16658">
        <w:rPr>
          <w:rFonts w:ascii="Arial" w:hAnsi="Arial"/>
          <w:sz w:val="20"/>
          <w:szCs w:val="20"/>
        </w:rPr>
        <w:t xml:space="preserve"> particulièrement par les conséquences </w:t>
      </w:r>
      <w:r w:rsidR="002D3CAB" w:rsidRPr="00D16658">
        <w:rPr>
          <w:rFonts w:ascii="Arial" w:hAnsi="Arial"/>
          <w:sz w:val="20"/>
          <w:szCs w:val="20"/>
        </w:rPr>
        <w:t xml:space="preserve">graves </w:t>
      </w:r>
      <w:r w:rsidR="00B31248" w:rsidRPr="00D16658">
        <w:rPr>
          <w:rFonts w:ascii="Arial" w:hAnsi="Arial"/>
          <w:sz w:val="20"/>
          <w:szCs w:val="20"/>
        </w:rPr>
        <w:t xml:space="preserve">de </w:t>
      </w:r>
      <w:r w:rsidR="00A30F3F" w:rsidRPr="00D16658">
        <w:rPr>
          <w:rFonts w:ascii="Arial" w:hAnsi="Arial"/>
          <w:sz w:val="20"/>
          <w:szCs w:val="20"/>
        </w:rPr>
        <w:t xml:space="preserve">l'élévation du niveau de la mer, </w:t>
      </w:r>
      <w:r w:rsidR="003B2EAD" w:rsidRPr="00D16658">
        <w:rPr>
          <w:rFonts w:ascii="Arial" w:hAnsi="Arial"/>
          <w:sz w:val="20"/>
          <w:szCs w:val="20"/>
        </w:rPr>
        <w:t xml:space="preserve">de la sécheresse, </w:t>
      </w:r>
      <w:r w:rsidR="0097562B" w:rsidRPr="00D16658">
        <w:rPr>
          <w:rFonts w:ascii="Arial" w:hAnsi="Arial"/>
          <w:sz w:val="20"/>
          <w:szCs w:val="20"/>
        </w:rPr>
        <w:t xml:space="preserve">de </w:t>
      </w:r>
      <w:r w:rsidR="003B2EAD" w:rsidRPr="00D16658">
        <w:rPr>
          <w:rFonts w:ascii="Arial" w:hAnsi="Arial"/>
          <w:sz w:val="20"/>
          <w:szCs w:val="20"/>
        </w:rPr>
        <w:t xml:space="preserve">la désertification, </w:t>
      </w:r>
      <w:r w:rsidR="0097562B" w:rsidRPr="00D16658">
        <w:rPr>
          <w:rFonts w:ascii="Arial" w:hAnsi="Arial"/>
          <w:sz w:val="20"/>
          <w:szCs w:val="20"/>
        </w:rPr>
        <w:t xml:space="preserve">de </w:t>
      </w:r>
      <w:r w:rsidR="003B2EAD" w:rsidRPr="00D16658">
        <w:rPr>
          <w:rFonts w:ascii="Arial" w:hAnsi="Arial"/>
          <w:sz w:val="20"/>
          <w:szCs w:val="20"/>
        </w:rPr>
        <w:t xml:space="preserve">la dégradation des terres, </w:t>
      </w:r>
      <w:r w:rsidR="0097562B" w:rsidRPr="00D16658">
        <w:rPr>
          <w:rFonts w:ascii="Arial" w:hAnsi="Arial"/>
          <w:sz w:val="20"/>
          <w:szCs w:val="20"/>
        </w:rPr>
        <w:t xml:space="preserve">de </w:t>
      </w:r>
      <w:r w:rsidR="003B2EAD" w:rsidRPr="00D16658">
        <w:rPr>
          <w:rFonts w:ascii="Arial" w:hAnsi="Arial"/>
          <w:sz w:val="20"/>
          <w:szCs w:val="20"/>
        </w:rPr>
        <w:t xml:space="preserve">la perte des infrastructures, </w:t>
      </w:r>
      <w:r w:rsidR="0097562B" w:rsidRPr="00D16658">
        <w:rPr>
          <w:rFonts w:ascii="Arial" w:hAnsi="Arial"/>
          <w:sz w:val="20"/>
          <w:szCs w:val="20"/>
        </w:rPr>
        <w:t xml:space="preserve">de </w:t>
      </w:r>
      <w:r w:rsidR="003B2EAD" w:rsidRPr="00D16658">
        <w:rPr>
          <w:rFonts w:ascii="Arial" w:hAnsi="Arial"/>
          <w:sz w:val="20"/>
          <w:szCs w:val="20"/>
        </w:rPr>
        <w:t>l’insécurité alimentaire</w:t>
      </w:r>
      <w:r w:rsidR="00C41E3B" w:rsidRPr="00D16658">
        <w:rPr>
          <w:rFonts w:ascii="Arial" w:hAnsi="Arial"/>
          <w:sz w:val="20"/>
          <w:szCs w:val="20"/>
        </w:rPr>
        <w:t>,</w:t>
      </w:r>
      <w:r w:rsidR="003B2EAD" w:rsidRPr="00D16658">
        <w:rPr>
          <w:rFonts w:ascii="Arial" w:hAnsi="Arial"/>
          <w:sz w:val="20"/>
          <w:szCs w:val="20"/>
        </w:rPr>
        <w:t xml:space="preserve"> </w:t>
      </w:r>
      <w:r w:rsidR="0097562B" w:rsidRPr="00D16658">
        <w:rPr>
          <w:rFonts w:ascii="Arial" w:hAnsi="Arial"/>
          <w:sz w:val="20"/>
          <w:szCs w:val="20"/>
        </w:rPr>
        <w:t>d’</w:t>
      </w:r>
      <w:r w:rsidR="003B2EAD" w:rsidRPr="00D16658">
        <w:rPr>
          <w:rFonts w:ascii="Arial" w:hAnsi="Arial"/>
          <w:sz w:val="20"/>
          <w:szCs w:val="20"/>
        </w:rPr>
        <w:t xml:space="preserve">une raréfaction croissante des ressources naturelles, notamment l’eau, </w:t>
      </w:r>
      <w:r w:rsidR="00C41E3B" w:rsidRPr="00D16658">
        <w:rPr>
          <w:rFonts w:ascii="Arial" w:hAnsi="Arial"/>
          <w:sz w:val="20"/>
          <w:szCs w:val="20"/>
        </w:rPr>
        <w:t>et des pertes et dommages non économiques</w:t>
      </w:r>
      <w:r w:rsidR="00690E3F" w:rsidRPr="00D16658">
        <w:rPr>
          <w:rFonts w:ascii="Arial" w:hAnsi="Arial"/>
          <w:sz w:val="20"/>
          <w:szCs w:val="20"/>
        </w:rPr>
        <w:t>,</w:t>
      </w:r>
      <w:r w:rsidR="00C41E3B" w:rsidRPr="00D16658">
        <w:rPr>
          <w:rFonts w:ascii="Arial" w:hAnsi="Arial"/>
          <w:sz w:val="20"/>
          <w:szCs w:val="20"/>
        </w:rPr>
        <w:t xml:space="preserve"> </w:t>
      </w:r>
      <w:r w:rsidR="003B2EAD" w:rsidRPr="00D16658">
        <w:rPr>
          <w:rFonts w:ascii="Arial" w:hAnsi="Arial"/>
          <w:iCs/>
          <w:sz w:val="20"/>
          <w:szCs w:val="20"/>
        </w:rPr>
        <w:t>préoccupée</w:t>
      </w:r>
      <w:r w:rsidR="003B2EAD" w:rsidRPr="00D16658">
        <w:rPr>
          <w:rFonts w:ascii="Arial" w:hAnsi="Arial"/>
          <w:sz w:val="20"/>
          <w:szCs w:val="20"/>
        </w:rPr>
        <w:t xml:space="preserve"> par l’apparition et/ou l’intensification de </w:t>
      </w:r>
      <w:r w:rsidR="00690E3F" w:rsidRPr="00D16658">
        <w:rPr>
          <w:rFonts w:ascii="Arial" w:hAnsi="Arial"/>
          <w:sz w:val="20"/>
          <w:szCs w:val="20"/>
        </w:rPr>
        <w:t xml:space="preserve">déplacements et de </w:t>
      </w:r>
      <w:r w:rsidR="003B2EAD" w:rsidRPr="00D16658">
        <w:rPr>
          <w:rFonts w:ascii="Arial" w:hAnsi="Arial"/>
          <w:sz w:val="20"/>
          <w:szCs w:val="20"/>
        </w:rPr>
        <w:t xml:space="preserve">mouvements migratoires au vu de l’augmentation de ces phénomènes et du fait que des régions du monde deviennent inhabitables, et </w:t>
      </w:r>
      <w:r w:rsidR="00ED1070" w:rsidRPr="00D16658">
        <w:rPr>
          <w:rFonts w:ascii="Arial" w:hAnsi="Arial"/>
          <w:sz w:val="20"/>
          <w:szCs w:val="20"/>
        </w:rPr>
        <w:t xml:space="preserve">préoccupée </w:t>
      </w:r>
      <w:r w:rsidR="003B2EAD" w:rsidRPr="00D16658">
        <w:rPr>
          <w:rFonts w:ascii="Arial" w:hAnsi="Arial"/>
          <w:sz w:val="20"/>
          <w:szCs w:val="20"/>
        </w:rPr>
        <w:t>par les conséquences, en particulier sur les jeunes et leur avenir,</w:t>
      </w:r>
    </w:p>
    <w:p w14:paraId="2DD69CDD" w14:textId="77777777" w:rsidR="003B2EAD" w:rsidRPr="00D16658" w:rsidRDefault="003B2EAD" w:rsidP="003B2EAD">
      <w:pPr>
        <w:tabs>
          <w:tab w:val="left" w:pos="1134"/>
        </w:tabs>
        <w:autoSpaceDE w:val="0"/>
        <w:autoSpaceDN w:val="0"/>
        <w:adjustRightInd w:val="0"/>
        <w:spacing w:after="0" w:line="240" w:lineRule="auto"/>
        <w:rPr>
          <w:rFonts w:ascii="Arial" w:hAnsi="Arial"/>
          <w:sz w:val="20"/>
          <w:szCs w:val="20"/>
        </w:rPr>
      </w:pPr>
    </w:p>
    <w:p w14:paraId="1D4C9A63" w14:textId="19712179" w:rsidR="003B2EAD" w:rsidRPr="00D16658" w:rsidRDefault="001E400F" w:rsidP="003B2EAD">
      <w:pPr>
        <w:tabs>
          <w:tab w:val="left" w:pos="1134"/>
        </w:tabs>
        <w:autoSpaceDE w:val="0"/>
        <w:autoSpaceDN w:val="0"/>
        <w:adjustRightInd w:val="0"/>
        <w:spacing w:after="0" w:line="240" w:lineRule="auto"/>
        <w:rPr>
          <w:rFonts w:ascii="Arial" w:hAnsi="Arial"/>
          <w:sz w:val="20"/>
          <w:szCs w:val="20"/>
        </w:rPr>
      </w:pPr>
      <w:r w:rsidRPr="00D16658">
        <w:rPr>
          <w:rFonts w:ascii="Arial" w:hAnsi="Arial"/>
          <w:iCs/>
          <w:sz w:val="20"/>
          <w:szCs w:val="20"/>
        </w:rPr>
        <w:t>13)</w:t>
      </w:r>
      <w:r w:rsidR="003B2EAD" w:rsidRPr="00D16658">
        <w:rPr>
          <w:rFonts w:ascii="Arial" w:hAnsi="Arial"/>
          <w:i/>
          <w:sz w:val="20"/>
          <w:szCs w:val="20"/>
        </w:rPr>
        <w:tab/>
        <w:t xml:space="preserve">profondément préoccupée </w:t>
      </w:r>
      <w:r w:rsidR="003B2EAD" w:rsidRPr="00D16658">
        <w:rPr>
          <w:rFonts w:ascii="Arial" w:hAnsi="Arial"/>
          <w:sz w:val="20"/>
          <w:szCs w:val="20"/>
        </w:rPr>
        <w:t>par l’incidence particulière des changements climatiques sur les personnes et les groupes vulnérables, dont la situation est déjà précaire, notamment les femmes et les enfants ainsi que les réfugiés</w:t>
      </w:r>
      <w:r w:rsidR="00B31248" w:rsidRPr="00D16658">
        <w:rPr>
          <w:rFonts w:ascii="Arial" w:hAnsi="Arial"/>
          <w:sz w:val="20"/>
          <w:szCs w:val="20"/>
        </w:rPr>
        <w:t>,</w:t>
      </w:r>
      <w:r w:rsidR="003B2EAD" w:rsidRPr="00D16658">
        <w:rPr>
          <w:rFonts w:ascii="Arial" w:hAnsi="Arial"/>
          <w:sz w:val="20"/>
          <w:szCs w:val="20"/>
        </w:rPr>
        <w:t xml:space="preserve"> les personnes déplacées</w:t>
      </w:r>
      <w:r w:rsidR="00B31248" w:rsidRPr="00D16658">
        <w:rPr>
          <w:rFonts w:ascii="Arial" w:hAnsi="Arial"/>
          <w:sz w:val="20"/>
          <w:szCs w:val="20"/>
        </w:rPr>
        <w:t xml:space="preserve"> et les personnes déplacées à l’intérieur de leur propre pays</w:t>
      </w:r>
      <w:r w:rsidR="003B2EAD" w:rsidRPr="00D16658">
        <w:rPr>
          <w:rFonts w:ascii="Arial" w:hAnsi="Arial"/>
          <w:sz w:val="20"/>
          <w:szCs w:val="20"/>
        </w:rPr>
        <w:t>, soulignant</w:t>
      </w:r>
      <w:r w:rsidR="003B2EAD" w:rsidRPr="00D16658">
        <w:rPr>
          <w:rFonts w:ascii="Arial" w:hAnsi="Arial"/>
          <w:i/>
          <w:iCs/>
          <w:sz w:val="20"/>
          <w:szCs w:val="20"/>
        </w:rPr>
        <w:t xml:space="preserve"> </w:t>
      </w:r>
      <w:r w:rsidR="003B2EAD" w:rsidRPr="00D16658">
        <w:rPr>
          <w:rFonts w:ascii="Arial" w:hAnsi="Arial"/>
          <w:sz w:val="20"/>
          <w:szCs w:val="20"/>
        </w:rPr>
        <w:t xml:space="preserve">que les personnes déplacées pour des raisons environnementales et à la suite de </w:t>
      </w:r>
      <w:r w:rsidR="00125BF0" w:rsidRPr="00D16658">
        <w:rPr>
          <w:rFonts w:ascii="Arial" w:hAnsi="Arial"/>
          <w:sz w:val="20"/>
          <w:szCs w:val="20"/>
        </w:rPr>
        <w:t>bouleversements</w:t>
      </w:r>
      <w:r w:rsidR="003B2EAD" w:rsidRPr="00D16658">
        <w:rPr>
          <w:rFonts w:ascii="Arial" w:hAnsi="Arial"/>
          <w:sz w:val="20"/>
          <w:szCs w:val="20"/>
        </w:rPr>
        <w:t xml:space="preserve"> écologiques</w:t>
      </w:r>
      <w:r w:rsidR="00125BF0" w:rsidRPr="00D16658">
        <w:rPr>
          <w:rFonts w:ascii="Arial" w:hAnsi="Arial"/>
          <w:sz w:val="20"/>
          <w:szCs w:val="20"/>
        </w:rPr>
        <w:t xml:space="preserve">, des catastrophes ou </w:t>
      </w:r>
      <w:r w:rsidR="00F97A4D" w:rsidRPr="00D16658">
        <w:rPr>
          <w:rFonts w:ascii="Arial" w:hAnsi="Arial"/>
          <w:sz w:val="20"/>
          <w:szCs w:val="20"/>
        </w:rPr>
        <w:t xml:space="preserve">des </w:t>
      </w:r>
      <w:r w:rsidR="00125BF0" w:rsidRPr="00D16658">
        <w:rPr>
          <w:rFonts w:ascii="Arial" w:hAnsi="Arial"/>
          <w:sz w:val="20"/>
          <w:szCs w:val="20"/>
        </w:rPr>
        <w:t>effets néfastes des changements climatiques</w:t>
      </w:r>
      <w:r w:rsidR="003B2EAD" w:rsidRPr="00D16658">
        <w:rPr>
          <w:rFonts w:ascii="Arial" w:hAnsi="Arial"/>
          <w:sz w:val="20"/>
          <w:szCs w:val="20"/>
        </w:rPr>
        <w:t xml:space="preserve"> ne se voient pas accorder systématiquement le statut officiel de réfugié ni la protection internationale offerte par la Convention de 1951 relative au statut des réfugiés, </w:t>
      </w:r>
      <w:r w:rsidR="00CF0E0D" w:rsidRPr="00D16658">
        <w:rPr>
          <w:rFonts w:ascii="Arial" w:hAnsi="Arial"/>
          <w:sz w:val="20"/>
          <w:szCs w:val="20"/>
        </w:rPr>
        <w:t>et également préoccupée par le fait que les tensions et les catastrophes liées au climat peuvent entraîner une marginalisation, une discrimination et des violences accrues, notamment une augmentation des violences sexuelles et sexistes perpétrées principalement à l'encontre des femmes</w:t>
      </w:r>
      <w:r w:rsidR="007F4E2A" w:rsidRPr="00D16658">
        <w:rPr>
          <w:rFonts w:ascii="Arial" w:hAnsi="Arial"/>
          <w:sz w:val="20"/>
          <w:szCs w:val="20"/>
        </w:rPr>
        <w:t xml:space="preserve">, </w:t>
      </w:r>
    </w:p>
    <w:p w14:paraId="1ECB821D" w14:textId="77777777" w:rsidR="003B2EAD" w:rsidRPr="00D16658" w:rsidRDefault="003B2EAD" w:rsidP="003B2EAD">
      <w:pPr>
        <w:tabs>
          <w:tab w:val="left" w:pos="1134"/>
        </w:tabs>
        <w:autoSpaceDE w:val="0"/>
        <w:autoSpaceDN w:val="0"/>
        <w:adjustRightInd w:val="0"/>
        <w:spacing w:after="0" w:line="240" w:lineRule="auto"/>
        <w:rPr>
          <w:rFonts w:ascii="Arial" w:hAnsi="Arial"/>
          <w:sz w:val="20"/>
          <w:szCs w:val="20"/>
        </w:rPr>
      </w:pPr>
    </w:p>
    <w:p w14:paraId="004B4438" w14:textId="5D7C5FF6" w:rsidR="003B2EAD" w:rsidRPr="00D16658" w:rsidRDefault="001E400F" w:rsidP="003B2EAD">
      <w:pPr>
        <w:tabs>
          <w:tab w:val="left" w:pos="1134"/>
        </w:tabs>
        <w:autoSpaceDE w:val="0"/>
        <w:autoSpaceDN w:val="0"/>
        <w:adjustRightInd w:val="0"/>
        <w:spacing w:after="0" w:line="240" w:lineRule="auto"/>
        <w:rPr>
          <w:rFonts w:ascii="Arial" w:hAnsi="Arial"/>
          <w:color w:val="000000"/>
          <w:sz w:val="20"/>
          <w:szCs w:val="20"/>
        </w:rPr>
      </w:pPr>
      <w:r w:rsidRPr="00D16658">
        <w:rPr>
          <w:rFonts w:ascii="Arial" w:hAnsi="Arial"/>
          <w:sz w:val="20"/>
          <w:szCs w:val="20"/>
        </w:rPr>
        <w:t>14)</w:t>
      </w:r>
      <w:r w:rsidR="003B2EAD" w:rsidRPr="00D16658">
        <w:rPr>
          <w:rFonts w:ascii="Arial" w:hAnsi="Arial"/>
          <w:sz w:val="20"/>
          <w:szCs w:val="20"/>
        </w:rPr>
        <w:tab/>
      </w:r>
      <w:r w:rsidR="003B2EAD" w:rsidRPr="00D16658">
        <w:rPr>
          <w:rFonts w:ascii="Arial" w:hAnsi="Arial"/>
          <w:i/>
          <w:sz w:val="20"/>
          <w:szCs w:val="20"/>
        </w:rPr>
        <w:t>consciente</w:t>
      </w:r>
      <w:r w:rsidR="003B2EAD" w:rsidRPr="00D16658">
        <w:rPr>
          <w:rFonts w:ascii="Arial" w:hAnsi="Arial"/>
          <w:sz w:val="20"/>
          <w:szCs w:val="20"/>
        </w:rPr>
        <w:t xml:space="preserve"> des effets préjudiciables des changements climatiques sur les déséquilibres économiques, sociaux et politiques existants ainsi que des conflits liés à la répartition des ressources dans le monde, soulignant</w:t>
      </w:r>
      <w:r w:rsidR="003B2EAD" w:rsidRPr="00D16658">
        <w:rPr>
          <w:rFonts w:ascii="Arial" w:hAnsi="Arial"/>
          <w:i/>
          <w:sz w:val="20"/>
          <w:szCs w:val="20"/>
        </w:rPr>
        <w:t xml:space="preserve"> </w:t>
      </w:r>
      <w:r w:rsidR="003B2EAD" w:rsidRPr="00D16658">
        <w:rPr>
          <w:rFonts w:ascii="Arial" w:hAnsi="Arial"/>
          <w:sz w:val="20"/>
          <w:szCs w:val="20"/>
        </w:rPr>
        <w:t>qu</w:t>
      </w:r>
      <w:r w:rsidR="00AE6E39" w:rsidRPr="00D16658">
        <w:rPr>
          <w:rFonts w:ascii="Arial" w:hAnsi="Arial"/>
          <w:sz w:val="20"/>
          <w:szCs w:val="20"/>
        </w:rPr>
        <w:t>’en raison des impacts négatifs en matière de sécurité humaine,</w:t>
      </w:r>
      <w:r w:rsidR="003B2EAD" w:rsidRPr="00D16658">
        <w:rPr>
          <w:rFonts w:ascii="Arial" w:hAnsi="Arial"/>
          <w:sz w:val="20"/>
          <w:szCs w:val="20"/>
        </w:rPr>
        <w:t xml:space="preserve"> </w:t>
      </w:r>
      <w:r w:rsidR="003B2EAD" w:rsidRPr="00D16658">
        <w:rPr>
          <w:rFonts w:ascii="Arial" w:hAnsi="Arial"/>
          <w:color w:val="000000"/>
          <w:sz w:val="20"/>
          <w:szCs w:val="20"/>
        </w:rPr>
        <w:t>les changements climatiques d</w:t>
      </w:r>
      <w:r w:rsidR="004F662F" w:rsidRPr="00D16658">
        <w:rPr>
          <w:rFonts w:ascii="Arial" w:hAnsi="Arial"/>
          <w:color w:val="000000"/>
          <w:sz w:val="20"/>
          <w:szCs w:val="20"/>
        </w:rPr>
        <w:t>oiv</w:t>
      </w:r>
      <w:r w:rsidR="003B2EAD" w:rsidRPr="00D16658">
        <w:rPr>
          <w:rFonts w:ascii="Arial" w:hAnsi="Arial"/>
          <w:color w:val="000000"/>
          <w:sz w:val="20"/>
          <w:szCs w:val="20"/>
        </w:rPr>
        <w:t xml:space="preserve">ent être considérés comme un "multiplicateur de risque" capable </w:t>
      </w:r>
      <w:r w:rsidR="003B2EAD" w:rsidRPr="00D16658">
        <w:rPr>
          <w:rFonts w:ascii="Arial" w:hAnsi="Arial"/>
          <w:color w:val="000000"/>
          <w:sz w:val="20"/>
          <w:szCs w:val="20"/>
        </w:rPr>
        <w:lastRenderedPageBreak/>
        <w:t>d’exacerber les tensions sociales existantes – surtout lorsque les structures de gouvernance sont déjà fragiles</w:t>
      </w:r>
      <w:r w:rsidR="004F662F" w:rsidRPr="00D16658">
        <w:rPr>
          <w:rFonts w:ascii="Arial" w:hAnsi="Arial"/>
          <w:color w:val="000000"/>
          <w:sz w:val="20"/>
          <w:szCs w:val="20"/>
        </w:rPr>
        <w:t xml:space="preserve"> –</w:t>
      </w:r>
      <w:r w:rsidR="003B2EAD" w:rsidRPr="00D16658">
        <w:rPr>
          <w:rFonts w:ascii="Arial" w:hAnsi="Arial"/>
          <w:color w:val="000000"/>
          <w:sz w:val="20"/>
          <w:szCs w:val="20"/>
        </w:rPr>
        <w:t>, rappelant que les répercussions négatives des changements climatiques sur le long terme peuvent entraîner une augmentation des tensions politiques, tant à l’intérieur des frontières nationales qu’au-delà,</w:t>
      </w:r>
      <w:r w:rsidR="003B2EAD" w:rsidRPr="00D16658">
        <w:rPr>
          <w:rFonts w:ascii="Arial" w:hAnsi="Arial"/>
          <w:sz w:val="20"/>
          <w:szCs w:val="20"/>
        </w:rPr>
        <w:t xml:space="preserve"> et notant que les sociétés fragiles, y compris les sociétés ravagées par des conflits, ont généralement des capacités d’adaptation plus faibles que les autres face aux changements climatiques</w:t>
      </w:r>
      <w:r w:rsidR="008F2AD6" w:rsidRPr="00D16658">
        <w:t xml:space="preserve"> </w:t>
      </w:r>
      <w:r w:rsidR="008F2AD6" w:rsidRPr="00D16658">
        <w:rPr>
          <w:rFonts w:ascii="Arial" w:hAnsi="Arial"/>
          <w:sz w:val="20"/>
          <w:szCs w:val="20"/>
        </w:rPr>
        <w:t>et qu'ils n'ont pas la capacité de contribuer pour leur part à l'atténuation efficace des changements climatiques</w:t>
      </w:r>
      <w:r w:rsidR="003B2EAD" w:rsidRPr="00D16658">
        <w:rPr>
          <w:rFonts w:ascii="Arial" w:hAnsi="Arial"/>
          <w:color w:val="000000"/>
          <w:sz w:val="20"/>
          <w:szCs w:val="20"/>
        </w:rPr>
        <w:t>,</w:t>
      </w:r>
    </w:p>
    <w:p w14:paraId="4D8402B2" w14:textId="06D05283" w:rsidR="00325D26" w:rsidRPr="00D16658" w:rsidRDefault="00325D26" w:rsidP="003B2EAD">
      <w:pPr>
        <w:tabs>
          <w:tab w:val="left" w:pos="1134"/>
        </w:tabs>
        <w:autoSpaceDE w:val="0"/>
        <w:autoSpaceDN w:val="0"/>
        <w:adjustRightInd w:val="0"/>
        <w:spacing w:after="0" w:line="240" w:lineRule="auto"/>
        <w:rPr>
          <w:rFonts w:ascii="Arial" w:hAnsi="Arial"/>
          <w:color w:val="000000"/>
          <w:sz w:val="20"/>
          <w:szCs w:val="20"/>
        </w:rPr>
      </w:pPr>
    </w:p>
    <w:p w14:paraId="00FA25E3" w14:textId="01BF3411" w:rsidR="00FA594C" w:rsidRPr="00D16658" w:rsidRDefault="0081723B" w:rsidP="003B2EAD">
      <w:pPr>
        <w:tabs>
          <w:tab w:val="left" w:pos="1134"/>
        </w:tabs>
        <w:autoSpaceDE w:val="0"/>
        <w:autoSpaceDN w:val="0"/>
        <w:adjustRightInd w:val="0"/>
        <w:spacing w:after="0" w:line="240" w:lineRule="auto"/>
        <w:rPr>
          <w:rFonts w:ascii="Arial" w:hAnsi="Arial"/>
          <w:color w:val="000000"/>
          <w:sz w:val="20"/>
          <w:szCs w:val="20"/>
        </w:rPr>
      </w:pPr>
      <w:r w:rsidRPr="00D16658">
        <w:rPr>
          <w:rFonts w:ascii="Arial" w:hAnsi="Arial"/>
          <w:color w:val="000000"/>
          <w:sz w:val="20"/>
          <w:szCs w:val="20"/>
        </w:rPr>
        <w:t>15</w:t>
      </w:r>
      <w:r w:rsidR="00FA594C" w:rsidRPr="00D16658">
        <w:rPr>
          <w:rFonts w:ascii="Arial" w:hAnsi="Arial"/>
          <w:color w:val="000000"/>
          <w:sz w:val="20"/>
          <w:szCs w:val="20"/>
        </w:rPr>
        <w:t xml:space="preserve">) </w:t>
      </w:r>
      <w:r w:rsidR="00FA594C" w:rsidRPr="00D16658">
        <w:rPr>
          <w:rFonts w:ascii="Arial" w:hAnsi="Arial"/>
          <w:color w:val="000000"/>
          <w:sz w:val="20"/>
          <w:szCs w:val="20"/>
        </w:rPr>
        <w:tab/>
      </w:r>
      <w:r w:rsidR="00893424" w:rsidRPr="00E42FFE">
        <w:rPr>
          <w:rFonts w:ascii="Arial" w:hAnsi="Arial"/>
          <w:i/>
          <w:iCs/>
          <w:color w:val="000000"/>
          <w:sz w:val="20"/>
          <w:szCs w:val="20"/>
        </w:rPr>
        <w:t>préoccupée</w:t>
      </w:r>
      <w:r w:rsidR="00893424" w:rsidRPr="00D16658">
        <w:rPr>
          <w:rFonts w:ascii="Arial" w:hAnsi="Arial"/>
          <w:color w:val="000000"/>
          <w:sz w:val="20"/>
          <w:szCs w:val="20"/>
        </w:rPr>
        <w:t xml:space="preserve"> par le fait que ces conséquences et d'autres effets sur la sécurité humaine, tels que l'aggravation de l'insécurité alimentaire et hydrique, peuvent exacerber les risques existants et créer des risques supplémentaires pour la sécurité nationale, régionale et internationale, et profondément préoccupée par le fait que les régions les plus vulnérables du monde sont particulièrement touchées par la crise climatique et la pandémie de COVID-19, une crise aggravant l'autre, </w:t>
      </w:r>
    </w:p>
    <w:p w14:paraId="78DD2245" w14:textId="77777777" w:rsidR="00FA594C" w:rsidRPr="00D16658" w:rsidRDefault="00FA594C" w:rsidP="003B2EAD">
      <w:pPr>
        <w:tabs>
          <w:tab w:val="left" w:pos="1134"/>
        </w:tabs>
        <w:autoSpaceDE w:val="0"/>
        <w:autoSpaceDN w:val="0"/>
        <w:adjustRightInd w:val="0"/>
        <w:spacing w:after="0" w:line="240" w:lineRule="auto"/>
        <w:rPr>
          <w:rFonts w:ascii="Arial" w:hAnsi="Arial"/>
          <w:color w:val="000000"/>
          <w:sz w:val="20"/>
          <w:szCs w:val="20"/>
        </w:rPr>
      </w:pPr>
    </w:p>
    <w:p w14:paraId="1841CEDC" w14:textId="081A6902" w:rsidR="003B2EAD" w:rsidRPr="00D16658" w:rsidRDefault="001E400F" w:rsidP="003B2EAD">
      <w:pPr>
        <w:tabs>
          <w:tab w:val="left" w:pos="1134"/>
        </w:tabs>
        <w:autoSpaceDE w:val="0"/>
        <w:autoSpaceDN w:val="0"/>
        <w:adjustRightInd w:val="0"/>
        <w:spacing w:after="0" w:line="240" w:lineRule="auto"/>
        <w:rPr>
          <w:rFonts w:ascii="Arial" w:hAnsi="Arial"/>
          <w:sz w:val="20"/>
          <w:szCs w:val="20"/>
        </w:rPr>
      </w:pPr>
      <w:r w:rsidRPr="00D16658">
        <w:rPr>
          <w:rFonts w:ascii="Arial" w:hAnsi="Arial"/>
          <w:iCs/>
          <w:sz w:val="20"/>
          <w:szCs w:val="20"/>
        </w:rPr>
        <w:t>1</w:t>
      </w:r>
      <w:r w:rsidR="0081723B" w:rsidRPr="00D16658">
        <w:rPr>
          <w:rFonts w:ascii="Arial" w:hAnsi="Arial"/>
          <w:iCs/>
          <w:sz w:val="20"/>
          <w:szCs w:val="20"/>
        </w:rPr>
        <w:t>6</w:t>
      </w:r>
      <w:r w:rsidRPr="00D16658">
        <w:rPr>
          <w:rFonts w:ascii="Arial" w:hAnsi="Arial"/>
          <w:iCs/>
          <w:sz w:val="20"/>
          <w:szCs w:val="20"/>
        </w:rPr>
        <w:t>)</w:t>
      </w:r>
      <w:r w:rsidR="003B2EAD" w:rsidRPr="00D16658">
        <w:rPr>
          <w:rFonts w:ascii="Arial" w:hAnsi="Arial"/>
          <w:i/>
          <w:sz w:val="20"/>
          <w:szCs w:val="20"/>
        </w:rPr>
        <w:tab/>
        <w:t xml:space="preserve">gardant à l’esprit </w:t>
      </w:r>
      <w:r w:rsidR="003B2EAD" w:rsidRPr="00D16658">
        <w:rPr>
          <w:rFonts w:ascii="Arial" w:hAnsi="Arial"/>
          <w:sz w:val="20"/>
          <w:szCs w:val="20"/>
        </w:rPr>
        <w:t xml:space="preserve">que les accès aux ressources et aux moyens nécessaires pour faire face à des changements </w:t>
      </w:r>
      <w:r w:rsidR="00783071" w:rsidRPr="00D16658">
        <w:rPr>
          <w:rFonts w:ascii="Arial" w:hAnsi="Arial"/>
          <w:sz w:val="20"/>
          <w:szCs w:val="20"/>
        </w:rPr>
        <w:t>extrêmes</w:t>
      </w:r>
      <w:r w:rsidR="003B2EAD" w:rsidRPr="00D16658">
        <w:rPr>
          <w:rFonts w:ascii="Arial" w:hAnsi="Arial"/>
          <w:sz w:val="20"/>
          <w:szCs w:val="20"/>
        </w:rPr>
        <w:t xml:space="preserve">, tels que </w:t>
      </w:r>
      <w:r w:rsidR="00783071" w:rsidRPr="00D16658">
        <w:rPr>
          <w:rFonts w:ascii="Arial" w:hAnsi="Arial"/>
          <w:sz w:val="20"/>
          <w:szCs w:val="20"/>
        </w:rPr>
        <w:t xml:space="preserve">ceux engendrés par </w:t>
      </w:r>
      <w:r w:rsidR="003B2EAD" w:rsidRPr="00D16658">
        <w:rPr>
          <w:rFonts w:ascii="Arial" w:hAnsi="Arial"/>
          <w:sz w:val="20"/>
          <w:szCs w:val="20"/>
        </w:rPr>
        <w:t>la crise climatique, sont structurellement entravés par des formes de discrimination et de vulnérabilité existantes fondées sur le sexe, la race, l’origine ethnique, la religion, l’appartenance politique ou autre, l’origine nationale ou sociale, la fortune, la naissance ou toute autre situation, les aptitudes, l’appartenance autochtone, l’âge, la tradition et la violence institutionnelle, qui peuvent tou</w:t>
      </w:r>
      <w:r w:rsidR="0082152E" w:rsidRPr="00D16658">
        <w:rPr>
          <w:rFonts w:ascii="Arial" w:hAnsi="Arial"/>
          <w:sz w:val="20"/>
          <w:szCs w:val="20"/>
        </w:rPr>
        <w:t>te</w:t>
      </w:r>
      <w:r w:rsidR="003B2EAD" w:rsidRPr="00D16658">
        <w:rPr>
          <w:rFonts w:ascii="Arial" w:hAnsi="Arial"/>
          <w:sz w:val="20"/>
          <w:szCs w:val="20"/>
        </w:rPr>
        <w:t>s s</w:t>
      </w:r>
      <w:r w:rsidR="00B07678" w:rsidRPr="00D16658">
        <w:rPr>
          <w:rFonts w:ascii="Arial" w:hAnsi="Arial"/>
          <w:sz w:val="20"/>
          <w:szCs w:val="20"/>
        </w:rPr>
        <w:t xml:space="preserve">e </w:t>
      </w:r>
      <w:r w:rsidR="003B2EAD" w:rsidRPr="00D16658">
        <w:rPr>
          <w:rFonts w:ascii="Arial" w:hAnsi="Arial"/>
          <w:sz w:val="20"/>
          <w:szCs w:val="20"/>
        </w:rPr>
        <w:t>cumuler et se conjuguer</w:t>
      </w:r>
      <w:r w:rsidR="00387988" w:rsidRPr="00D16658">
        <w:rPr>
          <w:rFonts w:ascii="Arial" w:hAnsi="Arial"/>
          <w:sz w:val="20"/>
          <w:szCs w:val="20"/>
        </w:rPr>
        <w:t>,</w:t>
      </w:r>
      <w:r w:rsidR="003B2EAD" w:rsidRPr="00D16658">
        <w:rPr>
          <w:rFonts w:ascii="Arial" w:hAnsi="Arial"/>
          <w:sz w:val="20"/>
          <w:szCs w:val="20"/>
        </w:rPr>
        <w:t xml:space="preserve"> et qui d</w:t>
      </w:r>
      <w:r w:rsidR="00B07678" w:rsidRPr="00D16658">
        <w:rPr>
          <w:rFonts w:ascii="Arial" w:hAnsi="Arial"/>
          <w:sz w:val="20"/>
          <w:szCs w:val="20"/>
        </w:rPr>
        <w:t>oiv</w:t>
      </w:r>
      <w:r w:rsidR="003B2EAD" w:rsidRPr="00D16658">
        <w:rPr>
          <w:rFonts w:ascii="Arial" w:hAnsi="Arial"/>
          <w:sz w:val="20"/>
          <w:szCs w:val="20"/>
        </w:rPr>
        <w:t>ent être dûment pris</w:t>
      </w:r>
      <w:r w:rsidR="0082152E" w:rsidRPr="00D16658">
        <w:rPr>
          <w:rFonts w:ascii="Arial" w:hAnsi="Arial"/>
          <w:sz w:val="20"/>
          <w:szCs w:val="20"/>
        </w:rPr>
        <w:t>es</w:t>
      </w:r>
      <w:r w:rsidR="003B2EAD" w:rsidRPr="00D16658">
        <w:rPr>
          <w:rFonts w:ascii="Arial" w:hAnsi="Arial"/>
          <w:sz w:val="20"/>
          <w:szCs w:val="20"/>
        </w:rPr>
        <w:t xml:space="preserve"> en considération dans les concepts de consolidation de la paix et de gestion des conflits</w:t>
      </w:r>
      <w:r w:rsidR="00387988" w:rsidRPr="00D16658">
        <w:rPr>
          <w:rFonts w:ascii="Arial" w:hAnsi="Arial"/>
          <w:sz w:val="20"/>
          <w:szCs w:val="20"/>
        </w:rPr>
        <w:t>,</w:t>
      </w:r>
      <w:r w:rsidR="003B2EAD" w:rsidRPr="00D16658">
        <w:rPr>
          <w:rFonts w:ascii="Arial" w:hAnsi="Arial"/>
          <w:sz w:val="20"/>
          <w:szCs w:val="20"/>
        </w:rPr>
        <w:t xml:space="preserve"> ainsi que dans les stratégies de résilience et d’adaptation, </w:t>
      </w:r>
    </w:p>
    <w:p w14:paraId="2FA97B2E" w14:textId="77777777" w:rsidR="003B2EAD" w:rsidRPr="00D16658" w:rsidRDefault="003B2EAD" w:rsidP="003B2EAD">
      <w:pPr>
        <w:tabs>
          <w:tab w:val="left" w:pos="1134"/>
        </w:tabs>
        <w:autoSpaceDE w:val="0"/>
        <w:autoSpaceDN w:val="0"/>
        <w:adjustRightInd w:val="0"/>
        <w:spacing w:after="0" w:line="240" w:lineRule="auto"/>
        <w:rPr>
          <w:rFonts w:ascii="Arial" w:hAnsi="Arial"/>
          <w:sz w:val="20"/>
          <w:szCs w:val="20"/>
        </w:rPr>
      </w:pPr>
    </w:p>
    <w:p w14:paraId="13E76277" w14:textId="11EC3819" w:rsidR="003B2EAD" w:rsidRPr="00D16658" w:rsidRDefault="001E400F" w:rsidP="003B2EAD">
      <w:pPr>
        <w:tabs>
          <w:tab w:val="left" w:pos="1134"/>
        </w:tabs>
        <w:spacing w:after="0" w:line="240" w:lineRule="auto"/>
        <w:rPr>
          <w:rFonts w:ascii="Arial" w:hAnsi="Arial"/>
          <w:sz w:val="20"/>
          <w:szCs w:val="20"/>
        </w:rPr>
      </w:pPr>
      <w:r w:rsidRPr="00D16658">
        <w:rPr>
          <w:rFonts w:ascii="Arial" w:hAnsi="Arial"/>
          <w:color w:val="000000"/>
          <w:sz w:val="20"/>
          <w:szCs w:val="20"/>
        </w:rPr>
        <w:t>1</w:t>
      </w:r>
      <w:r w:rsidR="0081723B" w:rsidRPr="00D16658">
        <w:rPr>
          <w:rFonts w:ascii="Arial" w:hAnsi="Arial"/>
          <w:color w:val="000000"/>
          <w:sz w:val="20"/>
          <w:szCs w:val="20"/>
        </w:rPr>
        <w:t>7</w:t>
      </w:r>
      <w:r w:rsidRPr="00D16658">
        <w:rPr>
          <w:rFonts w:ascii="Arial" w:hAnsi="Arial"/>
          <w:color w:val="000000"/>
          <w:sz w:val="20"/>
          <w:szCs w:val="20"/>
        </w:rPr>
        <w:t>)</w:t>
      </w:r>
      <w:r w:rsidR="003B2EAD" w:rsidRPr="00D16658">
        <w:rPr>
          <w:rFonts w:ascii="Arial" w:hAnsi="Arial"/>
          <w:color w:val="000000"/>
          <w:sz w:val="20"/>
          <w:szCs w:val="20"/>
        </w:rPr>
        <w:tab/>
      </w:r>
      <w:r w:rsidR="003B2EAD" w:rsidRPr="00D16658">
        <w:rPr>
          <w:rFonts w:ascii="Arial" w:hAnsi="Arial"/>
          <w:i/>
          <w:sz w:val="20"/>
          <w:szCs w:val="20"/>
        </w:rPr>
        <w:t>soulignant</w:t>
      </w:r>
      <w:r w:rsidR="003B2EAD" w:rsidRPr="00D16658">
        <w:rPr>
          <w:rFonts w:ascii="Arial" w:hAnsi="Arial"/>
          <w:sz w:val="20"/>
          <w:szCs w:val="20"/>
        </w:rPr>
        <w:t xml:space="preserve"> que les actions en faveur du climat sur le long terme relèvent de décisions politiques, raison pour laquelle la responsabilité d’établir une juste transition au moyen de politiques climatiques durables ne saurait être placée sur les personnes et leurs choix individuels en tant que consommateurs, du moins pas </w:t>
      </w:r>
      <w:r w:rsidR="006E17E7" w:rsidRPr="00D16658">
        <w:rPr>
          <w:rFonts w:ascii="Arial" w:hAnsi="Arial"/>
          <w:sz w:val="20"/>
          <w:szCs w:val="20"/>
        </w:rPr>
        <w:t>principale</w:t>
      </w:r>
      <w:r w:rsidR="003B2EAD" w:rsidRPr="00D16658">
        <w:rPr>
          <w:rFonts w:ascii="Arial" w:hAnsi="Arial"/>
          <w:sz w:val="20"/>
          <w:szCs w:val="20"/>
        </w:rPr>
        <w:t>ment,</w:t>
      </w:r>
    </w:p>
    <w:p w14:paraId="2EB91F09" w14:textId="77777777" w:rsidR="003B2EAD" w:rsidRPr="00D16658" w:rsidRDefault="003B2EAD" w:rsidP="003B2EAD">
      <w:pPr>
        <w:tabs>
          <w:tab w:val="left" w:pos="1134"/>
        </w:tabs>
        <w:spacing w:after="0" w:line="240" w:lineRule="auto"/>
        <w:rPr>
          <w:rFonts w:ascii="Arial" w:hAnsi="Arial"/>
          <w:sz w:val="20"/>
          <w:szCs w:val="20"/>
        </w:rPr>
      </w:pPr>
    </w:p>
    <w:p w14:paraId="0EE871C4" w14:textId="72599902" w:rsidR="003B2EAD" w:rsidRPr="00D16658" w:rsidRDefault="003B2EAD" w:rsidP="003B2EAD">
      <w:pPr>
        <w:tabs>
          <w:tab w:val="left" w:pos="1134"/>
        </w:tabs>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1.</w:t>
      </w:r>
      <w:r w:rsidRPr="00D16658">
        <w:rPr>
          <w:rFonts w:ascii="Arial" w:hAnsi="Arial"/>
          <w:sz w:val="20"/>
          <w:szCs w:val="20"/>
        </w:rPr>
        <w:tab/>
      </w:r>
      <w:r w:rsidRPr="00D16658">
        <w:rPr>
          <w:rFonts w:ascii="Arial" w:hAnsi="Arial"/>
          <w:i/>
          <w:sz w:val="20"/>
          <w:szCs w:val="20"/>
        </w:rPr>
        <w:t>appelle</w:t>
      </w:r>
      <w:r w:rsidRPr="00D16658">
        <w:rPr>
          <w:rFonts w:ascii="Arial" w:hAnsi="Arial"/>
          <w:sz w:val="20"/>
          <w:szCs w:val="20"/>
        </w:rPr>
        <w:t xml:space="preserve"> à une action immédiate et multilatérale pour combattre les changements climatiques</w:t>
      </w:r>
      <w:r w:rsidR="00E04FCE" w:rsidRPr="00D16658">
        <w:t xml:space="preserve"> </w:t>
      </w:r>
      <w:r w:rsidRPr="00D16658">
        <w:rPr>
          <w:rFonts w:ascii="Arial" w:hAnsi="Arial"/>
          <w:sz w:val="20"/>
          <w:szCs w:val="20"/>
        </w:rPr>
        <w:t>et atténuer leurs effets sur la stabilité et la sécurité internationales</w:t>
      </w:r>
      <w:r w:rsidR="004245BA" w:rsidRPr="00D16658">
        <w:rPr>
          <w:rFonts w:ascii="Arial" w:hAnsi="Arial"/>
          <w:sz w:val="20"/>
          <w:szCs w:val="20"/>
        </w:rPr>
        <w:t> </w:t>
      </w:r>
      <w:r w:rsidR="00BF50AC" w:rsidRPr="00D16658">
        <w:rPr>
          <w:rFonts w:ascii="Arial" w:hAnsi="Arial"/>
          <w:sz w:val="20"/>
          <w:szCs w:val="20"/>
        </w:rPr>
        <w:t xml:space="preserve">avec le même degré d’urgence que pour la lutte contre </w:t>
      </w:r>
      <w:r w:rsidR="000A5BD8" w:rsidRPr="00D16658">
        <w:rPr>
          <w:rFonts w:ascii="Arial" w:hAnsi="Arial"/>
          <w:sz w:val="20"/>
          <w:szCs w:val="20"/>
        </w:rPr>
        <w:t>la pandémie de COVID-19</w:t>
      </w:r>
      <w:r w:rsidR="00BF50AC" w:rsidRPr="00D16658">
        <w:rPr>
          <w:rFonts w:ascii="Arial" w:hAnsi="Arial"/>
          <w:sz w:val="20"/>
          <w:szCs w:val="20"/>
        </w:rPr>
        <w:t> </w:t>
      </w:r>
      <w:r w:rsidR="004245BA" w:rsidRPr="00D16658">
        <w:rPr>
          <w:rFonts w:ascii="Arial" w:hAnsi="Arial"/>
          <w:sz w:val="20"/>
          <w:szCs w:val="20"/>
        </w:rPr>
        <w:t>;</w:t>
      </w:r>
      <w:r w:rsidRPr="00D16658">
        <w:rPr>
          <w:rFonts w:ascii="Arial" w:hAnsi="Arial"/>
          <w:sz w:val="20"/>
          <w:szCs w:val="20"/>
        </w:rPr>
        <w:t xml:space="preserve"> et demande par conséquent à tous les parlements d’accélérer et de faciliter la ratification et la mise en œuvre fondée sur les droits de l’homme de l’Accord de Paris dans leur</w:t>
      </w:r>
      <w:r w:rsidR="00783071" w:rsidRPr="00D16658">
        <w:rPr>
          <w:rFonts w:ascii="Arial" w:hAnsi="Arial"/>
          <w:sz w:val="20"/>
          <w:szCs w:val="20"/>
        </w:rPr>
        <w:t>s</w:t>
      </w:r>
      <w:r w:rsidRPr="00D16658">
        <w:rPr>
          <w:rFonts w:ascii="Arial" w:hAnsi="Arial"/>
          <w:sz w:val="20"/>
          <w:szCs w:val="20"/>
        </w:rPr>
        <w:t xml:space="preserve"> pays respectif</w:t>
      </w:r>
      <w:r w:rsidR="00783071" w:rsidRPr="00D16658">
        <w:rPr>
          <w:rFonts w:ascii="Arial" w:hAnsi="Arial"/>
          <w:sz w:val="20"/>
          <w:szCs w:val="20"/>
        </w:rPr>
        <w:t>s</w:t>
      </w:r>
      <w:r w:rsidRPr="00D16658">
        <w:rPr>
          <w:rFonts w:ascii="Arial" w:hAnsi="Arial"/>
          <w:sz w:val="20"/>
          <w:szCs w:val="20"/>
        </w:rPr>
        <w:t> ;</w:t>
      </w:r>
      <w:r w:rsidRPr="00D16658">
        <w:rPr>
          <w:rFonts w:ascii="Arial" w:hAnsi="Arial"/>
          <w:sz w:val="20"/>
          <w:szCs w:val="20"/>
        </w:rPr>
        <w:br/>
      </w:r>
    </w:p>
    <w:p w14:paraId="06612959" w14:textId="7C8F3E43"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2.</w:t>
      </w:r>
      <w:r w:rsidRPr="00D16658">
        <w:rPr>
          <w:rFonts w:ascii="Arial" w:hAnsi="Arial"/>
          <w:sz w:val="20"/>
          <w:szCs w:val="20"/>
        </w:rPr>
        <w:tab/>
      </w:r>
      <w:r w:rsidRPr="00D16658">
        <w:rPr>
          <w:rFonts w:ascii="Arial" w:hAnsi="Arial"/>
          <w:i/>
          <w:sz w:val="20"/>
          <w:szCs w:val="20"/>
        </w:rPr>
        <w:t>invite</w:t>
      </w:r>
      <w:r w:rsidRPr="00D16658">
        <w:rPr>
          <w:rFonts w:ascii="Arial" w:hAnsi="Arial"/>
          <w:sz w:val="20"/>
          <w:szCs w:val="20"/>
        </w:rPr>
        <w:t xml:space="preserve"> les Parlements membres de l’UIP et leur gouvernement à investir dans des programmes de développement résistant au climat en mettant l’accent sur les ODD1 (élimination de la pauvreté), 2 (sécurité alimentaire), 3 (santé), </w:t>
      </w:r>
      <w:r w:rsidR="00C505CE" w:rsidRPr="00D16658">
        <w:rPr>
          <w:rFonts w:ascii="Arial" w:hAnsi="Arial"/>
          <w:sz w:val="20"/>
          <w:szCs w:val="20"/>
        </w:rPr>
        <w:t xml:space="preserve">4 (éducation), </w:t>
      </w:r>
      <w:r w:rsidRPr="00D16658">
        <w:rPr>
          <w:rFonts w:ascii="Arial" w:hAnsi="Arial"/>
          <w:sz w:val="20"/>
          <w:szCs w:val="20"/>
        </w:rPr>
        <w:t>5 (égalité entre les sexes), 6 (eau et assainissement), 7 (énergie propre et d’un coût abordable), 8</w:t>
      </w:r>
      <w:r w:rsidR="004E10EE" w:rsidRPr="00D16658">
        <w:rPr>
          <w:rFonts w:ascii="Arial" w:hAnsi="Arial"/>
          <w:sz w:val="20"/>
          <w:szCs w:val="20"/>
        </w:rPr>
        <w:t> </w:t>
      </w:r>
      <w:r w:rsidRPr="00D16658">
        <w:rPr>
          <w:rFonts w:ascii="Arial" w:hAnsi="Arial"/>
          <w:sz w:val="20"/>
          <w:szCs w:val="20"/>
        </w:rPr>
        <w:t>(travail décent), 11 (communautés durables), 13 (lutte contre les changements climatiques) et 16 (paix, justice et institutions efficaces) ;</w:t>
      </w:r>
    </w:p>
    <w:p w14:paraId="587BF733"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26C73E63" w14:textId="2574567F"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3.</w:t>
      </w:r>
      <w:r w:rsidRPr="00D16658">
        <w:rPr>
          <w:rFonts w:ascii="Arial" w:hAnsi="Arial"/>
          <w:sz w:val="20"/>
          <w:szCs w:val="20"/>
        </w:rPr>
        <w:tab/>
      </w:r>
      <w:r w:rsidRPr="00D16658">
        <w:rPr>
          <w:rFonts w:ascii="Arial" w:hAnsi="Arial"/>
          <w:i/>
          <w:sz w:val="20"/>
          <w:szCs w:val="20"/>
        </w:rPr>
        <w:t>se félicite</w:t>
      </w:r>
      <w:r w:rsidRPr="00D16658">
        <w:rPr>
          <w:rFonts w:ascii="Arial" w:hAnsi="Arial"/>
          <w:sz w:val="20"/>
          <w:szCs w:val="20"/>
        </w:rPr>
        <w:t xml:space="preserve"> des nombreux et divers engagements nationaux pris pour </w:t>
      </w:r>
      <w:r w:rsidR="00712AAC" w:rsidRPr="00D16658">
        <w:rPr>
          <w:rFonts w:ascii="Arial" w:hAnsi="Arial"/>
          <w:sz w:val="20"/>
          <w:szCs w:val="20"/>
        </w:rPr>
        <w:t xml:space="preserve">tenir compte du </w:t>
      </w:r>
      <w:r w:rsidRPr="00D16658">
        <w:rPr>
          <w:rFonts w:ascii="Arial" w:hAnsi="Arial"/>
          <w:sz w:val="20"/>
          <w:szCs w:val="20"/>
        </w:rPr>
        <w:t xml:space="preserve">lien entre climat et sécurité, limiter les changements climatiques, contrer les menaces à la sécurité </w:t>
      </w:r>
      <w:r w:rsidR="004245BA" w:rsidRPr="00D16658">
        <w:rPr>
          <w:rFonts w:ascii="Arial" w:hAnsi="Arial"/>
          <w:sz w:val="20"/>
          <w:szCs w:val="20"/>
        </w:rPr>
        <w:t xml:space="preserve">liées au </w:t>
      </w:r>
      <w:r w:rsidRPr="00D16658">
        <w:rPr>
          <w:rFonts w:ascii="Arial" w:hAnsi="Arial"/>
          <w:sz w:val="20"/>
          <w:szCs w:val="20"/>
        </w:rPr>
        <w:t>climat à travers des mesures d’atténuation, de renforcement de la résilience et d’adaptation</w:t>
      </w:r>
      <w:r w:rsidR="004245BA" w:rsidRPr="00D16658">
        <w:rPr>
          <w:rFonts w:ascii="Arial" w:hAnsi="Arial"/>
          <w:sz w:val="20"/>
          <w:szCs w:val="20"/>
        </w:rPr>
        <w:t> ;</w:t>
      </w:r>
      <w:r w:rsidRPr="00D16658">
        <w:rPr>
          <w:rFonts w:ascii="Arial" w:hAnsi="Arial"/>
          <w:sz w:val="20"/>
          <w:szCs w:val="20"/>
        </w:rPr>
        <w:t xml:space="preserve"> et souligne que les mesures sont généralement plus adaptées aux conflits si </w:t>
      </w:r>
      <w:r w:rsidR="004245BA" w:rsidRPr="00D16658">
        <w:rPr>
          <w:rFonts w:ascii="Arial" w:hAnsi="Arial"/>
          <w:sz w:val="20"/>
          <w:szCs w:val="20"/>
        </w:rPr>
        <w:t xml:space="preserve">à la fois des hommes et des femmes ainsi que </w:t>
      </w:r>
      <w:r w:rsidRPr="00D16658">
        <w:rPr>
          <w:rFonts w:ascii="Arial" w:hAnsi="Arial"/>
          <w:sz w:val="20"/>
          <w:szCs w:val="20"/>
        </w:rPr>
        <w:t xml:space="preserve">des groupes marginalisés et vulnérables sont </w:t>
      </w:r>
      <w:r w:rsidR="004245BA" w:rsidRPr="00D16658">
        <w:rPr>
          <w:rFonts w:ascii="Arial" w:hAnsi="Arial"/>
          <w:sz w:val="20"/>
          <w:szCs w:val="20"/>
        </w:rPr>
        <w:t>impliqués </w:t>
      </w:r>
      <w:r w:rsidRPr="00D16658">
        <w:rPr>
          <w:rFonts w:ascii="Arial" w:hAnsi="Arial"/>
          <w:sz w:val="20"/>
          <w:szCs w:val="20"/>
        </w:rPr>
        <w:t>;</w:t>
      </w:r>
    </w:p>
    <w:p w14:paraId="44B13428"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5D2AB45A"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4.</w:t>
      </w:r>
      <w:r w:rsidRPr="00D16658">
        <w:rPr>
          <w:rFonts w:ascii="Arial" w:hAnsi="Arial"/>
          <w:sz w:val="20"/>
          <w:szCs w:val="20"/>
        </w:rPr>
        <w:tab/>
      </w:r>
      <w:r w:rsidRPr="00D16658">
        <w:rPr>
          <w:rFonts w:ascii="Arial" w:hAnsi="Arial"/>
          <w:i/>
          <w:sz w:val="20"/>
          <w:szCs w:val="20"/>
        </w:rPr>
        <w:t>invite</w:t>
      </w:r>
      <w:r w:rsidRPr="00D16658">
        <w:rPr>
          <w:rFonts w:ascii="Arial" w:hAnsi="Arial"/>
          <w:sz w:val="20"/>
          <w:szCs w:val="20"/>
        </w:rPr>
        <w:t xml:space="preserve"> les Parlements membres de l’UIP à encourager leur gouvernement à rallier et à soutenir le Groupe des Amis du climat et de la sécurité établi par Nauru et l’Allemagne, qui rassemble plus de 50 États dans le but de veiller à ce que le Conseil de sécurité de l’ONU </w:t>
      </w:r>
      <w:r w:rsidR="00F424D2" w:rsidRPr="00D16658">
        <w:rPr>
          <w:rFonts w:ascii="Arial" w:hAnsi="Arial"/>
          <w:sz w:val="20"/>
          <w:szCs w:val="20"/>
        </w:rPr>
        <w:t xml:space="preserve">intègre </w:t>
      </w:r>
      <w:r w:rsidRPr="00D16658">
        <w:rPr>
          <w:rFonts w:ascii="Arial" w:hAnsi="Arial"/>
          <w:sz w:val="20"/>
          <w:szCs w:val="20"/>
        </w:rPr>
        <w:t xml:space="preserve">le lien entre climat et sécurité dans toutes ses décisions, afin que la communauté internationale soit </w:t>
      </w:r>
      <w:r w:rsidR="00AD1ADE" w:rsidRPr="00D16658">
        <w:rPr>
          <w:rFonts w:ascii="Arial" w:hAnsi="Arial"/>
          <w:sz w:val="20"/>
          <w:szCs w:val="20"/>
        </w:rPr>
        <w:t>prête à agir</w:t>
      </w:r>
      <w:r w:rsidR="00D26030" w:rsidRPr="00D16658">
        <w:rPr>
          <w:rFonts w:ascii="Arial" w:hAnsi="Arial"/>
          <w:sz w:val="20"/>
          <w:szCs w:val="20"/>
        </w:rPr>
        <w:t xml:space="preserve"> </w:t>
      </w:r>
      <w:r w:rsidR="00114960" w:rsidRPr="00D16658">
        <w:rPr>
          <w:rFonts w:ascii="Arial" w:hAnsi="Arial"/>
          <w:sz w:val="20"/>
          <w:szCs w:val="20"/>
        </w:rPr>
        <w:t xml:space="preserve">avant que </w:t>
      </w:r>
      <w:r w:rsidRPr="00D16658">
        <w:rPr>
          <w:rFonts w:ascii="Arial" w:hAnsi="Arial"/>
          <w:sz w:val="20"/>
          <w:szCs w:val="20"/>
        </w:rPr>
        <w:t>des conflits</w:t>
      </w:r>
      <w:r w:rsidR="00114960" w:rsidRPr="00D16658">
        <w:rPr>
          <w:rFonts w:ascii="Arial" w:hAnsi="Arial"/>
          <w:sz w:val="20"/>
          <w:szCs w:val="20"/>
        </w:rPr>
        <w:t xml:space="preserve"> n’éclatent ou ne s’intensifient</w:t>
      </w:r>
      <w:r w:rsidRPr="00D16658">
        <w:rPr>
          <w:rFonts w:ascii="Arial" w:hAnsi="Arial"/>
          <w:sz w:val="20"/>
          <w:szCs w:val="20"/>
        </w:rPr>
        <w:t>, partout où les changements climatiques menacent la paix et la sécurité ;</w:t>
      </w:r>
    </w:p>
    <w:p w14:paraId="4A55C805"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57E75429" w14:textId="23CF505A"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5.</w:t>
      </w:r>
      <w:r w:rsidRPr="00D16658">
        <w:rPr>
          <w:rFonts w:ascii="Arial" w:hAnsi="Arial"/>
          <w:sz w:val="20"/>
          <w:szCs w:val="20"/>
        </w:rPr>
        <w:tab/>
      </w:r>
      <w:r w:rsidRPr="00D16658">
        <w:rPr>
          <w:rFonts w:ascii="Arial" w:hAnsi="Arial"/>
          <w:i/>
          <w:sz w:val="20"/>
          <w:szCs w:val="20"/>
        </w:rPr>
        <w:t>encourage</w:t>
      </w:r>
      <w:r w:rsidRPr="00D16658">
        <w:rPr>
          <w:rFonts w:ascii="Arial" w:hAnsi="Arial"/>
          <w:sz w:val="20"/>
          <w:szCs w:val="20"/>
        </w:rPr>
        <w:t xml:space="preserve"> les Parlements membres de l’UIP à participer à la </w:t>
      </w:r>
      <w:r w:rsidR="00C45936" w:rsidRPr="00D16658">
        <w:rPr>
          <w:rFonts w:ascii="Arial" w:hAnsi="Arial"/>
          <w:sz w:val="20"/>
          <w:szCs w:val="20"/>
        </w:rPr>
        <w:t xml:space="preserve">prévention </w:t>
      </w:r>
      <w:r w:rsidR="005C3B94" w:rsidRPr="00D16658">
        <w:rPr>
          <w:rFonts w:ascii="Arial" w:hAnsi="Arial"/>
          <w:sz w:val="20"/>
          <w:szCs w:val="20"/>
        </w:rPr>
        <w:t xml:space="preserve">civile </w:t>
      </w:r>
      <w:r w:rsidR="00C45936" w:rsidRPr="00D16658">
        <w:rPr>
          <w:rFonts w:ascii="Arial" w:hAnsi="Arial"/>
          <w:sz w:val="20"/>
          <w:szCs w:val="20"/>
        </w:rPr>
        <w:t xml:space="preserve">des conflits </w:t>
      </w:r>
      <w:r w:rsidRPr="00D16658">
        <w:rPr>
          <w:rFonts w:ascii="Arial" w:hAnsi="Arial"/>
          <w:sz w:val="20"/>
          <w:szCs w:val="20"/>
        </w:rPr>
        <w:t xml:space="preserve">et à intégrer des analyses des risques et des prévisions dans leurs politiques, avec un accent particulier sur les points </w:t>
      </w:r>
      <w:r w:rsidR="001D41CF" w:rsidRPr="00D16658">
        <w:rPr>
          <w:rFonts w:ascii="Arial" w:hAnsi="Arial"/>
          <w:sz w:val="20"/>
          <w:szCs w:val="20"/>
        </w:rPr>
        <w:t>de non-retour</w:t>
      </w:r>
      <w:r w:rsidRPr="00D16658">
        <w:rPr>
          <w:rFonts w:ascii="Arial" w:hAnsi="Arial"/>
          <w:sz w:val="20"/>
          <w:szCs w:val="20"/>
        </w:rPr>
        <w:t xml:space="preserve"> liés à la sécurité dans le contexte des changements climatiques</w:t>
      </w:r>
      <w:r w:rsidR="00AC40F9" w:rsidRPr="00D16658">
        <w:rPr>
          <w:rFonts w:ascii="Arial" w:hAnsi="Arial"/>
          <w:sz w:val="20"/>
          <w:szCs w:val="20"/>
        </w:rPr>
        <w:t xml:space="preserve"> sur la base, entre autres, d'indicateurs des droits de l'homme tels que l'incidence de la violence sexuelle et sexiste</w:t>
      </w:r>
      <w:r w:rsidRPr="00D16658">
        <w:rPr>
          <w:rFonts w:ascii="Arial" w:hAnsi="Arial"/>
          <w:sz w:val="20"/>
          <w:szCs w:val="20"/>
        </w:rPr>
        <w:t xml:space="preserve"> ; </w:t>
      </w:r>
      <w:r w:rsidR="005C3B94" w:rsidRPr="00D16658">
        <w:rPr>
          <w:rFonts w:ascii="Arial" w:hAnsi="Arial"/>
          <w:sz w:val="20"/>
          <w:szCs w:val="20"/>
        </w:rPr>
        <w:t xml:space="preserve"> </w:t>
      </w:r>
    </w:p>
    <w:p w14:paraId="60949BC2"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40284CC6" w14:textId="3F5E4F28"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6.</w:t>
      </w:r>
      <w:r w:rsidRPr="00D16658">
        <w:rPr>
          <w:rFonts w:ascii="Arial" w:hAnsi="Arial"/>
          <w:i/>
          <w:sz w:val="20"/>
          <w:szCs w:val="20"/>
        </w:rPr>
        <w:tab/>
        <w:t xml:space="preserve">souligne </w:t>
      </w:r>
      <w:r w:rsidRPr="00D16658">
        <w:rPr>
          <w:rFonts w:ascii="Arial" w:hAnsi="Arial"/>
          <w:sz w:val="20"/>
          <w:szCs w:val="20"/>
        </w:rPr>
        <w:t xml:space="preserve">la nécessité </w:t>
      </w:r>
      <w:r w:rsidR="00AC40F9" w:rsidRPr="00D16658">
        <w:rPr>
          <w:rFonts w:ascii="Arial" w:hAnsi="Arial"/>
          <w:sz w:val="20"/>
          <w:szCs w:val="20"/>
        </w:rPr>
        <w:t xml:space="preserve">de promouvoir la recherche, </w:t>
      </w:r>
      <w:r w:rsidRPr="00D16658">
        <w:rPr>
          <w:rFonts w:ascii="Arial" w:hAnsi="Arial"/>
          <w:sz w:val="20"/>
          <w:szCs w:val="20"/>
        </w:rPr>
        <w:t xml:space="preserve">la collecte et l’analyse de données sur les déplacements dus à des catastrophes soudaines ou à </w:t>
      </w:r>
      <w:r w:rsidR="00783071" w:rsidRPr="00D16658">
        <w:rPr>
          <w:rFonts w:ascii="Arial" w:hAnsi="Arial"/>
          <w:sz w:val="20"/>
          <w:szCs w:val="20"/>
        </w:rPr>
        <w:t xml:space="preserve">une </w:t>
      </w:r>
      <w:r w:rsidRPr="00D16658">
        <w:rPr>
          <w:rFonts w:ascii="Arial" w:hAnsi="Arial"/>
          <w:sz w:val="20"/>
          <w:szCs w:val="20"/>
        </w:rPr>
        <w:t>évolution lente dans le contexte des changements climatiques</w:t>
      </w:r>
      <w:r w:rsidR="005C14E9" w:rsidRPr="00D16658">
        <w:rPr>
          <w:rFonts w:ascii="Arial" w:hAnsi="Arial"/>
          <w:sz w:val="20"/>
          <w:szCs w:val="20"/>
        </w:rPr>
        <w:t xml:space="preserve"> afin d'être prêts à relever les défis futurs et à élaborer des stratégies de prévention</w:t>
      </w:r>
      <w:r w:rsidRPr="00D16658">
        <w:rPr>
          <w:rFonts w:ascii="Arial" w:hAnsi="Arial"/>
          <w:sz w:val="20"/>
          <w:szCs w:val="20"/>
        </w:rPr>
        <w:t> ;</w:t>
      </w:r>
    </w:p>
    <w:p w14:paraId="651625F6"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1DBB4D00"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7.</w:t>
      </w:r>
      <w:r w:rsidRPr="00D16658">
        <w:rPr>
          <w:rFonts w:ascii="Arial" w:hAnsi="Arial"/>
          <w:i/>
          <w:sz w:val="20"/>
          <w:szCs w:val="20"/>
        </w:rPr>
        <w:tab/>
        <w:t>invite</w:t>
      </w:r>
      <w:r w:rsidRPr="00D16658">
        <w:rPr>
          <w:rFonts w:ascii="Arial" w:hAnsi="Arial"/>
          <w:sz w:val="20"/>
          <w:szCs w:val="20"/>
        </w:rPr>
        <w:t xml:space="preserve"> les parlements à renforcer les capacités de gouvernance aux niveaux local et communautaire et les capacités d’adaptation afin d’éviter que les changements climatiques </w:t>
      </w:r>
      <w:r w:rsidR="00E40D23" w:rsidRPr="00D16658">
        <w:rPr>
          <w:rFonts w:ascii="Arial" w:hAnsi="Arial"/>
          <w:sz w:val="20"/>
          <w:szCs w:val="20"/>
        </w:rPr>
        <w:t>n’engendrent</w:t>
      </w:r>
      <w:r w:rsidR="00D22DA3" w:rsidRPr="00D16658">
        <w:rPr>
          <w:rFonts w:ascii="Arial" w:hAnsi="Arial"/>
          <w:sz w:val="20"/>
          <w:szCs w:val="20"/>
        </w:rPr>
        <w:t xml:space="preserve"> des violations des droits de l’homme ou </w:t>
      </w:r>
      <w:r w:rsidRPr="00D16658">
        <w:rPr>
          <w:rFonts w:ascii="Arial" w:hAnsi="Arial"/>
          <w:sz w:val="20"/>
          <w:szCs w:val="20"/>
        </w:rPr>
        <w:t xml:space="preserve">ne déstabilisent des sous-régions ou des États ; </w:t>
      </w:r>
    </w:p>
    <w:p w14:paraId="3585AB6D"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02EA8726" w14:textId="2AE9D0E3" w:rsidR="003B2EAD" w:rsidRPr="00D16658" w:rsidRDefault="005C14E9"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8</w:t>
      </w:r>
      <w:r w:rsidR="003B2EAD" w:rsidRPr="00D16658">
        <w:rPr>
          <w:rFonts w:ascii="Arial" w:hAnsi="Arial"/>
          <w:sz w:val="20"/>
          <w:szCs w:val="20"/>
        </w:rPr>
        <w:t>.</w:t>
      </w:r>
      <w:r w:rsidR="003B2EAD" w:rsidRPr="00D16658">
        <w:rPr>
          <w:rFonts w:ascii="Arial" w:hAnsi="Arial"/>
          <w:i/>
          <w:sz w:val="20"/>
          <w:szCs w:val="20"/>
        </w:rPr>
        <w:tab/>
        <w:t>encourage</w:t>
      </w:r>
      <w:r w:rsidR="003B2EAD" w:rsidRPr="00D16658">
        <w:rPr>
          <w:rFonts w:ascii="Arial" w:hAnsi="Arial"/>
          <w:sz w:val="20"/>
          <w:szCs w:val="20"/>
        </w:rPr>
        <w:t xml:space="preserve"> les parlements à adopter un cadre législatif favorable</w:t>
      </w:r>
      <w:r w:rsidR="00095DFC" w:rsidRPr="00D16658">
        <w:rPr>
          <w:rFonts w:ascii="Arial" w:hAnsi="Arial"/>
          <w:sz w:val="20"/>
          <w:szCs w:val="20"/>
        </w:rPr>
        <w:t xml:space="preserve"> au climat et sensible au genre et aux conflits</w:t>
      </w:r>
      <w:r w:rsidR="003B2EAD" w:rsidRPr="00D16658">
        <w:rPr>
          <w:rFonts w:ascii="Arial" w:hAnsi="Arial"/>
          <w:sz w:val="20"/>
          <w:szCs w:val="20"/>
        </w:rPr>
        <w:t>, notamment les lois de finances principales, pour faciliter l</w:t>
      </w:r>
      <w:r w:rsidR="00095DFC" w:rsidRPr="00D16658">
        <w:rPr>
          <w:rFonts w:ascii="Arial" w:hAnsi="Arial"/>
          <w:sz w:val="20"/>
          <w:szCs w:val="20"/>
        </w:rPr>
        <w:t>a</w:t>
      </w:r>
      <w:r w:rsidR="003B2EAD" w:rsidRPr="00D16658">
        <w:rPr>
          <w:rFonts w:ascii="Arial" w:hAnsi="Arial"/>
          <w:sz w:val="20"/>
          <w:szCs w:val="20"/>
        </w:rPr>
        <w:t xml:space="preserve"> réalisation des ODD et </w:t>
      </w:r>
      <w:r w:rsidR="00095DFC" w:rsidRPr="00D16658">
        <w:rPr>
          <w:rFonts w:ascii="Arial" w:hAnsi="Arial"/>
          <w:sz w:val="20"/>
          <w:szCs w:val="20"/>
        </w:rPr>
        <w:t xml:space="preserve">les programmes </w:t>
      </w:r>
      <w:r w:rsidR="003B2EAD" w:rsidRPr="00D16658">
        <w:rPr>
          <w:rFonts w:ascii="Arial" w:hAnsi="Arial"/>
          <w:sz w:val="20"/>
          <w:szCs w:val="20"/>
        </w:rPr>
        <w:t>de pérennisation de la paix</w:t>
      </w:r>
      <w:r w:rsidR="00095DFC" w:rsidRPr="00D16658">
        <w:rPr>
          <w:rFonts w:ascii="Arial" w:hAnsi="Arial"/>
          <w:sz w:val="20"/>
          <w:szCs w:val="20"/>
        </w:rPr>
        <w:t>,</w:t>
      </w:r>
      <w:r w:rsidR="003B2EAD" w:rsidRPr="00D16658">
        <w:rPr>
          <w:rFonts w:ascii="Arial" w:hAnsi="Arial"/>
          <w:sz w:val="20"/>
          <w:szCs w:val="20"/>
        </w:rPr>
        <w:t xml:space="preserve"> et garantir que le lien entre climat et sécurité est régulièrement abordé dans leurs débats ;</w:t>
      </w:r>
      <w:r w:rsidR="00B4561B" w:rsidRPr="00D16658">
        <w:rPr>
          <w:rFonts w:ascii="Arial" w:hAnsi="Arial"/>
          <w:sz w:val="20"/>
          <w:szCs w:val="20"/>
        </w:rPr>
        <w:t xml:space="preserve"> en veillant, dans ce contexte, à ce que tous les efforts de consolidation de la paix et de développement soient évalués en fonction de leur sensibilité au climat afin de réduire le plus possible les effets déstabilisateurs futurs prévisibles des changements climatiques sur la sécurité et la prospérité ; et, inversement, à ce que les programmes et stratégies d'atténuation et d'adaptation climatiques soient sensibles aux conflits et conçus pour maximiser les synergies en matière de consolidation de la paix ; </w:t>
      </w:r>
    </w:p>
    <w:p w14:paraId="6FB0CDDB" w14:textId="77777777" w:rsidR="00402553" w:rsidRPr="00D16658" w:rsidRDefault="00402553" w:rsidP="003B2EAD">
      <w:pPr>
        <w:autoSpaceDE w:val="0"/>
        <w:autoSpaceDN w:val="0"/>
        <w:adjustRightInd w:val="0"/>
        <w:spacing w:after="0" w:line="240" w:lineRule="auto"/>
        <w:ind w:left="1134" w:hanging="567"/>
        <w:rPr>
          <w:rFonts w:ascii="Arial" w:hAnsi="Arial"/>
          <w:sz w:val="20"/>
          <w:szCs w:val="20"/>
        </w:rPr>
      </w:pPr>
    </w:p>
    <w:p w14:paraId="541A9143" w14:textId="799412D8" w:rsidR="005C14E9" w:rsidRPr="00D16658" w:rsidRDefault="005C14E9"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 xml:space="preserve">9. </w:t>
      </w:r>
      <w:r w:rsidRPr="00D16658">
        <w:rPr>
          <w:rFonts w:ascii="Arial" w:hAnsi="Arial"/>
          <w:sz w:val="20"/>
          <w:szCs w:val="20"/>
        </w:rPr>
        <w:tab/>
      </w:r>
      <w:r w:rsidR="00633EB0" w:rsidRPr="00D16658">
        <w:rPr>
          <w:rFonts w:ascii="Arial" w:hAnsi="Arial"/>
          <w:i/>
          <w:iCs/>
          <w:sz w:val="20"/>
          <w:szCs w:val="20"/>
        </w:rPr>
        <w:t>appelle</w:t>
      </w:r>
      <w:r w:rsidR="00633EB0" w:rsidRPr="00D16658">
        <w:rPr>
          <w:rFonts w:ascii="Arial" w:hAnsi="Arial"/>
          <w:sz w:val="20"/>
          <w:szCs w:val="20"/>
        </w:rPr>
        <w:t xml:space="preserve"> les gouvernements à adopter des mesures concrètes pour atténuer les risques climatiques et promouvoir la résilience aux changements climatiques, tout en fondant ces mesures sur le principe de responsabilités communes mais différenciées ; et, dans ce contexte, invite les gouvernements et les parlements à soutenir les pays touchés par des catastrophes climatiques, et à </w:t>
      </w:r>
      <w:r w:rsidR="00FD05DE" w:rsidRPr="00D16658">
        <w:rPr>
          <w:rFonts w:ascii="Arial" w:hAnsi="Arial"/>
          <w:sz w:val="20"/>
          <w:szCs w:val="20"/>
        </w:rPr>
        <w:t xml:space="preserve">leur </w:t>
      </w:r>
      <w:r w:rsidR="00633EB0" w:rsidRPr="00D16658">
        <w:rPr>
          <w:rFonts w:ascii="Arial" w:hAnsi="Arial"/>
          <w:sz w:val="20"/>
          <w:szCs w:val="20"/>
        </w:rPr>
        <w:t xml:space="preserve">fournir une </w:t>
      </w:r>
      <w:r w:rsidR="00FD05DE" w:rsidRPr="00D16658">
        <w:rPr>
          <w:rFonts w:ascii="Arial" w:hAnsi="Arial"/>
          <w:sz w:val="20"/>
          <w:szCs w:val="20"/>
        </w:rPr>
        <w:t>assistance</w:t>
      </w:r>
      <w:r w:rsidR="00633EB0" w:rsidRPr="00D16658">
        <w:rPr>
          <w:rFonts w:ascii="Arial" w:hAnsi="Arial"/>
          <w:sz w:val="20"/>
          <w:szCs w:val="20"/>
        </w:rPr>
        <w:t xml:space="preserve"> financière, technique et </w:t>
      </w:r>
      <w:r w:rsidR="00FD05DE" w:rsidRPr="00D16658">
        <w:rPr>
          <w:rFonts w:ascii="Arial" w:hAnsi="Arial"/>
          <w:sz w:val="20"/>
          <w:szCs w:val="20"/>
        </w:rPr>
        <w:t xml:space="preserve">au </w:t>
      </w:r>
      <w:r w:rsidR="00633EB0" w:rsidRPr="00D16658">
        <w:rPr>
          <w:rFonts w:ascii="Arial" w:hAnsi="Arial"/>
          <w:sz w:val="20"/>
          <w:szCs w:val="20"/>
        </w:rPr>
        <w:t xml:space="preserve">renforcement des capacités, </w:t>
      </w:r>
      <w:r w:rsidR="00FD05DE" w:rsidRPr="00D16658">
        <w:rPr>
          <w:rFonts w:ascii="Arial" w:hAnsi="Arial"/>
          <w:sz w:val="20"/>
          <w:szCs w:val="20"/>
        </w:rPr>
        <w:t xml:space="preserve">qui doit provenir </w:t>
      </w:r>
      <w:r w:rsidR="00633EB0" w:rsidRPr="00D16658">
        <w:rPr>
          <w:rFonts w:ascii="Arial" w:hAnsi="Arial"/>
          <w:sz w:val="20"/>
          <w:szCs w:val="20"/>
        </w:rPr>
        <w:t xml:space="preserve">en particulier des économies à revenu élevé </w:t>
      </w:r>
      <w:r w:rsidR="00FD05DE" w:rsidRPr="00D16658">
        <w:rPr>
          <w:rFonts w:ascii="Arial" w:hAnsi="Arial"/>
          <w:sz w:val="20"/>
          <w:szCs w:val="20"/>
        </w:rPr>
        <w:t>et être destinée aux</w:t>
      </w:r>
      <w:r w:rsidR="00633EB0" w:rsidRPr="00D16658">
        <w:rPr>
          <w:rFonts w:ascii="Arial" w:hAnsi="Arial"/>
          <w:sz w:val="20"/>
          <w:szCs w:val="20"/>
        </w:rPr>
        <w:t xml:space="preserve"> économies à revenu </w:t>
      </w:r>
      <w:r w:rsidR="00054834" w:rsidRPr="00D16658">
        <w:rPr>
          <w:rFonts w:ascii="Arial" w:hAnsi="Arial"/>
          <w:sz w:val="20"/>
          <w:szCs w:val="20"/>
        </w:rPr>
        <w:t>intermédiaire</w:t>
      </w:r>
      <w:r w:rsidR="00633EB0" w:rsidRPr="00D16658">
        <w:rPr>
          <w:rFonts w:ascii="Arial" w:hAnsi="Arial"/>
          <w:sz w:val="20"/>
          <w:szCs w:val="20"/>
        </w:rPr>
        <w:t xml:space="preserve"> </w:t>
      </w:r>
      <w:r w:rsidR="00A55B3D" w:rsidRPr="00D16658">
        <w:rPr>
          <w:rFonts w:ascii="Arial" w:hAnsi="Arial"/>
          <w:sz w:val="20"/>
          <w:szCs w:val="20"/>
        </w:rPr>
        <w:t>ou</w:t>
      </w:r>
      <w:r w:rsidR="00633EB0" w:rsidRPr="00D16658">
        <w:rPr>
          <w:rFonts w:ascii="Arial" w:hAnsi="Arial"/>
          <w:sz w:val="20"/>
          <w:szCs w:val="20"/>
        </w:rPr>
        <w:t xml:space="preserve"> faible, pour aider ces dernières à s'adapter aux changements climatiques, sur la base du principe du "pollueur-payeur", afin de partager plus équitablement les coûts entre les pays les plus responsables des effets des émissions de carbone antérieures et actuelles et les pays les plus touchés par ces effets ; </w:t>
      </w:r>
    </w:p>
    <w:p w14:paraId="1A439514" w14:textId="77777777" w:rsidR="005C14E9" w:rsidRPr="00D16658" w:rsidRDefault="005C14E9" w:rsidP="003B2EAD">
      <w:pPr>
        <w:autoSpaceDE w:val="0"/>
        <w:autoSpaceDN w:val="0"/>
        <w:adjustRightInd w:val="0"/>
        <w:spacing w:after="0" w:line="240" w:lineRule="auto"/>
        <w:ind w:left="1134" w:hanging="567"/>
        <w:rPr>
          <w:rFonts w:ascii="Arial" w:hAnsi="Arial"/>
          <w:sz w:val="20"/>
          <w:szCs w:val="20"/>
        </w:rPr>
      </w:pPr>
    </w:p>
    <w:p w14:paraId="2DBADCA9" w14:textId="21CD7A96"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10.</w:t>
      </w:r>
      <w:r w:rsidRPr="00D16658">
        <w:rPr>
          <w:rFonts w:ascii="Arial" w:hAnsi="Arial"/>
          <w:sz w:val="20"/>
          <w:szCs w:val="20"/>
        </w:rPr>
        <w:tab/>
      </w:r>
      <w:r w:rsidRPr="00D16658">
        <w:rPr>
          <w:rFonts w:ascii="Arial" w:hAnsi="Arial"/>
          <w:i/>
          <w:sz w:val="20"/>
          <w:szCs w:val="20"/>
        </w:rPr>
        <w:t>invite</w:t>
      </w:r>
      <w:r w:rsidRPr="00D16658">
        <w:rPr>
          <w:rFonts w:ascii="Arial" w:hAnsi="Arial"/>
          <w:sz w:val="20"/>
          <w:szCs w:val="20"/>
        </w:rPr>
        <w:t xml:space="preserve"> les parlements à demander des comptes à leur</w:t>
      </w:r>
      <w:r w:rsidR="00783071" w:rsidRPr="00D16658">
        <w:rPr>
          <w:rFonts w:ascii="Arial" w:hAnsi="Arial"/>
          <w:sz w:val="20"/>
          <w:szCs w:val="20"/>
        </w:rPr>
        <w:t>s</w:t>
      </w:r>
      <w:r w:rsidRPr="00D16658">
        <w:rPr>
          <w:rFonts w:ascii="Arial" w:hAnsi="Arial"/>
          <w:sz w:val="20"/>
          <w:szCs w:val="20"/>
        </w:rPr>
        <w:t xml:space="preserve"> gouvernement</w:t>
      </w:r>
      <w:r w:rsidR="00783071" w:rsidRPr="00D16658">
        <w:rPr>
          <w:rFonts w:ascii="Arial" w:hAnsi="Arial"/>
          <w:sz w:val="20"/>
          <w:szCs w:val="20"/>
        </w:rPr>
        <w:t>s</w:t>
      </w:r>
      <w:r w:rsidRPr="00D16658">
        <w:rPr>
          <w:rFonts w:ascii="Arial" w:hAnsi="Arial"/>
          <w:sz w:val="20"/>
          <w:szCs w:val="20"/>
        </w:rPr>
        <w:t xml:space="preserve"> respectif</w:t>
      </w:r>
      <w:r w:rsidR="00783071" w:rsidRPr="00D16658">
        <w:rPr>
          <w:rFonts w:ascii="Arial" w:hAnsi="Arial"/>
          <w:sz w:val="20"/>
          <w:szCs w:val="20"/>
        </w:rPr>
        <w:t>s</w:t>
      </w:r>
      <w:r w:rsidRPr="00D16658">
        <w:rPr>
          <w:rFonts w:ascii="Arial" w:hAnsi="Arial"/>
          <w:sz w:val="20"/>
          <w:szCs w:val="20"/>
        </w:rPr>
        <w:t xml:space="preserve"> quant aux progrès réalisés pour faire face aux catastrophes liées au climat et aux risques en matière de sécurité, et à exhorter leur gouvernement à combler le manque de fonds consacrés aux activités visant à corriger les conséquences des changements climatiques et aux mesures d’adaptation,</w:t>
      </w:r>
      <w:r w:rsidR="00A55B3D" w:rsidRPr="00D16658">
        <w:rPr>
          <w:rFonts w:ascii="Arial" w:hAnsi="Arial"/>
          <w:sz w:val="20"/>
          <w:szCs w:val="20"/>
        </w:rPr>
        <w:t xml:space="preserve"> afin de donner au système des Nations Unies, aux autres institutions multilatérales, aux États et aux autres acteurs concernés les moyens de faire face aux changements imminents concernant la sécurité alimentaire, les déplacements et le risque accru de catastrophe </w:t>
      </w:r>
      <w:r w:rsidRPr="00D16658">
        <w:rPr>
          <w:rFonts w:ascii="Arial" w:hAnsi="Arial"/>
          <w:sz w:val="20"/>
          <w:szCs w:val="20"/>
        </w:rPr>
        <w:t xml:space="preserve">; </w:t>
      </w:r>
    </w:p>
    <w:p w14:paraId="74B0024D"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1F554C0B"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11.</w:t>
      </w:r>
      <w:r w:rsidRPr="00D16658">
        <w:rPr>
          <w:rFonts w:ascii="Arial" w:hAnsi="Arial"/>
          <w:sz w:val="20"/>
          <w:szCs w:val="20"/>
        </w:rPr>
        <w:tab/>
      </w:r>
      <w:r w:rsidRPr="00D16658">
        <w:rPr>
          <w:rFonts w:ascii="Arial" w:hAnsi="Arial"/>
          <w:i/>
          <w:sz w:val="20"/>
          <w:szCs w:val="20"/>
        </w:rPr>
        <w:t>invite également</w:t>
      </w:r>
      <w:r w:rsidRPr="00D16658">
        <w:rPr>
          <w:rFonts w:ascii="Arial" w:hAnsi="Arial"/>
          <w:sz w:val="20"/>
          <w:szCs w:val="20"/>
        </w:rPr>
        <w:t xml:space="preserve"> les parlements à superviser les processus d’atténuation des changements climatiques et d’adaptation à ceux-ci, </w:t>
      </w:r>
      <w:r w:rsidR="00054834" w:rsidRPr="00D16658">
        <w:rPr>
          <w:rFonts w:ascii="Arial" w:hAnsi="Arial"/>
          <w:sz w:val="20"/>
          <w:szCs w:val="20"/>
        </w:rPr>
        <w:t xml:space="preserve">conformément aux engagements pris dans le cadre de l'Accord de Paris, à promouvoir une solide gouvernance des risques de catastrophe afin d'aider toutes les parties prenantes à se coordonner aux niveaux communautaire, régional et national pour gérer et réduire les risques de catastrophe et les risques climatiques, </w:t>
      </w:r>
      <w:r w:rsidRPr="00D16658">
        <w:rPr>
          <w:rFonts w:ascii="Arial" w:hAnsi="Arial"/>
          <w:sz w:val="20"/>
          <w:szCs w:val="20"/>
        </w:rPr>
        <w:t xml:space="preserve">à faciliter la gestion des catastrophes à court terme ainsi que le financement à long terme en faveur des infrastructures matérielles tournées vers la résilience et les solutions axées sur l’écosystème, et à assurer un véritable contrôle des finances publiques en garantissant l’entière transparence des dépenses ; </w:t>
      </w:r>
    </w:p>
    <w:p w14:paraId="26531671"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5C90BBB9" w14:textId="62E4941F"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12.</w:t>
      </w:r>
      <w:r w:rsidRPr="00D16658">
        <w:rPr>
          <w:rFonts w:ascii="Arial" w:hAnsi="Arial"/>
          <w:sz w:val="20"/>
          <w:szCs w:val="20"/>
        </w:rPr>
        <w:tab/>
      </w:r>
      <w:r w:rsidR="00054834" w:rsidRPr="00D16658">
        <w:rPr>
          <w:rFonts w:ascii="Arial" w:hAnsi="Arial"/>
          <w:i/>
          <w:iCs/>
          <w:sz w:val="20"/>
          <w:szCs w:val="20"/>
        </w:rPr>
        <w:t>exhorte</w:t>
      </w:r>
      <w:r w:rsidRPr="00D16658">
        <w:rPr>
          <w:rFonts w:ascii="Arial" w:hAnsi="Arial"/>
          <w:sz w:val="20"/>
          <w:szCs w:val="20"/>
        </w:rPr>
        <w:t xml:space="preserve"> </w:t>
      </w:r>
      <w:r w:rsidR="00FD05DE" w:rsidRPr="00D16658">
        <w:rPr>
          <w:rFonts w:ascii="Arial" w:hAnsi="Arial"/>
          <w:sz w:val="20"/>
          <w:szCs w:val="20"/>
        </w:rPr>
        <w:t xml:space="preserve">les </w:t>
      </w:r>
      <w:r w:rsidRPr="00D16658">
        <w:rPr>
          <w:rFonts w:ascii="Arial" w:hAnsi="Arial"/>
          <w:sz w:val="20"/>
          <w:szCs w:val="20"/>
        </w:rPr>
        <w:t>parlements à</w:t>
      </w:r>
      <w:r w:rsidR="00FD05DE" w:rsidRPr="00D16658">
        <w:rPr>
          <w:rFonts w:ascii="Arial" w:hAnsi="Arial"/>
          <w:sz w:val="20"/>
          <w:szCs w:val="20"/>
        </w:rPr>
        <w:t xml:space="preserve"> prendre des mesures pour renforcer notre compréhension commune des risques et des menaces liés au climat, à veiller à ce que des programmes éducatifs appropriés soient mis en œuvre et inclus dans les programmes scolaires, et à concevoir des systèmes d'alerte précoce facilement accessibles</w:t>
      </w:r>
      <w:r w:rsidR="00783071" w:rsidRPr="00D16658">
        <w:rPr>
          <w:rFonts w:ascii="Arial" w:hAnsi="Arial"/>
          <w:sz w:val="20"/>
          <w:szCs w:val="20"/>
        </w:rPr>
        <w:t xml:space="preserve"> </w:t>
      </w:r>
      <w:r w:rsidRPr="00D16658">
        <w:rPr>
          <w:rFonts w:ascii="Arial" w:hAnsi="Arial"/>
          <w:sz w:val="20"/>
          <w:szCs w:val="20"/>
        </w:rPr>
        <w:t>;</w:t>
      </w:r>
    </w:p>
    <w:p w14:paraId="377E9DC5"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456F10DC" w14:textId="534E1913"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1</w:t>
      </w:r>
      <w:r w:rsidR="00FD05DE" w:rsidRPr="00D16658">
        <w:rPr>
          <w:rFonts w:ascii="Arial" w:hAnsi="Arial"/>
          <w:sz w:val="20"/>
          <w:szCs w:val="20"/>
        </w:rPr>
        <w:t>3</w:t>
      </w:r>
      <w:r w:rsidRPr="00D16658">
        <w:rPr>
          <w:rFonts w:ascii="Arial" w:hAnsi="Arial"/>
          <w:sz w:val="20"/>
          <w:szCs w:val="20"/>
        </w:rPr>
        <w:t>.</w:t>
      </w:r>
      <w:r w:rsidRPr="00D16658">
        <w:rPr>
          <w:rFonts w:ascii="Arial" w:hAnsi="Arial"/>
          <w:sz w:val="20"/>
          <w:szCs w:val="20"/>
        </w:rPr>
        <w:tab/>
      </w:r>
      <w:r w:rsidRPr="00D16658">
        <w:rPr>
          <w:rFonts w:ascii="Arial" w:hAnsi="Arial"/>
          <w:i/>
          <w:sz w:val="20"/>
          <w:szCs w:val="20"/>
        </w:rPr>
        <w:t>invite</w:t>
      </w:r>
      <w:r w:rsidRPr="00D16658">
        <w:rPr>
          <w:rFonts w:ascii="Arial" w:hAnsi="Arial"/>
          <w:sz w:val="20"/>
          <w:szCs w:val="20"/>
        </w:rPr>
        <w:t xml:space="preserve"> les parlements à examiner tous les moyens de renforcer la résilience des personnes qui subissent les effets préjudiciables des changements climatiques, à élaborer des mécanismes nationaux de résilience exhaustifs sensibles au genre</w:t>
      </w:r>
      <w:r w:rsidR="008D4343" w:rsidRPr="00D16658">
        <w:rPr>
          <w:rFonts w:ascii="Arial" w:hAnsi="Arial"/>
          <w:sz w:val="20"/>
          <w:szCs w:val="20"/>
        </w:rPr>
        <w:t xml:space="preserve"> en </w:t>
      </w:r>
      <w:r w:rsidR="008D4343" w:rsidRPr="00D16658">
        <w:rPr>
          <w:rFonts w:ascii="Arial" w:hAnsi="Arial"/>
          <w:sz w:val="20"/>
          <w:szCs w:val="20"/>
        </w:rPr>
        <w:lastRenderedPageBreak/>
        <w:t>associant pleinement les femmes à la conception et à la mise en œuvre de ces mécanismes</w:t>
      </w:r>
      <w:r w:rsidRPr="00D16658">
        <w:rPr>
          <w:rFonts w:ascii="Arial" w:hAnsi="Arial"/>
          <w:sz w:val="20"/>
          <w:szCs w:val="20"/>
        </w:rPr>
        <w:t>, à renforcer les mesures de prévention et de réduction des risques de catastrophe, et à améliorer la préparation aux catastrophes ;</w:t>
      </w:r>
    </w:p>
    <w:p w14:paraId="50E6952C" w14:textId="77777777" w:rsidR="003B2EAD" w:rsidRPr="00D16658" w:rsidRDefault="003B2EAD" w:rsidP="003B2EAD">
      <w:pPr>
        <w:autoSpaceDE w:val="0"/>
        <w:autoSpaceDN w:val="0"/>
        <w:adjustRightInd w:val="0"/>
        <w:spacing w:after="0" w:line="240" w:lineRule="auto"/>
        <w:ind w:left="1134" w:hanging="567"/>
        <w:rPr>
          <w:rFonts w:ascii="Arial" w:hAnsi="Arial"/>
          <w:color w:val="00000A"/>
          <w:sz w:val="20"/>
          <w:szCs w:val="20"/>
        </w:rPr>
      </w:pPr>
    </w:p>
    <w:p w14:paraId="38F59D3D" w14:textId="2C35BB97"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1</w:t>
      </w:r>
      <w:r w:rsidR="008D4343" w:rsidRPr="00D16658">
        <w:rPr>
          <w:rFonts w:ascii="Arial" w:hAnsi="Arial"/>
          <w:sz w:val="20"/>
          <w:szCs w:val="20"/>
        </w:rPr>
        <w:t>4</w:t>
      </w:r>
      <w:r w:rsidRPr="00D16658">
        <w:rPr>
          <w:rFonts w:ascii="Arial" w:hAnsi="Arial"/>
          <w:sz w:val="20"/>
          <w:szCs w:val="20"/>
        </w:rPr>
        <w:t>.</w:t>
      </w:r>
      <w:r w:rsidRPr="00D16658">
        <w:rPr>
          <w:rFonts w:ascii="Arial" w:hAnsi="Arial"/>
          <w:sz w:val="20"/>
          <w:szCs w:val="20"/>
        </w:rPr>
        <w:tab/>
      </w:r>
      <w:r w:rsidRPr="00D16658">
        <w:rPr>
          <w:rFonts w:ascii="Arial" w:hAnsi="Arial"/>
          <w:i/>
          <w:sz w:val="20"/>
          <w:szCs w:val="20"/>
        </w:rPr>
        <w:t>exhorte</w:t>
      </w:r>
      <w:r w:rsidRPr="00D16658">
        <w:rPr>
          <w:rFonts w:ascii="Arial" w:hAnsi="Arial"/>
          <w:sz w:val="20"/>
          <w:szCs w:val="20"/>
        </w:rPr>
        <w:t xml:space="preserve"> les parlements à </w:t>
      </w:r>
      <w:r w:rsidR="00032078" w:rsidRPr="00D16658">
        <w:rPr>
          <w:rFonts w:ascii="Arial" w:hAnsi="Arial"/>
          <w:sz w:val="20"/>
          <w:szCs w:val="20"/>
        </w:rPr>
        <w:t xml:space="preserve">promouvoir et à </w:t>
      </w:r>
      <w:r w:rsidRPr="00D16658">
        <w:rPr>
          <w:rFonts w:ascii="Arial" w:hAnsi="Arial"/>
          <w:sz w:val="20"/>
          <w:szCs w:val="20"/>
        </w:rPr>
        <w:t xml:space="preserve">augmenter </w:t>
      </w:r>
      <w:r w:rsidR="00032078" w:rsidRPr="00D16658">
        <w:rPr>
          <w:rFonts w:ascii="Arial" w:hAnsi="Arial"/>
          <w:sz w:val="20"/>
          <w:szCs w:val="20"/>
        </w:rPr>
        <w:t xml:space="preserve">le financement </w:t>
      </w:r>
      <w:r w:rsidRPr="00D16658">
        <w:rPr>
          <w:rFonts w:ascii="Arial" w:hAnsi="Arial"/>
          <w:sz w:val="20"/>
          <w:szCs w:val="20"/>
        </w:rPr>
        <w:t xml:space="preserve">humanitaire </w:t>
      </w:r>
      <w:r w:rsidR="00DD083D" w:rsidRPr="00D16658">
        <w:rPr>
          <w:rFonts w:ascii="Arial" w:hAnsi="Arial"/>
          <w:sz w:val="20"/>
          <w:szCs w:val="20"/>
        </w:rPr>
        <w:t xml:space="preserve">prévisible, pluriannuel, non affecté, collaboratif et flexible, notamment </w:t>
      </w:r>
      <w:r w:rsidRPr="00D16658">
        <w:rPr>
          <w:rFonts w:ascii="Arial" w:hAnsi="Arial"/>
          <w:sz w:val="20"/>
          <w:szCs w:val="20"/>
        </w:rPr>
        <w:t xml:space="preserve">dans le cadre des déplacements liés aux catastrophes, </w:t>
      </w:r>
      <w:r w:rsidR="00805201" w:rsidRPr="00D16658">
        <w:rPr>
          <w:rFonts w:ascii="Arial" w:hAnsi="Arial"/>
          <w:sz w:val="20"/>
          <w:szCs w:val="20"/>
        </w:rPr>
        <w:t xml:space="preserve">pour </w:t>
      </w:r>
      <w:r w:rsidR="00294283" w:rsidRPr="00D16658">
        <w:rPr>
          <w:rFonts w:ascii="Arial" w:hAnsi="Arial"/>
          <w:sz w:val="20"/>
          <w:szCs w:val="20"/>
        </w:rPr>
        <w:t>articul</w:t>
      </w:r>
      <w:r w:rsidR="00805201" w:rsidRPr="00D16658">
        <w:rPr>
          <w:rFonts w:ascii="Arial" w:hAnsi="Arial"/>
          <w:sz w:val="20"/>
          <w:szCs w:val="20"/>
        </w:rPr>
        <w:t>er le lien entre l'humanitaire</w:t>
      </w:r>
      <w:r w:rsidR="001D626A" w:rsidRPr="00D16658">
        <w:rPr>
          <w:rFonts w:ascii="Arial" w:hAnsi="Arial"/>
          <w:sz w:val="20"/>
          <w:szCs w:val="20"/>
        </w:rPr>
        <w:t>,</w:t>
      </w:r>
      <w:r w:rsidR="00805201" w:rsidRPr="00D16658">
        <w:rPr>
          <w:rFonts w:ascii="Arial" w:hAnsi="Arial"/>
          <w:sz w:val="20"/>
          <w:szCs w:val="20"/>
        </w:rPr>
        <w:t xml:space="preserve"> le développement </w:t>
      </w:r>
      <w:r w:rsidR="001D626A" w:rsidRPr="00D16658">
        <w:rPr>
          <w:rFonts w:ascii="Arial" w:hAnsi="Arial"/>
          <w:sz w:val="20"/>
          <w:szCs w:val="20"/>
        </w:rPr>
        <w:t xml:space="preserve">et </w:t>
      </w:r>
      <w:r w:rsidR="00805201" w:rsidRPr="00D16658">
        <w:rPr>
          <w:rFonts w:ascii="Arial" w:hAnsi="Arial"/>
          <w:sz w:val="20"/>
          <w:szCs w:val="20"/>
        </w:rPr>
        <w:t>la paix</w:t>
      </w:r>
      <w:r w:rsidR="009C3C81" w:rsidRPr="00D16658">
        <w:rPr>
          <w:rFonts w:ascii="Arial" w:hAnsi="Arial"/>
          <w:sz w:val="20"/>
          <w:szCs w:val="20"/>
        </w:rPr>
        <w:t xml:space="preserve"> avec les effets des changements climatiques</w:t>
      </w:r>
      <w:r w:rsidR="00805201" w:rsidRPr="00D16658">
        <w:rPr>
          <w:rFonts w:ascii="Arial" w:hAnsi="Arial"/>
          <w:sz w:val="20"/>
          <w:szCs w:val="20"/>
        </w:rPr>
        <w:t xml:space="preserve">, et à </w:t>
      </w:r>
      <w:r w:rsidR="00294283" w:rsidRPr="00D16658">
        <w:rPr>
          <w:rFonts w:ascii="Arial" w:hAnsi="Arial"/>
          <w:sz w:val="20"/>
          <w:szCs w:val="20"/>
        </w:rPr>
        <w:t>favoriser</w:t>
      </w:r>
      <w:r w:rsidR="00805201" w:rsidRPr="00D16658">
        <w:rPr>
          <w:rFonts w:ascii="Arial" w:hAnsi="Arial"/>
          <w:sz w:val="20"/>
          <w:szCs w:val="20"/>
        </w:rPr>
        <w:t xml:space="preserve"> </w:t>
      </w:r>
      <w:r w:rsidRPr="00D16658">
        <w:rPr>
          <w:rFonts w:ascii="Arial" w:hAnsi="Arial"/>
          <w:sz w:val="20"/>
          <w:szCs w:val="20"/>
        </w:rPr>
        <w:t>l’aide à la transition rapide et la possibilité d’adopter une politique de reconstruction plus vigoureuse, plus rapide et plus inclusive, selon l’approche consistant à "reconstruire en mieux" ;</w:t>
      </w:r>
    </w:p>
    <w:p w14:paraId="419E0859"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p>
    <w:p w14:paraId="66B31A58" w14:textId="7EC811BD" w:rsidR="008D4343"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1</w:t>
      </w:r>
      <w:r w:rsidR="008D4343" w:rsidRPr="00D16658">
        <w:rPr>
          <w:rFonts w:ascii="Arial" w:hAnsi="Arial"/>
          <w:sz w:val="20"/>
          <w:szCs w:val="20"/>
        </w:rPr>
        <w:t>5</w:t>
      </w:r>
      <w:r w:rsidRPr="00D16658">
        <w:rPr>
          <w:rFonts w:ascii="Arial" w:hAnsi="Arial"/>
          <w:sz w:val="20"/>
          <w:szCs w:val="20"/>
        </w:rPr>
        <w:t>.</w:t>
      </w:r>
      <w:r w:rsidRPr="00D16658">
        <w:rPr>
          <w:rFonts w:ascii="Arial" w:hAnsi="Arial"/>
          <w:sz w:val="20"/>
          <w:szCs w:val="20"/>
        </w:rPr>
        <w:tab/>
      </w:r>
      <w:r w:rsidRPr="00D16658">
        <w:rPr>
          <w:rFonts w:ascii="Arial" w:hAnsi="Arial"/>
          <w:i/>
          <w:sz w:val="20"/>
          <w:szCs w:val="20"/>
        </w:rPr>
        <w:t>invite</w:t>
      </w:r>
      <w:r w:rsidRPr="00D16658">
        <w:rPr>
          <w:rFonts w:ascii="Arial" w:hAnsi="Arial"/>
          <w:sz w:val="20"/>
          <w:szCs w:val="20"/>
        </w:rPr>
        <w:t xml:space="preserve"> les </w:t>
      </w:r>
      <w:r w:rsidR="003E396C" w:rsidRPr="00D16658">
        <w:rPr>
          <w:rFonts w:ascii="Arial" w:hAnsi="Arial"/>
          <w:sz w:val="20"/>
          <w:szCs w:val="20"/>
        </w:rPr>
        <w:t xml:space="preserve">parlements </w:t>
      </w:r>
      <w:r w:rsidRPr="00D16658">
        <w:rPr>
          <w:rFonts w:ascii="Arial" w:hAnsi="Arial"/>
          <w:sz w:val="20"/>
          <w:szCs w:val="20"/>
        </w:rPr>
        <w:t>à établir des partenariats avec la société civile de manière régulière et cohérente afin de renforcer la volonté politique de traiter le lien entre climat et sécurité dans un esprit constructif, participatif et tourné vers l’avenir</w:t>
      </w:r>
      <w:r w:rsidR="003E396C" w:rsidRPr="00D16658">
        <w:rPr>
          <w:rFonts w:ascii="Arial" w:hAnsi="Arial"/>
          <w:sz w:val="20"/>
          <w:szCs w:val="20"/>
        </w:rPr>
        <w:t> ; et appelle aussi en particulier tous les parlementaires à nouer un dialogue avec les jeunes, car ils sont le principal groupe à devoir faire face aux conséquences des changements climatiques ;</w:t>
      </w:r>
    </w:p>
    <w:p w14:paraId="00067DE9" w14:textId="77777777" w:rsidR="008D4343" w:rsidRPr="00D16658" w:rsidRDefault="008D4343" w:rsidP="003B2EAD">
      <w:pPr>
        <w:autoSpaceDE w:val="0"/>
        <w:autoSpaceDN w:val="0"/>
        <w:adjustRightInd w:val="0"/>
        <w:spacing w:after="0" w:line="240" w:lineRule="auto"/>
        <w:ind w:left="1134" w:hanging="567"/>
        <w:rPr>
          <w:rFonts w:ascii="Arial" w:hAnsi="Arial"/>
          <w:sz w:val="20"/>
          <w:szCs w:val="20"/>
        </w:rPr>
      </w:pPr>
    </w:p>
    <w:p w14:paraId="14190241" w14:textId="77777777" w:rsidR="003B2EAD" w:rsidRPr="00D16658" w:rsidRDefault="008D4343"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 xml:space="preserve">16. </w:t>
      </w:r>
      <w:r w:rsidRPr="00D16658">
        <w:rPr>
          <w:rFonts w:ascii="Arial" w:hAnsi="Arial"/>
          <w:sz w:val="20"/>
          <w:szCs w:val="20"/>
        </w:rPr>
        <w:tab/>
      </w:r>
      <w:r w:rsidR="00510497" w:rsidRPr="00D16658">
        <w:rPr>
          <w:rFonts w:ascii="Arial" w:hAnsi="Arial"/>
          <w:i/>
          <w:iCs/>
          <w:sz w:val="20"/>
          <w:szCs w:val="20"/>
        </w:rPr>
        <w:t xml:space="preserve">encourage </w:t>
      </w:r>
      <w:r w:rsidR="00510497" w:rsidRPr="00D16658">
        <w:rPr>
          <w:rFonts w:ascii="Arial" w:hAnsi="Arial"/>
          <w:sz w:val="20"/>
          <w:szCs w:val="20"/>
        </w:rPr>
        <w:t xml:space="preserve">les gouvernements </w:t>
      </w:r>
      <w:r w:rsidR="003B2EAD" w:rsidRPr="00D16658">
        <w:rPr>
          <w:rFonts w:ascii="Arial" w:hAnsi="Arial"/>
          <w:sz w:val="20"/>
          <w:szCs w:val="20"/>
        </w:rPr>
        <w:t>à soutenir pleinement les groupes de travail internationaux sur les déplacements et les migrations liés aux catastrophes imputables au climat, et à mettre en œuvre, au sein de l’architecture de la Convention-cadre des Nations Unies sur les changements climatiques, les recommandations de l’Équipe spéciale chargée de la question des déplacements de population du Mécanisme international de Varsovie ;</w:t>
      </w:r>
    </w:p>
    <w:p w14:paraId="1E782A58" w14:textId="77777777" w:rsidR="003B2EAD" w:rsidRPr="00D16658" w:rsidRDefault="003B2EAD" w:rsidP="003B2EAD">
      <w:pPr>
        <w:autoSpaceDE w:val="0"/>
        <w:autoSpaceDN w:val="0"/>
        <w:adjustRightInd w:val="0"/>
        <w:spacing w:after="0" w:line="240" w:lineRule="auto"/>
        <w:ind w:left="1134" w:hanging="567"/>
        <w:rPr>
          <w:rFonts w:ascii="Arial" w:hAnsi="Arial"/>
          <w:sz w:val="18"/>
          <w:szCs w:val="18"/>
        </w:rPr>
      </w:pPr>
    </w:p>
    <w:p w14:paraId="02FD31FB" w14:textId="5C5D88ED"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17.</w:t>
      </w:r>
      <w:r w:rsidRPr="00D16658">
        <w:rPr>
          <w:rFonts w:ascii="Arial" w:hAnsi="Arial"/>
          <w:sz w:val="20"/>
          <w:szCs w:val="20"/>
        </w:rPr>
        <w:tab/>
      </w:r>
      <w:r w:rsidRPr="00D16658">
        <w:rPr>
          <w:rFonts w:ascii="Arial" w:hAnsi="Arial"/>
          <w:i/>
          <w:sz w:val="20"/>
          <w:szCs w:val="20"/>
        </w:rPr>
        <w:t>invite</w:t>
      </w:r>
      <w:r w:rsidRPr="00D16658">
        <w:rPr>
          <w:rFonts w:ascii="Arial" w:hAnsi="Arial"/>
          <w:sz w:val="20"/>
          <w:szCs w:val="20"/>
        </w:rPr>
        <w:t xml:space="preserve"> les parlements à permettre aux personnes contraintes de quitter leur </w:t>
      </w:r>
      <w:r w:rsidR="007E02C9" w:rsidRPr="00D16658">
        <w:rPr>
          <w:rFonts w:ascii="Arial" w:hAnsi="Arial"/>
          <w:sz w:val="20"/>
          <w:szCs w:val="20"/>
        </w:rPr>
        <w:t xml:space="preserve">domicile </w:t>
      </w:r>
      <w:r w:rsidRPr="00D16658">
        <w:rPr>
          <w:rFonts w:ascii="Arial" w:hAnsi="Arial"/>
          <w:sz w:val="20"/>
          <w:szCs w:val="20"/>
        </w:rPr>
        <w:t xml:space="preserve">en raison des changements climatiques de migrer de façon sûre, ordonnée, légale et </w:t>
      </w:r>
      <w:r w:rsidR="001209F7" w:rsidRPr="00D16658">
        <w:rPr>
          <w:rFonts w:ascii="Arial" w:hAnsi="Arial"/>
          <w:sz w:val="20"/>
          <w:szCs w:val="20"/>
        </w:rPr>
        <w:t>volontaire</w:t>
      </w:r>
      <w:r w:rsidRPr="00D16658">
        <w:rPr>
          <w:rFonts w:ascii="Arial" w:hAnsi="Arial"/>
          <w:sz w:val="20"/>
          <w:szCs w:val="20"/>
        </w:rPr>
        <w:t xml:space="preserve">, et à </w:t>
      </w:r>
      <w:r w:rsidR="00636AB6" w:rsidRPr="00D16658">
        <w:rPr>
          <w:rFonts w:ascii="Arial" w:hAnsi="Arial"/>
          <w:sz w:val="20"/>
          <w:szCs w:val="20"/>
        </w:rPr>
        <w:t>rendre possibles</w:t>
      </w:r>
      <w:r w:rsidRPr="00D16658">
        <w:rPr>
          <w:rFonts w:ascii="Arial" w:hAnsi="Arial"/>
          <w:sz w:val="20"/>
          <w:szCs w:val="20"/>
        </w:rPr>
        <w:t xml:space="preserve"> les réinstallations planifiées, dignes et </w:t>
      </w:r>
      <w:r w:rsidR="001209F7" w:rsidRPr="00D16658">
        <w:rPr>
          <w:rFonts w:ascii="Arial" w:hAnsi="Arial"/>
          <w:sz w:val="20"/>
          <w:szCs w:val="20"/>
        </w:rPr>
        <w:t>volontaires</w:t>
      </w:r>
      <w:r w:rsidRPr="00D16658">
        <w:rPr>
          <w:rFonts w:ascii="Arial" w:hAnsi="Arial"/>
          <w:sz w:val="20"/>
          <w:szCs w:val="20"/>
        </w:rPr>
        <w:t xml:space="preserve"> ; </w:t>
      </w:r>
    </w:p>
    <w:p w14:paraId="46731A70" w14:textId="77777777" w:rsidR="003B2EAD" w:rsidRPr="00D16658" w:rsidRDefault="003B2EAD" w:rsidP="003B2EAD">
      <w:pPr>
        <w:autoSpaceDE w:val="0"/>
        <w:autoSpaceDN w:val="0"/>
        <w:adjustRightInd w:val="0"/>
        <w:spacing w:after="0" w:line="240" w:lineRule="auto"/>
        <w:ind w:left="1134" w:hanging="567"/>
        <w:rPr>
          <w:rFonts w:ascii="Arial" w:hAnsi="Arial"/>
          <w:sz w:val="18"/>
          <w:szCs w:val="18"/>
        </w:rPr>
      </w:pPr>
    </w:p>
    <w:p w14:paraId="48CA13A1"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bookmarkStart w:id="14" w:name="_Hlk66350983"/>
      <w:r w:rsidRPr="00D16658">
        <w:rPr>
          <w:rFonts w:ascii="Arial" w:hAnsi="Arial"/>
          <w:sz w:val="20"/>
          <w:szCs w:val="20"/>
        </w:rPr>
        <w:t>18.</w:t>
      </w:r>
      <w:r w:rsidRPr="00D16658">
        <w:rPr>
          <w:rFonts w:ascii="Arial" w:hAnsi="Arial"/>
          <w:sz w:val="20"/>
          <w:szCs w:val="20"/>
        </w:rPr>
        <w:tab/>
      </w:r>
      <w:r w:rsidRPr="00D16658">
        <w:rPr>
          <w:rFonts w:ascii="Arial" w:hAnsi="Arial"/>
          <w:i/>
          <w:sz w:val="20"/>
          <w:szCs w:val="20"/>
        </w:rPr>
        <w:t>encourage</w:t>
      </w:r>
      <w:r w:rsidRPr="00D16658">
        <w:rPr>
          <w:rFonts w:ascii="Arial" w:hAnsi="Arial"/>
          <w:sz w:val="20"/>
          <w:szCs w:val="20"/>
        </w:rPr>
        <w:t xml:space="preserve"> les gouvernements et les parlements à mettre pleinement en œuvre les Principes directeurs relatifs au déplacement de personnes à l’intérieur de leur propre pays de l’ONU, à renforcer les droits et les accords locaux sur la mobilité des travailleurs migrants, des nomades et des éleveurs, et à mettre en œuvre le Pacte mondial pour des migrations sûres, ordonnées et régulières ; </w:t>
      </w:r>
    </w:p>
    <w:p w14:paraId="0B5FE946" w14:textId="77777777" w:rsidR="003B2EAD" w:rsidRPr="00D16658" w:rsidRDefault="003B2EAD" w:rsidP="003B2EAD">
      <w:pPr>
        <w:autoSpaceDE w:val="0"/>
        <w:autoSpaceDN w:val="0"/>
        <w:adjustRightInd w:val="0"/>
        <w:spacing w:after="0" w:line="240" w:lineRule="auto"/>
        <w:ind w:left="1134" w:hanging="567"/>
        <w:rPr>
          <w:rFonts w:ascii="Arial" w:hAnsi="Arial"/>
          <w:sz w:val="18"/>
          <w:szCs w:val="18"/>
        </w:rPr>
      </w:pPr>
    </w:p>
    <w:p w14:paraId="7984D77A" w14:textId="2EADB5EC"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19.</w:t>
      </w:r>
      <w:r w:rsidRPr="00D16658">
        <w:rPr>
          <w:rFonts w:ascii="Arial" w:hAnsi="Arial"/>
          <w:sz w:val="20"/>
          <w:szCs w:val="20"/>
        </w:rPr>
        <w:tab/>
      </w:r>
      <w:r w:rsidR="00B85C23" w:rsidRPr="00D16658">
        <w:rPr>
          <w:rFonts w:ascii="Arial" w:hAnsi="Arial"/>
          <w:i/>
          <w:sz w:val="20"/>
          <w:szCs w:val="20"/>
        </w:rPr>
        <w:t>encourage</w:t>
      </w:r>
      <w:r w:rsidR="004D5196">
        <w:rPr>
          <w:rFonts w:ascii="Arial" w:hAnsi="Arial"/>
          <w:i/>
          <w:sz w:val="20"/>
          <w:szCs w:val="20"/>
        </w:rPr>
        <w:t xml:space="preserve"> également</w:t>
      </w:r>
      <w:r w:rsidR="00B85C23" w:rsidRPr="00D16658">
        <w:rPr>
          <w:rFonts w:ascii="Arial" w:hAnsi="Arial"/>
          <w:sz w:val="20"/>
          <w:szCs w:val="20"/>
        </w:rPr>
        <w:t xml:space="preserve"> </w:t>
      </w:r>
      <w:r w:rsidRPr="00D16658">
        <w:rPr>
          <w:rFonts w:ascii="Arial" w:hAnsi="Arial"/>
          <w:sz w:val="20"/>
          <w:szCs w:val="20"/>
        </w:rPr>
        <w:t>les gouvernements à se pencher sur le concept de "passeport climatique", qui permettrait aux personnes dont l’existence est menacée par les effets des changements climatiques et qui n’ont d’autre choix que de quitter leur logement</w:t>
      </w:r>
      <w:r w:rsidR="007E02C9" w:rsidRPr="00D16658">
        <w:rPr>
          <w:rFonts w:ascii="Arial" w:hAnsi="Arial"/>
          <w:sz w:val="20"/>
          <w:szCs w:val="20"/>
        </w:rPr>
        <w:t>,</w:t>
      </w:r>
      <w:r w:rsidRPr="00D16658">
        <w:rPr>
          <w:rFonts w:ascii="Arial" w:hAnsi="Arial"/>
          <w:sz w:val="20"/>
          <w:szCs w:val="20"/>
        </w:rPr>
        <w:t xml:space="preserve"> d’exercer leur autodétermination en choisissant leur option migratoire et de bénéficier de la possibilité d’entrer et de s’établir dans un pays sûr, et, dans ce contexte, à envisager d’octroyer tous leurs droits civiques aux migrants qui, dans l’attente ou à la suite de la disparition complète du territoire de leur pays, perdent de facto ou de jure leur citoyenneté ;</w:t>
      </w:r>
    </w:p>
    <w:bookmarkEnd w:id="14"/>
    <w:p w14:paraId="784B543C" w14:textId="77777777" w:rsidR="003B2EAD" w:rsidRPr="00D16658" w:rsidRDefault="003B2EAD" w:rsidP="003B2EAD">
      <w:pPr>
        <w:autoSpaceDE w:val="0"/>
        <w:autoSpaceDN w:val="0"/>
        <w:adjustRightInd w:val="0"/>
        <w:spacing w:after="0" w:line="240" w:lineRule="auto"/>
        <w:ind w:left="1134" w:hanging="567"/>
        <w:rPr>
          <w:rFonts w:ascii="Arial" w:hAnsi="Arial"/>
          <w:sz w:val="18"/>
          <w:szCs w:val="18"/>
        </w:rPr>
      </w:pPr>
    </w:p>
    <w:p w14:paraId="7CEB77CE" w14:textId="77777777"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20.</w:t>
      </w:r>
      <w:r w:rsidRPr="00D16658">
        <w:rPr>
          <w:rFonts w:ascii="Arial" w:hAnsi="Arial"/>
          <w:sz w:val="20"/>
          <w:szCs w:val="20"/>
        </w:rPr>
        <w:tab/>
      </w:r>
      <w:r w:rsidRPr="00D16658">
        <w:rPr>
          <w:rFonts w:ascii="Arial" w:hAnsi="Arial"/>
          <w:i/>
          <w:sz w:val="20"/>
          <w:szCs w:val="20"/>
        </w:rPr>
        <w:t>invite</w:t>
      </w:r>
      <w:r w:rsidRPr="00D16658">
        <w:rPr>
          <w:rFonts w:ascii="Arial" w:hAnsi="Arial"/>
          <w:sz w:val="20"/>
          <w:szCs w:val="20"/>
        </w:rPr>
        <w:t xml:space="preserve"> les Parlements membres de l’UIP à faire usage de leur droit de parole à l’Assemblée générale des Nations Unies pour demander un suivi des questions relatives aux déplacements et aux migrations dans le contexte des changements climatiques</w:t>
      </w:r>
      <w:r w:rsidR="007E02C9" w:rsidRPr="00D16658">
        <w:rPr>
          <w:rFonts w:ascii="Arial" w:hAnsi="Arial"/>
          <w:sz w:val="20"/>
          <w:szCs w:val="20"/>
        </w:rPr>
        <w:t>,</w:t>
      </w:r>
      <w:r w:rsidRPr="00D16658">
        <w:rPr>
          <w:rFonts w:ascii="Arial" w:hAnsi="Arial"/>
          <w:sz w:val="20"/>
          <w:szCs w:val="20"/>
        </w:rPr>
        <w:t xml:space="preserve"> ainsi que de la mise en œuvre des pactes mondiaux </w:t>
      </w:r>
      <w:r w:rsidR="004259C8" w:rsidRPr="00D16658">
        <w:rPr>
          <w:rFonts w:ascii="Arial" w:hAnsi="Arial"/>
          <w:sz w:val="20"/>
          <w:szCs w:val="20"/>
        </w:rPr>
        <w:t>sur</w:t>
      </w:r>
      <w:r w:rsidRPr="00D16658">
        <w:rPr>
          <w:rFonts w:ascii="Arial" w:hAnsi="Arial"/>
          <w:sz w:val="20"/>
          <w:szCs w:val="20"/>
        </w:rPr>
        <w:t xml:space="preserve"> les migrations et les réfugiés ;</w:t>
      </w:r>
    </w:p>
    <w:p w14:paraId="70601D55" w14:textId="77777777" w:rsidR="003B2EAD" w:rsidRPr="00D16658" w:rsidRDefault="003B2EAD" w:rsidP="003B2EAD">
      <w:pPr>
        <w:autoSpaceDE w:val="0"/>
        <w:autoSpaceDN w:val="0"/>
        <w:adjustRightInd w:val="0"/>
        <w:spacing w:after="0" w:line="240" w:lineRule="auto"/>
        <w:ind w:left="1134" w:hanging="567"/>
        <w:rPr>
          <w:rFonts w:ascii="Arial" w:hAnsi="Arial"/>
          <w:sz w:val="16"/>
          <w:szCs w:val="16"/>
        </w:rPr>
      </w:pPr>
    </w:p>
    <w:p w14:paraId="32523DB1" w14:textId="0B5AE350"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21.</w:t>
      </w:r>
      <w:r w:rsidRPr="00D16658">
        <w:rPr>
          <w:rFonts w:ascii="Arial" w:hAnsi="Arial"/>
          <w:sz w:val="20"/>
          <w:szCs w:val="20"/>
        </w:rPr>
        <w:tab/>
      </w:r>
      <w:r w:rsidRPr="00D16658">
        <w:rPr>
          <w:rFonts w:ascii="Arial" w:hAnsi="Arial"/>
          <w:i/>
          <w:sz w:val="20"/>
          <w:szCs w:val="20"/>
        </w:rPr>
        <w:t xml:space="preserve">recommande </w:t>
      </w:r>
      <w:r w:rsidRPr="00D16658">
        <w:rPr>
          <w:rFonts w:ascii="Arial" w:hAnsi="Arial"/>
          <w:sz w:val="20"/>
          <w:szCs w:val="20"/>
        </w:rPr>
        <w:t>que tous les États concernés conviennent d’une position commune en vue d’imposer un embargo sur l’exportation d’armes à des acteurs se trouvant dans des États touchés par l’insécurité, l’instabilité et les conflits</w:t>
      </w:r>
      <w:r w:rsidR="007E02C9" w:rsidRPr="00D16658">
        <w:rPr>
          <w:rFonts w:ascii="Arial" w:hAnsi="Arial"/>
          <w:sz w:val="20"/>
          <w:szCs w:val="20"/>
        </w:rPr>
        <w:t>,</w:t>
      </w:r>
      <w:r w:rsidRPr="00D16658">
        <w:rPr>
          <w:rFonts w:ascii="Arial" w:hAnsi="Arial"/>
          <w:sz w:val="20"/>
          <w:szCs w:val="20"/>
        </w:rPr>
        <w:t xml:space="preserve"> notamment en raison de catastrophes liées au climat ;</w:t>
      </w:r>
    </w:p>
    <w:p w14:paraId="181573DD" w14:textId="77777777" w:rsidR="00BC0615" w:rsidRPr="00D16658" w:rsidRDefault="00BC0615" w:rsidP="003B2EAD">
      <w:pPr>
        <w:autoSpaceDE w:val="0"/>
        <w:autoSpaceDN w:val="0"/>
        <w:adjustRightInd w:val="0"/>
        <w:spacing w:after="0" w:line="240" w:lineRule="auto"/>
        <w:ind w:left="1134" w:hanging="567"/>
        <w:rPr>
          <w:rFonts w:ascii="Arial" w:hAnsi="Arial"/>
          <w:sz w:val="16"/>
          <w:szCs w:val="16"/>
        </w:rPr>
      </w:pPr>
    </w:p>
    <w:p w14:paraId="0A0AA07B" w14:textId="6402F6C3" w:rsidR="00BC0615" w:rsidRPr="00D16658" w:rsidRDefault="00BC0615"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 xml:space="preserve">22. </w:t>
      </w:r>
      <w:r w:rsidRPr="00D16658">
        <w:rPr>
          <w:rFonts w:ascii="Arial" w:hAnsi="Arial"/>
          <w:sz w:val="20"/>
          <w:szCs w:val="20"/>
        </w:rPr>
        <w:tab/>
      </w:r>
      <w:r w:rsidR="00CC36D4" w:rsidRPr="00D16658">
        <w:rPr>
          <w:rFonts w:ascii="Arial" w:hAnsi="Arial"/>
          <w:i/>
          <w:iCs/>
          <w:sz w:val="20"/>
          <w:szCs w:val="20"/>
        </w:rPr>
        <w:t>encourage</w:t>
      </w:r>
      <w:r w:rsidR="00CC36D4" w:rsidRPr="00D16658">
        <w:rPr>
          <w:rFonts w:ascii="Arial" w:hAnsi="Arial"/>
          <w:sz w:val="20"/>
          <w:szCs w:val="20"/>
        </w:rPr>
        <w:t xml:space="preserve"> les gouvernements à inclure l'atténuation des risques de sécurité liés aux changements climatiques dans tous les domaines opérationnels de la consolidation de la paix, y compris l'alerte précoce, la médiation et les opérations de soutien de la paix, à permettre au système des Nations Unies de mieux reconnaître, évaluer et agir sur les liens entre le climat et la sécurité, à demander au Conseil de sécurité de l'ONU de reconnaître la menace que les risques liés au climat représentent pour la paix et la sécurité internationales, et à soutenir le </w:t>
      </w:r>
      <w:r w:rsidR="005478B2" w:rsidRPr="00D16658">
        <w:rPr>
          <w:rFonts w:ascii="Arial" w:hAnsi="Arial"/>
          <w:sz w:val="20"/>
          <w:szCs w:val="20"/>
        </w:rPr>
        <w:t>M</w:t>
      </w:r>
      <w:r w:rsidR="00CC36D4" w:rsidRPr="00D16658">
        <w:rPr>
          <w:rFonts w:ascii="Arial" w:hAnsi="Arial"/>
          <w:sz w:val="20"/>
          <w:szCs w:val="20"/>
        </w:rPr>
        <w:t xml:space="preserve">écanisme de sécurité climatique des Nations Unies nouvellement créé </w:t>
      </w:r>
      <w:r w:rsidR="005C67FC" w:rsidRPr="00D16658">
        <w:rPr>
          <w:rFonts w:ascii="Arial" w:hAnsi="Arial"/>
          <w:sz w:val="20"/>
          <w:szCs w:val="20"/>
        </w:rPr>
        <w:t>(</w:t>
      </w:r>
      <w:r w:rsidR="00CC36D4" w:rsidRPr="00D16658">
        <w:rPr>
          <w:rFonts w:ascii="Arial" w:hAnsi="Arial"/>
          <w:sz w:val="20"/>
          <w:szCs w:val="20"/>
        </w:rPr>
        <w:t xml:space="preserve">pour </w:t>
      </w:r>
      <w:r w:rsidR="004A6E67" w:rsidRPr="00D16658">
        <w:rPr>
          <w:rFonts w:ascii="Arial" w:hAnsi="Arial"/>
          <w:sz w:val="20"/>
          <w:szCs w:val="20"/>
        </w:rPr>
        <w:t>faciliter l’élaboration</w:t>
      </w:r>
      <w:r w:rsidR="00CC36D4" w:rsidRPr="00D16658">
        <w:rPr>
          <w:rFonts w:ascii="Arial" w:hAnsi="Arial"/>
          <w:sz w:val="20"/>
          <w:szCs w:val="20"/>
        </w:rPr>
        <w:t xml:space="preserve"> </w:t>
      </w:r>
      <w:r w:rsidR="004A6E67" w:rsidRPr="00D16658">
        <w:rPr>
          <w:rFonts w:ascii="Arial" w:hAnsi="Arial"/>
          <w:sz w:val="20"/>
          <w:szCs w:val="20"/>
        </w:rPr>
        <w:t xml:space="preserve">et la diffusion </w:t>
      </w:r>
      <w:r w:rsidR="00CC36D4" w:rsidRPr="00D16658">
        <w:rPr>
          <w:rFonts w:ascii="Arial" w:hAnsi="Arial"/>
          <w:sz w:val="20"/>
          <w:szCs w:val="20"/>
        </w:rPr>
        <w:t>d</w:t>
      </w:r>
      <w:r w:rsidR="004A6E67" w:rsidRPr="00D16658">
        <w:rPr>
          <w:rFonts w:ascii="Arial" w:hAnsi="Arial"/>
          <w:sz w:val="20"/>
          <w:szCs w:val="20"/>
        </w:rPr>
        <w:t>‘</w:t>
      </w:r>
      <w:r w:rsidR="00CC36D4" w:rsidRPr="00D16658">
        <w:rPr>
          <w:rFonts w:ascii="Arial" w:hAnsi="Arial"/>
          <w:sz w:val="20"/>
          <w:szCs w:val="20"/>
        </w:rPr>
        <w:t xml:space="preserve">évaluations des </w:t>
      </w:r>
      <w:r w:rsidR="00CC36D4" w:rsidRPr="00D16658">
        <w:rPr>
          <w:rFonts w:ascii="Arial" w:hAnsi="Arial"/>
          <w:sz w:val="20"/>
          <w:szCs w:val="20"/>
        </w:rPr>
        <w:lastRenderedPageBreak/>
        <w:t xml:space="preserve">risques </w:t>
      </w:r>
      <w:r w:rsidR="004A6E67" w:rsidRPr="00D16658">
        <w:rPr>
          <w:rFonts w:ascii="Arial" w:hAnsi="Arial"/>
          <w:sz w:val="20"/>
          <w:szCs w:val="20"/>
        </w:rPr>
        <w:t xml:space="preserve">adéquates </w:t>
      </w:r>
      <w:r w:rsidR="00CC36D4" w:rsidRPr="00D16658">
        <w:rPr>
          <w:rFonts w:ascii="Arial" w:hAnsi="Arial"/>
          <w:sz w:val="20"/>
          <w:szCs w:val="20"/>
        </w:rPr>
        <w:t>et de stratégies de gestion</w:t>
      </w:r>
      <w:r w:rsidR="004A6E67" w:rsidRPr="00D16658">
        <w:rPr>
          <w:rFonts w:ascii="Arial" w:hAnsi="Arial"/>
          <w:sz w:val="20"/>
          <w:szCs w:val="20"/>
        </w:rPr>
        <w:t xml:space="preserve"> des risques par les acteurs concernés des Nations Unies</w:t>
      </w:r>
      <w:r w:rsidR="00C50B5F" w:rsidRPr="00D16658">
        <w:rPr>
          <w:rFonts w:ascii="Arial" w:hAnsi="Arial"/>
          <w:sz w:val="20"/>
          <w:szCs w:val="20"/>
        </w:rPr>
        <w:t>)</w:t>
      </w:r>
      <w:r w:rsidR="00CC36D4" w:rsidRPr="00D16658">
        <w:rPr>
          <w:rFonts w:ascii="Arial" w:hAnsi="Arial"/>
          <w:sz w:val="20"/>
          <w:szCs w:val="20"/>
        </w:rPr>
        <w:t xml:space="preserve"> ; </w:t>
      </w:r>
    </w:p>
    <w:p w14:paraId="2806419A" w14:textId="130F847E" w:rsidR="001E6099" w:rsidRPr="00D16658" w:rsidRDefault="001E6099" w:rsidP="003B2EAD">
      <w:pPr>
        <w:autoSpaceDE w:val="0"/>
        <w:autoSpaceDN w:val="0"/>
        <w:adjustRightInd w:val="0"/>
        <w:spacing w:after="0" w:line="240" w:lineRule="auto"/>
        <w:ind w:left="1134" w:hanging="567"/>
        <w:rPr>
          <w:rFonts w:ascii="Arial" w:hAnsi="Arial"/>
          <w:sz w:val="20"/>
          <w:szCs w:val="20"/>
        </w:rPr>
      </w:pPr>
    </w:p>
    <w:p w14:paraId="555A9D8E" w14:textId="58EF1B78" w:rsidR="001E6099" w:rsidRPr="00D16658" w:rsidRDefault="001E6099"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2</w:t>
      </w:r>
      <w:r w:rsidR="0081723B" w:rsidRPr="00D16658">
        <w:rPr>
          <w:rFonts w:ascii="Arial" w:hAnsi="Arial"/>
          <w:sz w:val="20"/>
          <w:szCs w:val="20"/>
        </w:rPr>
        <w:t>3.</w:t>
      </w:r>
      <w:r w:rsidR="0081723B" w:rsidRPr="00D16658">
        <w:rPr>
          <w:rFonts w:ascii="Arial" w:hAnsi="Arial"/>
          <w:sz w:val="20"/>
          <w:szCs w:val="20"/>
        </w:rPr>
        <w:tab/>
      </w:r>
      <w:r w:rsidR="00A94528" w:rsidRPr="00D16658">
        <w:rPr>
          <w:rFonts w:ascii="Arial" w:hAnsi="Arial"/>
          <w:i/>
          <w:iCs/>
          <w:sz w:val="20"/>
          <w:szCs w:val="20"/>
        </w:rPr>
        <w:t>salue</w:t>
      </w:r>
      <w:r w:rsidR="00A94528" w:rsidRPr="00D16658">
        <w:rPr>
          <w:rFonts w:ascii="Arial" w:hAnsi="Arial"/>
          <w:sz w:val="20"/>
          <w:szCs w:val="20"/>
        </w:rPr>
        <w:t xml:space="preserve">, à cet égard, les initiatives concrètes visant à renforcer les capacités sur le terrain, notamment en créant le premier conseiller en matière de climat et de sécurité au sein de la mission des Nations Unies en Somalie ; </w:t>
      </w:r>
    </w:p>
    <w:p w14:paraId="54BB5531" w14:textId="77777777" w:rsidR="003B2EAD" w:rsidRPr="00D16658" w:rsidRDefault="003B2EAD" w:rsidP="003B2EAD">
      <w:pPr>
        <w:autoSpaceDE w:val="0"/>
        <w:autoSpaceDN w:val="0"/>
        <w:adjustRightInd w:val="0"/>
        <w:spacing w:after="0" w:line="240" w:lineRule="auto"/>
        <w:ind w:left="1134" w:hanging="567"/>
        <w:rPr>
          <w:rFonts w:ascii="Arial" w:hAnsi="Arial"/>
          <w:sz w:val="16"/>
          <w:szCs w:val="16"/>
        </w:rPr>
      </w:pPr>
    </w:p>
    <w:p w14:paraId="31C00FB8" w14:textId="7BAB48B6"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2</w:t>
      </w:r>
      <w:r w:rsidR="0081723B" w:rsidRPr="00D16658">
        <w:rPr>
          <w:rFonts w:ascii="Arial" w:hAnsi="Arial"/>
          <w:sz w:val="20"/>
          <w:szCs w:val="20"/>
        </w:rPr>
        <w:t>4</w:t>
      </w:r>
      <w:r w:rsidRPr="00D16658">
        <w:rPr>
          <w:rFonts w:ascii="Arial" w:hAnsi="Arial"/>
          <w:sz w:val="20"/>
          <w:szCs w:val="20"/>
        </w:rPr>
        <w:t>.</w:t>
      </w:r>
      <w:r w:rsidRPr="00D16658">
        <w:rPr>
          <w:rFonts w:ascii="Arial" w:hAnsi="Arial"/>
          <w:sz w:val="20"/>
          <w:szCs w:val="20"/>
        </w:rPr>
        <w:tab/>
      </w:r>
      <w:r w:rsidRPr="00D16658">
        <w:rPr>
          <w:rFonts w:ascii="Arial" w:hAnsi="Arial"/>
          <w:i/>
          <w:sz w:val="20"/>
          <w:szCs w:val="20"/>
        </w:rPr>
        <w:t>rappelle</w:t>
      </w:r>
      <w:r w:rsidRPr="00D16658">
        <w:rPr>
          <w:rFonts w:ascii="Arial" w:hAnsi="Arial"/>
          <w:sz w:val="20"/>
          <w:szCs w:val="20"/>
        </w:rPr>
        <w:t xml:space="preserve"> à tous les États que la protection ambitieuse du climat, le renforcement de la résilience et les comportements clairvoyants qui placent les êtres humains et leurs besoins au centre de toutes les considérations d’ordre politique sont des conditions préalables non seulement à l’instauration d’une justice climatique, mais aussi à la </w:t>
      </w:r>
      <w:r w:rsidR="00B2508D" w:rsidRPr="00D16658">
        <w:rPr>
          <w:rFonts w:ascii="Arial" w:hAnsi="Arial"/>
          <w:sz w:val="20"/>
          <w:szCs w:val="20"/>
        </w:rPr>
        <w:t xml:space="preserve">réalisation </w:t>
      </w:r>
      <w:r w:rsidRPr="00D16658">
        <w:rPr>
          <w:rFonts w:ascii="Arial" w:hAnsi="Arial"/>
          <w:sz w:val="20"/>
          <w:szCs w:val="20"/>
        </w:rPr>
        <w:t xml:space="preserve">du </w:t>
      </w:r>
      <w:r w:rsidR="00DC28A2" w:rsidRPr="00D16658">
        <w:rPr>
          <w:rFonts w:ascii="Arial" w:hAnsi="Arial"/>
          <w:sz w:val="20"/>
          <w:szCs w:val="20"/>
        </w:rPr>
        <w:t xml:space="preserve">programme de pérennisation </w:t>
      </w:r>
      <w:r w:rsidRPr="00D16658">
        <w:rPr>
          <w:rFonts w:ascii="Arial" w:hAnsi="Arial"/>
          <w:sz w:val="20"/>
          <w:szCs w:val="20"/>
        </w:rPr>
        <w:t>de la paix ;</w:t>
      </w:r>
    </w:p>
    <w:p w14:paraId="3027D44C" w14:textId="77777777" w:rsidR="003B2EAD" w:rsidRPr="00D16658" w:rsidRDefault="003B2EAD" w:rsidP="003B2EAD">
      <w:pPr>
        <w:autoSpaceDE w:val="0"/>
        <w:autoSpaceDN w:val="0"/>
        <w:adjustRightInd w:val="0"/>
        <w:spacing w:after="0" w:line="240" w:lineRule="auto"/>
        <w:ind w:left="1134" w:hanging="567"/>
        <w:rPr>
          <w:rFonts w:ascii="Arial" w:hAnsi="Arial"/>
          <w:sz w:val="16"/>
          <w:szCs w:val="16"/>
        </w:rPr>
      </w:pPr>
    </w:p>
    <w:p w14:paraId="030821E8" w14:textId="27F666F0" w:rsidR="003B2EAD" w:rsidRPr="00D16658" w:rsidRDefault="003B2EAD" w:rsidP="003B2EAD">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2</w:t>
      </w:r>
      <w:r w:rsidR="0081723B" w:rsidRPr="00D16658">
        <w:rPr>
          <w:rFonts w:ascii="Arial" w:hAnsi="Arial"/>
          <w:sz w:val="20"/>
          <w:szCs w:val="20"/>
        </w:rPr>
        <w:t>5</w:t>
      </w:r>
      <w:r w:rsidRPr="00D16658">
        <w:rPr>
          <w:rFonts w:ascii="Arial" w:hAnsi="Arial"/>
          <w:sz w:val="20"/>
          <w:szCs w:val="20"/>
        </w:rPr>
        <w:t>.</w:t>
      </w:r>
      <w:r w:rsidRPr="00D16658">
        <w:rPr>
          <w:rFonts w:ascii="Arial" w:hAnsi="Arial"/>
          <w:sz w:val="20"/>
          <w:szCs w:val="20"/>
        </w:rPr>
        <w:tab/>
      </w:r>
      <w:r w:rsidRPr="00D16658">
        <w:rPr>
          <w:rFonts w:ascii="Arial" w:hAnsi="Arial"/>
          <w:i/>
          <w:sz w:val="20"/>
          <w:szCs w:val="20"/>
        </w:rPr>
        <w:t>encourage</w:t>
      </w:r>
      <w:r w:rsidRPr="00D16658">
        <w:rPr>
          <w:rFonts w:ascii="Arial" w:hAnsi="Arial"/>
          <w:sz w:val="20"/>
          <w:szCs w:val="20"/>
        </w:rPr>
        <w:t xml:space="preserve"> les Parlements membres de l’UIP à établir ou à renforcer des "parlements climatiques" régionaux et à suivre les exemples d’initiatives prises en Asie (Bangladesh, Chine et Inde), en Amérique latine (Bolivie, Chili, Équateur et Pérou), au Moyen-Orient et en Afrique du Nord (Jordanie, Maroc et Tunisie), en Afrique subsaharienne (Bénin, Congo, Côte d’Ivoire, Sénégal et Tanzanie, ainsi que dans le cadre de la coopération avec le Parlement panafricain) et en Europe (</w:t>
      </w:r>
      <w:r w:rsidR="0002105C" w:rsidRPr="00D16658">
        <w:rPr>
          <w:rFonts w:ascii="Arial" w:hAnsi="Arial"/>
          <w:sz w:val="20"/>
          <w:szCs w:val="20"/>
        </w:rPr>
        <w:t xml:space="preserve">au sein du </w:t>
      </w:r>
      <w:r w:rsidRPr="00D16658">
        <w:rPr>
          <w:rFonts w:ascii="Arial" w:hAnsi="Arial"/>
          <w:sz w:val="20"/>
          <w:szCs w:val="20"/>
        </w:rPr>
        <w:t xml:space="preserve">Parlement européen), dans le but de doter les parlementaires de connaissances et de les responsabiliser sur ces questions ; </w:t>
      </w:r>
    </w:p>
    <w:p w14:paraId="6A0980E5" w14:textId="77777777" w:rsidR="003B2EAD" w:rsidRPr="00D16658" w:rsidRDefault="003B2EAD" w:rsidP="003B2EAD">
      <w:pPr>
        <w:autoSpaceDE w:val="0"/>
        <w:autoSpaceDN w:val="0"/>
        <w:adjustRightInd w:val="0"/>
        <w:spacing w:after="0" w:line="240" w:lineRule="auto"/>
        <w:ind w:left="1134" w:hanging="567"/>
        <w:rPr>
          <w:rFonts w:ascii="Arial" w:hAnsi="Arial"/>
          <w:sz w:val="16"/>
          <w:szCs w:val="16"/>
        </w:rPr>
      </w:pPr>
    </w:p>
    <w:p w14:paraId="5CF209B3" w14:textId="7D571FEE" w:rsidR="00D17DB7" w:rsidRPr="00D16658" w:rsidRDefault="003B2EAD" w:rsidP="0099285A">
      <w:pPr>
        <w:autoSpaceDE w:val="0"/>
        <w:autoSpaceDN w:val="0"/>
        <w:adjustRightInd w:val="0"/>
        <w:spacing w:after="0" w:line="240" w:lineRule="auto"/>
        <w:ind w:left="1134" w:hanging="567"/>
        <w:rPr>
          <w:rFonts w:ascii="Arial" w:hAnsi="Arial"/>
          <w:sz w:val="20"/>
          <w:szCs w:val="20"/>
        </w:rPr>
      </w:pPr>
      <w:r w:rsidRPr="00D16658">
        <w:rPr>
          <w:rFonts w:ascii="Arial" w:hAnsi="Arial"/>
          <w:sz w:val="20"/>
          <w:szCs w:val="20"/>
        </w:rPr>
        <w:t>2</w:t>
      </w:r>
      <w:r w:rsidR="0081723B" w:rsidRPr="00D16658">
        <w:rPr>
          <w:rFonts w:ascii="Arial" w:hAnsi="Arial"/>
          <w:sz w:val="20"/>
          <w:szCs w:val="20"/>
        </w:rPr>
        <w:t>6</w:t>
      </w:r>
      <w:r w:rsidRPr="00D16658">
        <w:rPr>
          <w:rFonts w:ascii="Arial" w:hAnsi="Arial"/>
          <w:sz w:val="20"/>
          <w:szCs w:val="20"/>
        </w:rPr>
        <w:t>.</w:t>
      </w:r>
      <w:r w:rsidRPr="00D16658">
        <w:rPr>
          <w:rFonts w:ascii="Arial" w:hAnsi="Arial"/>
          <w:sz w:val="20"/>
          <w:szCs w:val="20"/>
        </w:rPr>
        <w:tab/>
      </w:r>
      <w:r w:rsidRPr="00D16658">
        <w:rPr>
          <w:rFonts w:ascii="Arial" w:hAnsi="Arial"/>
          <w:i/>
          <w:sz w:val="20"/>
          <w:szCs w:val="20"/>
        </w:rPr>
        <w:t>exhorte</w:t>
      </w:r>
      <w:r w:rsidRPr="00D16658">
        <w:rPr>
          <w:rFonts w:ascii="Arial" w:hAnsi="Arial"/>
          <w:sz w:val="20"/>
          <w:szCs w:val="20"/>
        </w:rPr>
        <w:t xml:space="preserve"> les parlements à adopter</w:t>
      </w:r>
      <w:r w:rsidR="00B2508D" w:rsidRPr="00D16658">
        <w:rPr>
          <w:rFonts w:ascii="Arial" w:hAnsi="Arial"/>
          <w:sz w:val="20"/>
          <w:szCs w:val="20"/>
        </w:rPr>
        <w:t xml:space="preserve">, mettre en œuvre et </w:t>
      </w:r>
      <w:r w:rsidR="005C3B94" w:rsidRPr="00D16658">
        <w:rPr>
          <w:rFonts w:ascii="Arial" w:hAnsi="Arial"/>
          <w:sz w:val="20"/>
          <w:szCs w:val="20"/>
        </w:rPr>
        <w:t>contrôler</w:t>
      </w:r>
      <w:r w:rsidRPr="00D16658">
        <w:rPr>
          <w:rFonts w:ascii="Arial" w:hAnsi="Arial"/>
          <w:sz w:val="20"/>
          <w:szCs w:val="20"/>
        </w:rPr>
        <w:t xml:space="preserve"> des plans d’action nationaux</w:t>
      </w:r>
      <w:r w:rsidR="00C332C2" w:rsidRPr="00D16658">
        <w:rPr>
          <w:rFonts w:ascii="Arial" w:hAnsi="Arial"/>
          <w:sz w:val="20"/>
          <w:szCs w:val="20"/>
        </w:rPr>
        <w:t>, conformément aux engagements pris dans le cadre de l'Accord de Paris,</w:t>
      </w:r>
      <w:r w:rsidRPr="00D16658">
        <w:rPr>
          <w:rFonts w:ascii="Arial" w:hAnsi="Arial"/>
          <w:sz w:val="20"/>
          <w:szCs w:val="20"/>
        </w:rPr>
        <w:t xml:space="preserve"> et par là même à établir des stratégies de préparation aux défis, aux menaces et aux conflits susmentionnés qui découlent de catastrophes liées au climat et à leurs conséquences. </w:t>
      </w:r>
    </w:p>
    <w:sectPr w:rsidR="00D17DB7" w:rsidRPr="00D16658" w:rsidSect="00F9306B">
      <w:headerReference w:type="default" r:id="rId11"/>
      <w:footerReference w:type="default" r:id="rId12"/>
      <w:type w:val="continuous"/>
      <w:pgSz w:w="11906" w:h="16838"/>
      <w:pgMar w:top="1417" w:right="1417" w:bottom="1134"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39CC36" w14:textId="77777777" w:rsidR="008850FA" w:rsidRDefault="008850FA">
      <w:pPr>
        <w:spacing w:after="0" w:line="240" w:lineRule="auto"/>
      </w:pPr>
      <w:r>
        <w:separator/>
      </w:r>
    </w:p>
  </w:endnote>
  <w:endnote w:type="continuationSeparator" w:id="0">
    <w:p w14:paraId="1025FD82" w14:textId="77777777" w:rsidR="008850FA" w:rsidRDefault="0088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90759" w14:textId="77777777" w:rsidR="00523EDB" w:rsidRDefault="004D5196" w:rsidP="00523EDB">
    <w:pPr>
      <w:pStyle w:val="Pieddepage"/>
      <w:jc w:val="right"/>
    </w:pPr>
  </w:p>
  <w:p w14:paraId="4D5BBBFF" w14:textId="77777777" w:rsidR="00523EDB" w:rsidRDefault="004D51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E3B55" w14:textId="77777777" w:rsidR="008850FA" w:rsidRDefault="008850FA">
      <w:pPr>
        <w:spacing w:after="0" w:line="240" w:lineRule="auto"/>
      </w:pPr>
      <w:r>
        <w:separator/>
      </w:r>
    </w:p>
  </w:footnote>
  <w:footnote w:type="continuationSeparator" w:id="0">
    <w:p w14:paraId="74793FF9" w14:textId="77777777" w:rsidR="008850FA" w:rsidRDefault="00885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2302" w:type="dxa"/>
      <w:tblLook w:val="04A0" w:firstRow="1" w:lastRow="0" w:firstColumn="1" w:lastColumn="0" w:noHBand="0" w:noVBand="1"/>
    </w:tblPr>
    <w:tblGrid>
      <w:gridCol w:w="2622"/>
      <w:gridCol w:w="7616"/>
    </w:tblGrid>
    <w:tr w:rsidR="0096069F" w:rsidRPr="0096069F" w14:paraId="2A7F5DF7" w14:textId="77777777" w:rsidTr="00A00EDA">
      <w:trPr>
        <w:trHeight w:val="1985"/>
      </w:trPr>
      <w:tc>
        <w:tcPr>
          <w:tcW w:w="2622" w:type="dxa"/>
          <w:shd w:val="clear" w:color="auto" w:fill="auto"/>
        </w:tcPr>
        <w:p w14:paraId="59627EBA" w14:textId="7A219DD2" w:rsidR="0096069F" w:rsidRPr="0096069F" w:rsidRDefault="0096069F" w:rsidP="0096069F">
          <w:pPr>
            <w:tabs>
              <w:tab w:val="center" w:pos="4320"/>
              <w:tab w:val="right" w:pos="8640"/>
            </w:tabs>
            <w:spacing w:after="0" w:line="240" w:lineRule="auto"/>
            <w:rPr>
              <w:rFonts w:ascii="Arial" w:eastAsia="MS Mincho" w:hAnsi="Arial"/>
              <w:sz w:val="10"/>
              <w:szCs w:val="10"/>
            </w:rPr>
          </w:pPr>
          <w:bookmarkStart w:id="0" w:name="_Hlk48733426"/>
          <w:bookmarkStart w:id="1" w:name="_Hlk48733434"/>
          <w:bookmarkStart w:id="2" w:name="_Hlk48733435"/>
          <w:bookmarkStart w:id="3" w:name="_Hlk48733436"/>
          <w:bookmarkStart w:id="4" w:name="_Hlk48733437"/>
          <w:bookmarkStart w:id="5" w:name="_Hlk48733438"/>
          <w:bookmarkStart w:id="6" w:name="_Hlk48733439"/>
          <w:bookmarkStart w:id="7" w:name="_Hlk31187203"/>
          <w:bookmarkStart w:id="8" w:name="_Hlk31187204"/>
          <w:bookmarkStart w:id="9" w:name="_Hlk31187205"/>
          <w:bookmarkStart w:id="10" w:name="_Hlk31187206"/>
          <w:bookmarkStart w:id="11" w:name="_Hlk31187207"/>
          <w:bookmarkStart w:id="12" w:name="_Hlk31187208"/>
          <w:r w:rsidRPr="0096069F">
            <w:rPr>
              <w:rFonts w:ascii="Arial" w:hAnsi="Arial" w:cs="Times New Roman"/>
              <w:noProof/>
              <w:sz w:val="20"/>
              <w:szCs w:val="20"/>
              <w:lang w:val="fr-CH" w:eastAsia="fr-CH"/>
            </w:rPr>
            <w:drawing>
              <wp:inline distT="0" distB="0" distL="0" distR="0" wp14:anchorId="102793EC" wp14:editId="29DC0E69">
                <wp:extent cx="1524000" cy="1285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285875"/>
                        </a:xfrm>
                        <a:prstGeom prst="rect">
                          <a:avLst/>
                        </a:prstGeom>
                        <a:noFill/>
                        <a:ln>
                          <a:noFill/>
                        </a:ln>
                      </pic:spPr>
                    </pic:pic>
                  </a:graphicData>
                </a:graphic>
              </wp:inline>
            </w:drawing>
          </w:r>
        </w:p>
      </w:tc>
      <w:tc>
        <w:tcPr>
          <w:tcW w:w="7726" w:type="dxa"/>
          <w:shd w:val="clear" w:color="auto" w:fill="auto"/>
          <w:vAlign w:val="center"/>
        </w:tcPr>
        <w:p w14:paraId="32A4960A" w14:textId="77777777" w:rsidR="0096069F" w:rsidRPr="00CD5EEF" w:rsidRDefault="0096069F" w:rsidP="0096069F">
          <w:pPr>
            <w:keepNext/>
            <w:keepLines/>
            <w:spacing w:after="0" w:line="240" w:lineRule="auto"/>
            <w:jc w:val="right"/>
            <w:outlineLvl w:val="0"/>
            <w:rPr>
              <w:rFonts w:ascii="Arial" w:eastAsia="MS Mincho" w:hAnsi="Arial"/>
              <w:b/>
              <w:bCs/>
              <w:color w:val="00AABE"/>
              <w:sz w:val="40"/>
              <w:szCs w:val="40"/>
              <w:lang w:val="fr-CH"/>
            </w:rPr>
          </w:pPr>
          <w:r w:rsidRPr="00CD5EEF">
            <w:rPr>
              <w:rFonts w:ascii="Arial" w:eastAsia="MS Mincho" w:hAnsi="Arial"/>
              <w:b/>
              <w:bCs/>
              <w:color w:val="00AABE"/>
              <w:sz w:val="40"/>
              <w:szCs w:val="40"/>
              <w:lang w:val="fr-CH"/>
            </w:rPr>
            <w:t>142</w:t>
          </w:r>
          <w:r w:rsidRPr="00CD5EEF">
            <w:rPr>
              <w:rFonts w:ascii="Arial" w:eastAsia="MS Mincho" w:hAnsi="Arial"/>
              <w:b/>
              <w:bCs/>
              <w:color w:val="00AABE"/>
              <w:sz w:val="40"/>
              <w:szCs w:val="40"/>
              <w:vertAlign w:val="superscript"/>
              <w:lang w:val="fr-CH"/>
            </w:rPr>
            <w:t>e</w:t>
          </w:r>
          <w:r w:rsidRPr="00CD5EEF">
            <w:rPr>
              <w:rFonts w:ascii="Arial" w:eastAsia="MS Mincho" w:hAnsi="Arial"/>
              <w:b/>
              <w:bCs/>
              <w:color w:val="00AABE"/>
              <w:sz w:val="40"/>
              <w:szCs w:val="40"/>
              <w:lang w:val="fr-CH"/>
            </w:rPr>
            <w:t xml:space="preserve"> ASSEMBLÉE DE L'UIP</w:t>
          </w:r>
        </w:p>
        <w:p w14:paraId="6F1CC9C2" w14:textId="77777777" w:rsidR="0096069F" w:rsidRPr="00CD5EEF" w:rsidRDefault="0096069F" w:rsidP="0096069F">
          <w:pPr>
            <w:keepNext/>
            <w:keepLines/>
            <w:spacing w:after="0" w:line="240" w:lineRule="auto"/>
            <w:jc w:val="right"/>
            <w:outlineLvl w:val="0"/>
            <w:rPr>
              <w:rFonts w:ascii="Arial" w:eastAsia="MS Mincho" w:hAnsi="Arial"/>
              <w:b/>
              <w:bCs/>
              <w:color w:val="00AABE"/>
              <w:sz w:val="20"/>
              <w:szCs w:val="20"/>
              <w:lang w:val="fr-CH"/>
            </w:rPr>
          </w:pPr>
        </w:p>
        <w:p w14:paraId="3E75064C" w14:textId="77777777" w:rsidR="0096069F" w:rsidRPr="00CD5EEF" w:rsidRDefault="0096069F" w:rsidP="0096069F">
          <w:pPr>
            <w:keepNext/>
            <w:keepLines/>
            <w:spacing w:after="0" w:line="240" w:lineRule="auto"/>
            <w:jc w:val="right"/>
            <w:outlineLvl w:val="0"/>
            <w:rPr>
              <w:rFonts w:ascii="Arial" w:eastAsia="MS Mincho" w:hAnsi="Arial"/>
              <w:color w:val="00979B"/>
              <w:sz w:val="32"/>
              <w:szCs w:val="32"/>
              <w:lang w:val="fr-CH"/>
            </w:rPr>
          </w:pPr>
          <w:r w:rsidRPr="00CD5EEF">
            <w:rPr>
              <w:rFonts w:ascii="Arial" w:eastAsia="MS Mincho" w:hAnsi="Arial"/>
              <w:b/>
              <w:bCs/>
              <w:color w:val="00AABE"/>
              <w:sz w:val="32"/>
              <w:szCs w:val="32"/>
              <w:lang w:val="fr-CH"/>
            </w:rPr>
            <w:t>Session en ligne, 24-27 mai 2021</w:t>
          </w:r>
        </w:p>
      </w:tc>
    </w:tr>
  </w:tbl>
  <w:bookmarkEnd w:id="0"/>
  <w:bookmarkEnd w:id="1"/>
  <w:bookmarkEnd w:id="2"/>
  <w:bookmarkEnd w:id="3"/>
  <w:bookmarkEnd w:id="4"/>
  <w:bookmarkEnd w:id="5"/>
  <w:bookmarkEnd w:id="6"/>
  <w:p w14:paraId="2225E39B" w14:textId="77777777" w:rsidR="004944ED" w:rsidRPr="000137AA" w:rsidRDefault="004944ED" w:rsidP="0007752D">
    <w:pPr>
      <w:tabs>
        <w:tab w:val="center" w:pos="4536"/>
        <w:tab w:val="right" w:pos="9072"/>
      </w:tabs>
      <w:spacing w:after="0" w:line="240" w:lineRule="auto"/>
      <w:rPr>
        <w:rFonts w:ascii="Arial" w:hAnsi="Arial"/>
        <w:sz w:val="4"/>
        <w:szCs w:val="4"/>
      </w:rPr>
    </w:pPr>
    <w:r>
      <w:rPr>
        <w:noProof/>
        <w:lang w:val="en-GB" w:eastAsia="en-GB"/>
      </w:rPr>
      <mc:AlternateContent>
        <mc:Choice Requires="wpg">
          <w:drawing>
            <wp:anchor distT="0" distB="0" distL="114300" distR="114300" simplePos="0" relativeHeight="251659264" behindDoc="0" locked="0" layoutInCell="1" allowOverlap="1" wp14:anchorId="59096CDC" wp14:editId="59A210FB">
              <wp:simplePos x="0" y="0"/>
              <wp:positionH relativeFrom="column">
                <wp:posOffset>-1969770</wp:posOffset>
              </wp:positionH>
              <wp:positionV relativeFrom="paragraph">
                <wp:posOffset>5470525</wp:posOffset>
              </wp:positionV>
              <wp:extent cx="1828800" cy="2922905"/>
              <wp:effectExtent l="11430" t="12700" r="7620" b="7620"/>
              <wp:wrapSquare wrapText="bothSides"/>
              <wp:docPr id="2"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2922905"/>
                        <a:chOff x="5978" y="10860"/>
                        <a:chExt cx="2880" cy="4603"/>
                      </a:xfrm>
                    </wpg:grpSpPr>
                    <wps:wsp>
                      <wps:cNvPr id="3" name="Zone de texte 2"/>
                      <wps:cNvSpPr txBox="1">
                        <a:spLocks noChangeArrowheads="1"/>
                      </wps:cNvSpPr>
                      <wps:spPr bwMode="auto">
                        <a:xfrm>
                          <a:off x="5978" y="10860"/>
                          <a:ext cx="2880" cy="4603"/>
                        </a:xfrm>
                        <a:prstGeom prst="rect">
                          <a:avLst/>
                        </a:prstGeom>
                        <a:solidFill>
                          <a:srgbClr val="FFFFFF"/>
                        </a:solidFill>
                        <a:ln w="9525">
                          <a:solidFill>
                            <a:srgbClr val="FFFFFF"/>
                          </a:solidFill>
                          <a:miter lim="800000"/>
                          <a:headEnd/>
                          <a:tailEnd/>
                        </a:ln>
                      </wps:spPr>
                      <wps:txbx>
                        <w:txbxContent>
                          <w:p w14:paraId="39725DF4" w14:textId="77777777" w:rsidR="004944ED" w:rsidRPr="007D6395" w:rsidRDefault="004944ED" w:rsidP="005A4DD4">
                            <w:pPr>
                              <w:rPr>
                                <w:rFonts w:ascii="Arial" w:hAnsi="Arial"/>
                                <w:color w:val="D9D9D9"/>
                                <w:sz w:val="400"/>
                                <w:szCs w:val="400"/>
                              </w:rPr>
                            </w:pPr>
                            <w:r>
                              <w:rPr>
                                <w:rFonts w:ascii="Arial" w:hAnsi="Arial"/>
                                <w:color w:val="D9D9D9"/>
                                <w:sz w:val="400"/>
                                <w:szCs w:val="400"/>
                              </w:rPr>
                              <w:t>F</w:t>
                            </w:r>
                          </w:p>
                          <w:p w14:paraId="738B1B46" w14:textId="77777777" w:rsidR="004944ED" w:rsidRDefault="004944ED" w:rsidP="005A4DD4">
                            <w:pPr>
                              <w:pStyle w:val="Pieddepage"/>
                              <w:ind w:left="-2126"/>
                              <w:contextualSpacing/>
                            </w:pPr>
                            <w:r>
                              <w:rPr>
                                <w:b/>
                                <w:color w:val="808080"/>
                                <w:sz w:val="32"/>
                                <w:szCs w:val="32"/>
                              </w:rPr>
                              <w:t>#IPU134</w:t>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6653" y="14966"/>
                          <a:ext cx="1701" cy="497"/>
                        </a:xfrm>
                        <a:prstGeom prst="rect">
                          <a:avLst/>
                        </a:prstGeom>
                        <a:solidFill>
                          <a:srgbClr val="FFFFFF"/>
                        </a:solidFill>
                        <a:ln w="9525">
                          <a:solidFill>
                            <a:srgbClr val="FFFFFF"/>
                          </a:solidFill>
                          <a:miter lim="800000"/>
                          <a:headEnd/>
                          <a:tailEnd/>
                        </a:ln>
                      </wps:spPr>
                      <wps:txbx>
                        <w:txbxContent>
                          <w:p w14:paraId="000F2CD8" w14:textId="77777777" w:rsidR="004944ED" w:rsidRPr="007D6395" w:rsidRDefault="004944ED" w:rsidP="005A4DD4">
                            <w:pPr>
                              <w:jc w:val="center"/>
                              <w:rPr>
                                <w:rFonts w:ascii="Arial" w:hAnsi="Arial"/>
                                <w:sz w:val="32"/>
                                <w:szCs w:val="32"/>
                              </w:rPr>
                            </w:pPr>
                            <w:r>
                              <w:rPr>
                                <w:rFonts w:ascii="Arial" w:hAnsi="Arial"/>
                                <w:b/>
                                <w:color w:val="808080"/>
                                <w:sz w:val="32"/>
                                <w:szCs w:val="32"/>
                              </w:rPr>
                              <w:t>#IPU142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6CDC" id="Groupe 4" o:spid="_x0000_s1026" style="position:absolute;margin-left:-155.1pt;margin-top:430.75pt;width:2in;height:230.15pt;z-index:251659264" coordorigin="5978,10860" coordsize="2880,4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7szgIAAIMIAAAOAAAAZHJzL2Uyb0RvYy54bWzkVttu3CAQfa/Uf0C8N77E611b8UZpbqrU&#10;S6S0L31jMbZRMbjArp1+fQfwZtO0aqVUqiLVDxbjgWHmnMPgk9OpF2jHtOFKVjg5ijFikqqay7bC&#10;nz5evVphZCyRNRFKsgrfMYNP1y9fnIxDyVLVKVEzjSCINOU4VLizdiijyNCO9cQcqYFJcDZK98SC&#10;qduo1mSE6L2I0jjOo1HpetCKMmPg60Vw4rWP3zSM2g9NY5hFosKQm/Vv7d8b947WJ6RsNRk6Tuc0&#10;yBOy6AmXsOl9qAtiCdpq/lOonlOtjGrsEVV9pJqGU+ZrgGqS+FE111ptB19LW47tcA8TQPsIpyeH&#10;pe93NxrxusIpRpL0QJHflaHMYTMObQlTrvVwO9zoUCAM3yr6xYA7eux3dhsmo834TtUQj2yt8thM&#10;je5dCKgaTZ6Cu3sK2GQRhY/JKl2tYmCKgi8t0rSIF4Ek2gGTbt2iWIKowJ3Eq3xmkHaXcwC3PKzO&#10;8vjYLY1IGXb22c7ZudJAceYAqvk7UG87MjDPlXGIzaAe70H9DOpHNUMWCmUoDdj6mQ5YZKfXylXv&#10;cTIBXyTVeUdky860VmPHSA0pJr4ilztsEjhxhnFB/gT4r4Db4/4b2Eg5aGOvmeqRG1RYw6nyiZLd&#10;W2MDwvspjl+jBK+vuBDe0O3mXGi0I3ACr/wzk/LDNCHRWOFikS4CBE8I0XMLrUTwvsKgIHjcPqR0&#10;wF3K2o8t4SKMQRRCegEH8IIe7LSZYKJDdKPqO8BUq9AyoMXBoFP6G0YjtIsKm69bohlG4o0EXook&#10;y1x/8Ua2WKZg6IeezUMPkRRCVdhiFIbnNvSk7aB528FOQQlSncHhabgH+ZDVnDeo9x/JOHtOMs7z&#10;BRwrd/6zIs8DyXsZJ8s4mU9/sZx1tm87e4n+Fyr2Ld03i4Nsnr+YfYeGm8437flWdlfpQ9uL//Dv&#10;sP4OAAD//wMAUEsDBBQABgAIAAAAIQD9TIJA4gAAAA0BAAAPAAAAZHJzL2Rvd25yZXYueG1sTI/B&#10;asMwDIbvg76D0WC31LFDS8jilFK6ncpgbWHs5iZqEhrbIXaT9O2nnbajpI9f359vZtOxEQffOqtA&#10;LGNgaEtXtbZWcD69RSkwH7StdOcsKnigh02xeMp1VrnJfuJ4DDWjEOszraAJoc8492WDRvul69HS&#10;7eoGowONQ82rQU8Ubjou43jNjW4tfWh0j7sGy9vxbhS8T3raJmI/Hm7X3eP7tPr4OghU6uV53r4C&#10;CziHPxh+9UkdCnK6uLutPOsURImIJbEK0rVYASMkkpI2F2ITKVLgRc7/tyh+AAAA//8DAFBLAQIt&#10;ABQABgAIAAAAIQC2gziS/gAAAOEBAAATAAAAAAAAAAAAAAAAAAAAAABbQ29udGVudF9UeXBlc10u&#10;eG1sUEsBAi0AFAAGAAgAAAAhADj9If/WAAAAlAEAAAsAAAAAAAAAAAAAAAAALwEAAF9yZWxzLy5y&#10;ZWxzUEsBAi0AFAAGAAgAAAAhAGmC3uzOAgAAgwgAAA4AAAAAAAAAAAAAAAAALgIAAGRycy9lMm9E&#10;b2MueG1sUEsBAi0AFAAGAAgAAAAhAP1MgkDiAAAADQEAAA8AAAAAAAAAAAAAAAAAKAUAAGRycy9k&#10;b3ducmV2LnhtbFBLBQYAAAAABAAEAPMAAAA3BgAAAAA=&#10;">
              <v:shapetype id="_x0000_t202" coordsize="21600,21600" o:spt="202" path="m,l,21600r21600,l21600,xe">
                <v:stroke joinstyle="miter"/>
                <v:path gradientshapeok="t" o:connecttype="rect"/>
              </v:shapetype>
              <v:shape id="Zone de texte 2" o:spid="_x0000_s1027" type="#_x0000_t202" style="position:absolute;left:5978;top:10860;width:2880;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AawgAAANoAAAAPAAAAZHJzL2Rvd25yZXYueG1sRI9Ba8JA&#10;FITvhf6H5QleSt00hS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BjweAawgAAANoAAAAPAAAA&#10;AAAAAAAAAAAAAAcCAABkcnMvZG93bnJldi54bWxQSwUGAAAAAAMAAwC3AAAA9gIAAAAA&#10;" strokecolor="white">
                <v:textbox>
                  <w:txbxContent>
                    <w:p w14:paraId="39725DF4" w14:textId="77777777" w:rsidR="004944ED" w:rsidRPr="007D6395" w:rsidRDefault="004944ED" w:rsidP="005A4DD4">
                      <w:pPr>
                        <w:rPr>
                          <w:rFonts w:ascii="Arial" w:hAnsi="Arial"/>
                          <w:color w:val="D9D9D9"/>
                          <w:sz w:val="400"/>
                          <w:szCs w:val="400"/>
                        </w:rPr>
                      </w:pPr>
                      <w:r>
                        <w:rPr>
                          <w:rFonts w:ascii="Arial" w:hAnsi="Arial"/>
                          <w:color w:val="D9D9D9"/>
                          <w:sz w:val="400"/>
                          <w:szCs w:val="400"/>
                        </w:rPr>
                        <w:t>F</w:t>
                      </w:r>
                    </w:p>
                    <w:p w14:paraId="738B1B46" w14:textId="77777777" w:rsidR="004944ED" w:rsidRDefault="004944ED" w:rsidP="005A4DD4">
                      <w:pPr>
                        <w:pStyle w:val="Pieddepage"/>
                        <w:ind w:left="-2126"/>
                        <w:contextualSpacing/>
                      </w:pPr>
                      <w:r>
                        <w:rPr>
                          <w:b/>
                          <w:color w:val="808080"/>
                          <w:sz w:val="32"/>
                          <w:szCs w:val="32"/>
                        </w:rPr>
                        <w:t>#IPU134</w:t>
                      </w:r>
                    </w:p>
                  </w:txbxContent>
                </v:textbox>
              </v:shape>
              <v:shape id="Zone de texte 2" o:spid="_x0000_s1028" type="#_x0000_t202" style="position:absolute;left:6653;top:14966;width:1701;height: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14:paraId="000F2CD8" w14:textId="77777777" w:rsidR="004944ED" w:rsidRPr="007D6395" w:rsidRDefault="004944ED" w:rsidP="005A4DD4">
                      <w:pPr>
                        <w:jc w:val="center"/>
                        <w:rPr>
                          <w:rFonts w:ascii="Arial" w:hAnsi="Arial"/>
                          <w:sz w:val="32"/>
                          <w:szCs w:val="32"/>
                        </w:rPr>
                      </w:pPr>
                      <w:r>
                        <w:rPr>
                          <w:rFonts w:ascii="Arial" w:hAnsi="Arial"/>
                          <w:b/>
                          <w:color w:val="808080"/>
                          <w:sz w:val="32"/>
                          <w:szCs w:val="32"/>
                        </w:rPr>
                        <w:t>#IPU142</w:t>
                      </w:r>
                    </w:p>
                  </w:txbxContent>
                </v:textbox>
              </v:shape>
              <w10:wrap type="square"/>
            </v:group>
          </w:pict>
        </mc:Fallback>
      </mc:AlternateContent>
    </w:r>
    <w:bookmarkEnd w:id="7"/>
    <w:bookmarkEnd w:id="8"/>
    <w:bookmarkEnd w:id="9"/>
    <w:bookmarkEnd w:id="10"/>
    <w:bookmarkEnd w:id="11"/>
    <w:bookmarkEnd w:id="1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3524" w14:textId="77777777" w:rsidR="004944ED" w:rsidRPr="00540306" w:rsidRDefault="004944ED" w:rsidP="00540306">
    <w:pPr>
      <w:pStyle w:val="En-tte"/>
      <w:tabs>
        <w:tab w:val="left" w:pos="7371"/>
      </w:tabs>
      <w:rPr>
        <w:rFonts w:ascii="Arial" w:hAnsi="Arial"/>
        <w:noProof/>
        <w:sz w:val="20"/>
        <w:szCs w:val="20"/>
      </w:rPr>
    </w:pPr>
    <w:r>
      <w:rPr>
        <w:rFonts w:ascii="Arial" w:hAnsi="Arial"/>
        <w:sz w:val="20"/>
        <w:szCs w:val="20"/>
      </w:rPr>
      <w:tab/>
    </w:r>
    <w:r w:rsidRPr="00540306">
      <w:rPr>
        <w:rFonts w:ascii="Arial" w:hAnsi="Arial"/>
        <w:sz w:val="20"/>
        <w:szCs w:val="20"/>
      </w:rPr>
      <w:fldChar w:fldCharType="begin"/>
    </w:r>
    <w:r w:rsidRPr="00540306">
      <w:rPr>
        <w:rFonts w:ascii="Arial" w:hAnsi="Arial"/>
        <w:sz w:val="20"/>
        <w:szCs w:val="20"/>
      </w:rPr>
      <w:instrText xml:space="preserve"> PAGE   \* MERGEFORMAT </w:instrText>
    </w:r>
    <w:r w:rsidRPr="00540306">
      <w:rPr>
        <w:rFonts w:ascii="Arial" w:hAnsi="Arial"/>
        <w:sz w:val="20"/>
        <w:szCs w:val="20"/>
      </w:rPr>
      <w:fldChar w:fldCharType="separate"/>
    </w:r>
    <w:r>
      <w:rPr>
        <w:rFonts w:ascii="Arial" w:hAnsi="Arial"/>
        <w:noProof/>
        <w:sz w:val="20"/>
        <w:szCs w:val="20"/>
      </w:rPr>
      <w:t>- 2 -</w:t>
    </w:r>
    <w:r w:rsidRPr="00540306">
      <w:rPr>
        <w:rFonts w:ascii="Arial" w:hAnsi="Arial"/>
        <w:sz w:val="20"/>
        <w:szCs w:val="20"/>
      </w:rPr>
      <w:fldChar w:fldCharType="end"/>
    </w:r>
    <w:r>
      <w:rPr>
        <w:rFonts w:ascii="Arial" w:hAnsi="Arial"/>
        <w:sz w:val="20"/>
        <w:szCs w:val="20"/>
      </w:rPr>
      <w:tab/>
    </w:r>
    <w:r w:rsidRPr="00795CD8">
      <w:rPr>
        <w:rFonts w:ascii="Arial" w:hAnsi="Arial"/>
        <w:noProof/>
        <w:sz w:val="20"/>
        <w:szCs w:val="20"/>
      </w:rPr>
      <w:t>CL/205/9c)-P.1</w:t>
    </w:r>
  </w:p>
  <w:p w14:paraId="5CADA112" w14:textId="77777777" w:rsidR="004944ED" w:rsidRPr="00540306" w:rsidRDefault="004944ED" w:rsidP="00540306">
    <w:pPr>
      <w:pStyle w:val="En-tte"/>
      <w:rPr>
        <w:rFonts w:ascii="Arial" w:hAnsi="Arial"/>
        <w:noProo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sz w:val="20"/>
        <w:szCs w:val="20"/>
      </w:rPr>
      <w:id w:val="1187102121"/>
      <w:docPartObj>
        <w:docPartGallery w:val="Page Numbers (Top of Page)"/>
        <w:docPartUnique/>
      </w:docPartObj>
    </w:sdtPr>
    <w:sdtEndPr>
      <w:rPr>
        <w:noProof/>
      </w:rPr>
    </w:sdtEndPr>
    <w:sdtContent>
      <w:p w14:paraId="558AF3F0" w14:textId="7CCA5686" w:rsidR="004944ED" w:rsidRPr="004944ED" w:rsidRDefault="004944ED" w:rsidP="004944ED">
        <w:pPr>
          <w:pStyle w:val="En-tte"/>
          <w:tabs>
            <w:tab w:val="left" w:pos="7371"/>
          </w:tabs>
          <w:rPr>
            <w:rFonts w:ascii="Arial" w:hAnsi="Arial"/>
            <w:sz w:val="20"/>
            <w:szCs w:val="20"/>
          </w:rPr>
        </w:pPr>
        <w:r>
          <w:rPr>
            <w:rFonts w:ascii="Arial" w:hAnsi="Arial"/>
            <w:noProof/>
            <w:sz w:val="20"/>
            <w:szCs w:val="20"/>
          </w:rPr>
          <w:tab/>
        </w:r>
        <w:r w:rsidRPr="004944ED">
          <w:rPr>
            <w:rFonts w:ascii="Arial" w:hAnsi="Arial"/>
            <w:sz w:val="20"/>
            <w:szCs w:val="20"/>
          </w:rPr>
          <w:fldChar w:fldCharType="begin"/>
        </w:r>
        <w:r w:rsidRPr="004944ED">
          <w:rPr>
            <w:rFonts w:ascii="Arial" w:hAnsi="Arial"/>
            <w:sz w:val="20"/>
            <w:szCs w:val="20"/>
          </w:rPr>
          <w:instrText xml:space="preserve"> PAGE   \* MERGEFORMAT </w:instrText>
        </w:r>
        <w:r w:rsidRPr="004944ED">
          <w:rPr>
            <w:rFonts w:ascii="Arial" w:hAnsi="Arial"/>
            <w:sz w:val="20"/>
            <w:szCs w:val="20"/>
          </w:rPr>
          <w:fldChar w:fldCharType="separate"/>
        </w:r>
        <w:r>
          <w:rPr>
            <w:rFonts w:ascii="Arial" w:hAnsi="Arial"/>
            <w:noProof/>
            <w:sz w:val="20"/>
            <w:szCs w:val="20"/>
          </w:rPr>
          <w:t>- 6 -</w:t>
        </w:r>
        <w:r w:rsidRPr="004944ED">
          <w:rPr>
            <w:rFonts w:ascii="Arial" w:hAnsi="Arial"/>
            <w:noProof/>
            <w:sz w:val="20"/>
            <w:szCs w:val="20"/>
          </w:rPr>
          <w:fldChar w:fldCharType="end"/>
        </w:r>
        <w:r>
          <w:rPr>
            <w:rFonts w:ascii="Arial" w:hAnsi="Arial"/>
            <w:noProof/>
            <w:sz w:val="20"/>
            <w:szCs w:val="20"/>
          </w:rPr>
          <w:tab/>
          <w:t>C-I/142/DR</w:t>
        </w:r>
        <w:r w:rsidR="0079074A">
          <w:rPr>
            <w:rFonts w:ascii="Arial" w:hAnsi="Arial"/>
            <w:noProof/>
            <w:sz w:val="20"/>
            <w:szCs w:val="20"/>
          </w:rPr>
          <w:t>-rev</w:t>
        </w:r>
        <w:r w:rsidR="0096069F">
          <w:rPr>
            <w:rFonts w:ascii="Arial" w:hAnsi="Arial"/>
            <w:noProof/>
            <w:sz w:val="20"/>
            <w:szCs w:val="20"/>
          </w:rPr>
          <w:t>.1</w:t>
        </w:r>
      </w:p>
    </w:sdtContent>
  </w:sdt>
  <w:p w14:paraId="4EBD29DC" w14:textId="77777777" w:rsidR="00523EDB" w:rsidRPr="00523EDB" w:rsidRDefault="004D5196" w:rsidP="00523EDB">
    <w:pPr>
      <w:pStyle w:val="En-tte"/>
      <w:rPr>
        <w:rFonts w:ascii="Arial" w:hAnsi="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3FCC"/>
    <w:multiLevelType w:val="hybridMultilevel"/>
    <w:tmpl w:val="CD7212AC"/>
    <w:lvl w:ilvl="0" w:tplc="EC841206">
      <w:start w:val="1"/>
      <w:numFmt w:val="decimal"/>
      <w:lvlText w:val="%1."/>
      <w:lvlJc w:val="left"/>
      <w:pPr>
        <w:ind w:left="928" w:hanging="360"/>
      </w:pPr>
      <w:rPr>
        <w:rFonts w:hint="default"/>
      </w:rPr>
    </w:lvl>
    <w:lvl w:ilvl="1" w:tplc="F3B29FD4" w:tentative="1">
      <w:start w:val="1"/>
      <w:numFmt w:val="lowerLetter"/>
      <w:lvlText w:val="%2."/>
      <w:lvlJc w:val="left"/>
      <w:pPr>
        <w:ind w:left="1440" w:hanging="360"/>
      </w:pPr>
    </w:lvl>
    <w:lvl w:ilvl="2" w:tplc="36828BCE" w:tentative="1">
      <w:start w:val="1"/>
      <w:numFmt w:val="lowerRoman"/>
      <w:lvlText w:val="%3."/>
      <w:lvlJc w:val="right"/>
      <w:pPr>
        <w:ind w:left="2160" w:hanging="180"/>
      </w:pPr>
    </w:lvl>
    <w:lvl w:ilvl="3" w:tplc="DA184BFE" w:tentative="1">
      <w:start w:val="1"/>
      <w:numFmt w:val="decimal"/>
      <w:lvlText w:val="%4."/>
      <w:lvlJc w:val="left"/>
      <w:pPr>
        <w:ind w:left="2880" w:hanging="360"/>
      </w:pPr>
    </w:lvl>
    <w:lvl w:ilvl="4" w:tplc="AA7E1D12" w:tentative="1">
      <w:start w:val="1"/>
      <w:numFmt w:val="lowerLetter"/>
      <w:lvlText w:val="%5."/>
      <w:lvlJc w:val="left"/>
      <w:pPr>
        <w:ind w:left="3600" w:hanging="360"/>
      </w:pPr>
    </w:lvl>
    <w:lvl w:ilvl="5" w:tplc="A34E9704" w:tentative="1">
      <w:start w:val="1"/>
      <w:numFmt w:val="lowerRoman"/>
      <w:lvlText w:val="%6."/>
      <w:lvlJc w:val="right"/>
      <w:pPr>
        <w:ind w:left="4320" w:hanging="180"/>
      </w:pPr>
    </w:lvl>
    <w:lvl w:ilvl="6" w:tplc="0894804E" w:tentative="1">
      <w:start w:val="1"/>
      <w:numFmt w:val="decimal"/>
      <w:lvlText w:val="%7."/>
      <w:lvlJc w:val="left"/>
      <w:pPr>
        <w:ind w:left="5040" w:hanging="360"/>
      </w:pPr>
    </w:lvl>
    <w:lvl w:ilvl="7" w:tplc="CC6E32C8" w:tentative="1">
      <w:start w:val="1"/>
      <w:numFmt w:val="lowerLetter"/>
      <w:lvlText w:val="%8."/>
      <w:lvlJc w:val="left"/>
      <w:pPr>
        <w:ind w:left="5760" w:hanging="360"/>
      </w:pPr>
    </w:lvl>
    <w:lvl w:ilvl="8" w:tplc="7D72F816" w:tentative="1">
      <w:start w:val="1"/>
      <w:numFmt w:val="lowerRoman"/>
      <w:lvlText w:val="%9."/>
      <w:lvlJc w:val="right"/>
      <w:pPr>
        <w:ind w:left="6480" w:hanging="180"/>
      </w:pPr>
    </w:lvl>
  </w:abstractNum>
  <w:abstractNum w:abstractNumId="1" w15:restartNumberingAfterBreak="0">
    <w:nsid w:val="254B54B4"/>
    <w:multiLevelType w:val="hybridMultilevel"/>
    <w:tmpl w:val="ADD081BA"/>
    <w:lvl w:ilvl="0" w:tplc="20A82550">
      <w:start w:val="1"/>
      <w:numFmt w:val="decimal"/>
      <w:pStyle w:val="declaration-list"/>
      <w:lvlText w:val="%1)"/>
      <w:lvlJc w:val="left"/>
      <w:pPr>
        <w:ind w:left="720" w:hanging="360"/>
      </w:pPr>
    </w:lvl>
    <w:lvl w:ilvl="1" w:tplc="CB02A272" w:tentative="1">
      <w:start w:val="1"/>
      <w:numFmt w:val="lowerLetter"/>
      <w:lvlText w:val="%2."/>
      <w:lvlJc w:val="left"/>
      <w:pPr>
        <w:ind w:left="1440" w:hanging="360"/>
      </w:pPr>
    </w:lvl>
    <w:lvl w:ilvl="2" w:tplc="7EF02A4E" w:tentative="1">
      <w:start w:val="1"/>
      <w:numFmt w:val="lowerRoman"/>
      <w:lvlText w:val="%3."/>
      <w:lvlJc w:val="right"/>
      <w:pPr>
        <w:ind w:left="2160" w:hanging="180"/>
      </w:pPr>
    </w:lvl>
    <w:lvl w:ilvl="3" w:tplc="6292053A" w:tentative="1">
      <w:start w:val="1"/>
      <w:numFmt w:val="decimal"/>
      <w:lvlText w:val="%4."/>
      <w:lvlJc w:val="left"/>
      <w:pPr>
        <w:ind w:left="2880" w:hanging="360"/>
      </w:pPr>
    </w:lvl>
    <w:lvl w:ilvl="4" w:tplc="DBDAB712" w:tentative="1">
      <w:start w:val="1"/>
      <w:numFmt w:val="lowerLetter"/>
      <w:lvlText w:val="%5."/>
      <w:lvlJc w:val="left"/>
      <w:pPr>
        <w:ind w:left="3600" w:hanging="360"/>
      </w:pPr>
    </w:lvl>
    <w:lvl w:ilvl="5" w:tplc="B248EEB0" w:tentative="1">
      <w:start w:val="1"/>
      <w:numFmt w:val="lowerRoman"/>
      <w:lvlText w:val="%6."/>
      <w:lvlJc w:val="right"/>
      <w:pPr>
        <w:ind w:left="4320" w:hanging="180"/>
      </w:pPr>
    </w:lvl>
    <w:lvl w:ilvl="6" w:tplc="68726CF8" w:tentative="1">
      <w:start w:val="1"/>
      <w:numFmt w:val="decimal"/>
      <w:lvlText w:val="%7."/>
      <w:lvlJc w:val="left"/>
      <w:pPr>
        <w:ind w:left="5040" w:hanging="360"/>
      </w:pPr>
    </w:lvl>
    <w:lvl w:ilvl="7" w:tplc="FE4060E2" w:tentative="1">
      <w:start w:val="1"/>
      <w:numFmt w:val="lowerLetter"/>
      <w:lvlText w:val="%8."/>
      <w:lvlJc w:val="left"/>
      <w:pPr>
        <w:ind w:left="5760" w:hanging="360"/>
      </w:pPr>
    </w:lvl>
    <w:lvl w:ilvl="8" w:tplc="2FC61B0C" w:tentative="1">
      <w:start w:val="1"/>
      <w:numFmt w:val="lowerRoman"/>
      <w:lvlText w:val="%9."/>
      <w:lvlJc w:val="right"/>
      <w:pPr>
        <w:ind w:left="6480" w:hanging="180"/>
      </w:pPr>
    </w:lvl>
  </w:abstractNum>
  <w:abstractNum w:abstractNumId="2" w15:restartNumberingAfterBreak="0">
    <w:nsid w:val="3454379A"/>
    <w:multiLevelType w:val="hybridMultilevel"/>
    <w:tmpl w:val="832A8994"/>
    <w:lvl w:ilvl="0" w:tplc="E1564B06">
      <w:start w:val="1"/>
      <w:numFmt w:val="lowerLetter"/>
      <w:lvlText w:val="%1)"/>
      <w:lvlJc w:val="left"/>
      <w:pPr>
        <w:ind w:left="1494" w:hanging="36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abstractNum w:abstractNumId="3" w15:restartNumberingAfterBreak="0">
    <w:nsid w:val="43B716C8"/>
    <w:multiLevelType w:val="hybridMultilevel"/>
    <w:tmpl w:val="63A07A86"/>
    <w:lvl w:ilvl="0" w:tplc="0704A148">
      <w:start w:val="1"/>
      <w:numFmt w:val="decimal"/>
      <w:lvlText w:val="%1."/>
      <w:lvlJc w:val="left"/>
      <w:pPr>
        <w:ind w:left="5605" w:hanging="360"/>
      </w:pPr>
    </w:lvl>
    <w:lvl w:ilvl="1" w:tplc="D03E7526" w:tentative="1">
      <w:start w:val="1"/>
      <w:numFmt w:val="lowerLetter"/>
      <w:lvlText w:val="%2."/>
      <w:lvlJc w:val="left"/>
      <w:pPr>
        <w:ind w:left="6325" w:hanging="360"/>
      </w:pPr>
    </w:lvl>
    <w:lvl w:ilvl="2" w:tplc="D876CDDC" w:tentative="1">
      <w:start w:val="1"/>
      <w:numFmt w:val="lowerRoman"/>
      <w:lvlText w:val="%3."/>
      <w:lvlJc w:val="right"/>
      <w:pPr>
        <w:ind w:left="7045" w:hanging="180"/>
      </w:pPr>
    </w:lvl>
    <w:lvl w:ilvl="3" w:tplc="F0C0B7A4" w:tentative="1">
      <w:start w:val="1"/>
      <w:numFmt w:val="decimal"/>
      <w:lvlText w:val="%4."/>
      <w:lvlJc w:val="left"/>
      <w:pPr>
        <w:ind w:left="7765" w:hanging="360"/>
      </w:pPr>
    </w:lvl>
    <w:lvl w:ilvl="4" w:tplc="A49A1EF0" w:tentative="1">
      <w:start w:val="1"/>
      <w:numFmt w:val="lowerLetter"/>
      <w:lvlText w:val="%5."/>
      <w:lvlJc w:val="left"/>
      <w:pPr>
        <w:ind w:left="8485" w:hanging="360"/>
      </w:pPr>
    </w:lvl>
    <w:lvl w:ilvl="5" w:tplc="1D769F36" w:tentative="1">
      <w:start w:val="1"/>
      <w:numFmt w:val="lowerRoman"/>
      <w:lvlText w:val="%6."/>
      <w:lvlJc w:val="right"/>
      <w:pPr>
        <w:ind w:left="9205" w:hanging="180"/>
      </w:pPr>
    </w:lvl>
    <w:lvl w:ilvl="6" w:tplc="4AF61A3A" w:tentative="1">
      <w:start w:val="1"/>
      <w:numFmt w:val="decimal"/>
      <w:lvlText w:val="%7."/>
      <w:lvlJc w:val="left"/>
      <w:pPr>
        <w:ind w:left="9925" w:hanging="360"/>
      </w:pPr>
    </w:lvl>
    <w:lvl w:ilvl="7" w:tplc="9200AB9C" w:tentative="1">
      <w:start w:val="1"/>
      <w:numFmt w:val="lowerLetter"/>
      <w:lvlText w:val="%8."/>
      <w:lvlJc w:val="left"/>
      <w:pPr>
        <w:ind w:left="10645" w:hanging="360"/>
      </w:pPr>
    </w:lvl>
    <w:lvl w:ilvl="8" w:tplc="19D8D4EC" w:tentative="1">
      <w:start w:val="1"/>
      <w:numFmt w:val="lowerRoman"/>
      <w:lvlText w:val="%9."/>
      <w:lvlJc w:val="right"/>
      <w:pPr>
        <w:ind w:left="11365" w:hanging="180"/>
      </w:pPr>
    </w:lvl>
  </w:abstractNum>
  <w:abstractNum w:abstractNumId="4" w15:restartNumberingAfterBreak="0">
    <w:nsid w:val="4BBF29CC"/>
    <w:multiLevelType w:val="multilevel"/>
    <w:tmpl w:val="6FCC78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5721B96"/>
    <w:multiLevelType w:val="hybridMultilevel"/>
    <w:tmpl w:val="BA20F762"/>
    <w:lvl w:ilvl="0" w:tplc="0FB2766C">
      <w:start w:val="1"/>
      <w:numFmt w:val="upperRoman"/>
      <w:pStyle w:val="Titre2"/>
      <w:lvlText w:val="%1."/>
      <w:lvlJc w:val="left"/>
      <w:pPr>
        <w:ind w:left="1080" w:hanging="720"/>
      </w:pPr>
      <w:rPr>
        <w:rFonts w:ascii="Arial" w:hAnsi="Arial" w:cs="Arial" w:hint="default"/>
        <w:b/>
        <w:sz w:val="20"/>
        <w:szCs w:val="20"/>
      </w:rPr>
    </w:lvl>
    <w:lvl w:ilvl="1" w:tplc="93D25038" w:tentative="1">
      <w:start w:val="1"/>
      <w:numFmt w:val="lowerLetter"/>
      <w:lvlText w:val="%2."/>
      <w:lvlJc w:val="left"/>
      <w:pPr>
        <w:ind w:left="1440" w:hanging="360"/>
      </w:pPr>
    </w:lvl>
    <w:lvl w:ilvl="2" w:tplc="EA8CBD20" w:tentative="1">
      <w:start w:val="1"/>
      <w:numFmt w:val="lowerRoman"/>
      <w:lvlText w:val="%3."/>
      <w:lvlJc w:val="right"/>
      <w:pPr>
        <w:ind w:left="2160" w:hanging="180"/>
      </w:pPr>
    </w:lvl>
    <w:lvl w:ilvl="3" w:tplc="07CC7332" w:tentative="1">
      <w:start w:val="1"/>
      <w:numFmt w:val="decimal"/>
      <w:lvlText w:val="%4."/>
      <w:lvlJc w:val="left"/>
      <w:pPr>
        <w:ind w:left="2880" w:hanging="360"/>
      </w:pPr>
    </w:lvl>
    <w:lvl w:ilvl="4" w:tplc="E3AE0672" w:tentative="1">
      <w:start w:val="1"/>
      <w:numFmt w:val="lowerLetter"/>
      <w:lvlText w:val="%5."/>
      <w:lvlJc w:val="left"/>
      <w:pPr>
        <w:ind w:left="3600" w:hanging="360"/>
      </w:pPr>
    </w:lvl>
    <w:lvl w:ilvl="5" w:tplc="81C84882" w:tentative="1">
      <w:start w:val="1"/>
      <w:numFmt w:val="lowerRoman"/>
      <w:lvlText w:val="%6."/>
      <w:lvlJc w:val="right"/>
      <w:pPr>
        <w:ind w:left="4320" w:hanging="180"/>
      </w:pPr>
    </w:lvl>
    <w:lvl w:ilvl="6" w:tplc="1DDA7962" w:tentative="1">
      <w:start w:val="1"/>
      <w:numFmt w:val="decimal"/>
      <w:lvlText w:val="%7."/>
      <w:lvlJc w:val="left"/>
      <w:pPr>
        <w:ind w:left="5040" w:hanging="360"/>
      </w:pPr>
    </w:lvl>
    <w:lvl w:ilvl="7" w:tplc="0FE8A860" w:tentative="1">
      <w:start w:val="1"/>
      <w:numFmt w:val="lowerLetter"/>
      <w:lvlText w:val="%8."/>
      <w:lvlJc w:val="left"/>
      <w:pPr>
        <w:ind w:left="5760" w:hanging="360"/>
      </w:pPr>
    </w:lvl>
    <w:lvl w:ilvl="8" w:tplc="F7DC68F6"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num>
  <w:num w:numId="31">
    <w:abstractNumId w:val="1"/>
  </w:num>
  <w:num w:numId="32">
    <w:abstractNumId w:val="1"/>
  </w:num>
  <w:num w:numId="33">
    <w:abstractNumId w:val="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567"/>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8B"/>
    <w:rsid w:val="00001F23"/>
    <w:rsid w:val="00003FD9"/>
    <w:rsid w:val="0001034E"/>
    <w:rsid w:val="000137AA"/>
    <w:rsid w:val="00017620"/>
    <w:rsid w:val="0002105C"/>
    <w:rsid w:val="00032078"/>
    <w:rsid w:val="00046E60"/>
    <w:rsid w:val="00050E0E"/>
    <w:rsid w:val="00052109"/>
    <w:rsid w:val="00054834"/>
    <w:rsid w:val="000679BC"/>
    <w:rsid w:val="0007752D"/>
    <w:rsid w:val="00081DC3"/>
    <w:rsid w:val="00095DFC"/>
    <w:rsid w:val="000A5BD8"/>
    <w:rsid w:val="000B6042"/>
    <w:rsid w:val="000D1171"/>
    <w:rsid w:val="000D3E14"/>
    <w:rsid w:val="000E0A99"/>
    <w:rsid w:val="000E604E"/>
    <w:rsid w:val="000F130B"/>
    <w:rsid w:val="000F4B8C"/>
    <w:rsid w:val="000F50A8"/>
    <w:rsid w:val="000F51C6"/>
    <w:rsid w:val="00100D96"/>
    <w:rsid w:val="00102EB5"/>
    <w:rsid w:val="00112C74"/>
    <w:rsid w:val="00114960"/>
    <w:rsid w:val="001209F7"/>
    <w:rsid w:val="00124EAF"/>
    <w:rsid w:val="00125BF0"/>
    <w:rsid w:val="00131312"/>
    <w:rsid w:val="0013317B"/>
    <w:rsid w:val="001408D7"/>
    <w:rsid w:val="001553EA"/>
    <w:rsid w:val="001663D4"/>
    <w:rsid w:val="0016666D"/>
    <w:rsid w:val="00186FD2"/>
    <w:rsid w:val="00187387"/>
    <w:rsid w:val="001A06B0"/>
    <w:rsid w:val="001A2D05"/>
    <w:rsid w:val="001B2324"/>
    <w:rsid w:val="001B46DB"/>
    <w:rsid w:val="001B5A98"/>
    <w:rsid w:val="001B6108"/>
    <w:rsid w:val="001C3CFC"/>
    <w:rsid w:val="001C5A43"/>
    <w:rsid w:val="001C707D"/>
    <w:rsid w:val="001D41CF"/>
    <w:rsid w:val="001D626A"/>
    <w:rsid w:val="001E16EB"/>
    <w:rsid w:val="001E3662"/>
    <w:rsid w:val="001E400F"/>
    <w:rsid w:val="001E4255"/>
    <w:rsid w:val="001E5D51"/>
    <w:rsid w:val="001E5F39"/>
    <w:rsid w:val="001E6099"/>
    <w:rsid w:val="00211128"/>
    <w:rsid w:val="00214F58"/>
    <w:rsid w:val="00235CDA"/>
    <w:rsid w:val="0024285E"/>
    <w:rsid w:val="00261AC5"/>
    <w:rsid w:val="002629F6"/>
    <w:rsid w:val="002673F4"/>
    <w:rsid w:val="002819C7"/>
    <w:rsid w:val="002839AD"/>
    <w:rsid w:val="002905A7"/>
    <w:rsid w:val="00294283"/>
    <w:rsid w:val="00297704"/>
    <w:rsid w:val="00297F1A"/>
    <w:rsid w:val="002A6EF7"/>
    <w:rsid w:val="002B0ABA"/>
    <w:rsid w:val="002C5211"/>
    <w:rsid w:val="002D04F7"/>
    <w:rsid w:val="002D3CAB"/>
    <w:rsid w:val="002D5499"/>
    <w:rsid w:val="002D58F4"/>
    <w:rsid w:val="002D5FF1"/>
    <w:rsid w:val="002E3E21"/>
    <w:rsid w:val="002F178F"/>
    <w:rsid w:val="00300700"/>
    <w:rsid w:val="003009A5"/>
    <w:rsid w:val="00304F20"/>
    <w:rsid w:val="0031686A"/>
    <w:rsid w:val="00325D26"/>
    <w:rsid w:val="00332A5A"/>
    <w:rsid w:val="00336D52"/>
    <w:rsid w:val="003609F4"/>
    <w:rsid w:val="0037198B"/>
    <w:rsid w:val="00372311"/>
    <w:rsid w:val="00387988"/>
    <w:rsid w:val="00392DE5"/>
    <w:rsid w:val="00392E63"/>
    <w:rsid w:val="00393023"/>
    <w:rsid w:val="003A4C31"/>
    <w:rsid w:val="003B047F"/>
    <w:rsid w:val="003B2EAD"/>
    <w:rsid w:val="003B69B5"/>
    <w:rsid w:val="003D3B3D"/>
    <w:rsid w:val="003D6D66"/>
    <w:rsid w:val="003E396C"/>
    <w:rsid w:val="003F21AA"/>
    <w:rsid w:val="003F7DF9"/>
    <w:rsid w:val="004003CB"/>
    <w:rsid w:val="00402553"/>
    <w:rsid w:val="004245BA"/>
    <w:rsid w:val="004259C8"/>
    <w:rsid w:val="004334F8"/>
    <w:rsid w:val="00444BD7"/>
    <w:rsid w:val="00451794"/>
    <w:rsid w:val="00461D02"/>
    <w:rsid w:val="00466CA5"/>
    <w:rsid w:val="00481C3A"/>
    <w:rsid w:val="00487B9F"/>
    <w:rsid w:val="00487BA3"/>
    <w:rsid w:val="0049369B"/>
    <w:rsid w:val="004944ED"/>
    <w:rsid w:val="004A6E67"/>
    <w:rsid w:val="004A7BB9"/>
    <w:rsid w:val="004B1E4F"/>
    <w:rsid w:val="004B6395"/>
    <w:rsid w:val="004C268F"/>
    <w:rsid w:val="004C32B2"/>
    <w:rsid w:val="004D0082"/>
    <w:rsid w:val="004D20CC"/>
    <w:rsid w:val="004D4642"/>
    <w:rsid w:val="004D5196"/>
    <w:rsid w:val="004E10EE"/>
    <w:rsid w:val="004F5E7A"/>
    <w:rsid w:val="004F662F"/>
    <w:rsid w:val="0050589D"/>
    <w:rsid w:val="00510497"/>
    <w:rsid w:val="00515740"/>
    <w:rsid w:val="005328FE"/>
    <w:rsid w:val="00540306"/>
    <w:rsid w:val="00543FDD"/>
    <w:rsid w:val="00545B1A"/>
    <w:rsid w:val="00546E25"/>
    <w:rsid w:val="00547281"/>
    <w:rsid w:val="0054789D"/>
    <w:rsid w:val="005478B2"/>
    <w:rsid w:val="00550673"/>
    <w:rsid w:val="005534D7"/>
    <w:rsid w:val="005574DE"/>
    <w:rsid w:val="00557F10"/>
    <w:rsid w:val="0056238E"/>
    <w:rsid w:val="00566011"/>
    <w:rsid w:val="0056624D"/>
    <w:rsid w:val="00574401"/>
    <w:rsid w:val="00581F47"/>
    <w:rsid w:val="00591C25"/>
    <w:rsid w:val="00592DEF"/>
    <w:rsid w:val="00595417"/>
    <w:rsid w:val="005A4DD4"/>
    <w:rsid w:val="005B645E"/>
    <w:rsid w:val="005B6BE1"/>
    <w:rsid w:val="005B79FE"/>
    <w:rsid w:val="005C14E9"/>
    <w:rsid w:val="005C3953"/>
    <w:rsid w:val="005C3B94"/>
    <w:rsid w:val="005C4F85"/>
    <w:rsid w:val="005C67FC"/>
    <w:rsid w:val="005D369A"/>
    <w:rsid w:val="00614833"/>
    <w:rsid w:val="00623BAA"/>
    <w:rsid w:val="00627990"/>
    <w:rsid w:val="00630F73"/>
    <w:rsid w:val="00633EB0"/>
    <w:rsid w:val="00636AB6"/>
    <w:rsid w:val="00641A11"/>
    <w:rsid w:val="00643C40"/>
    <w:rsid w:val="00653142"/>
    <w:rsid w:val="00690E3F"/>
    <w:rsid w:val="006A00C9"/>
    <w:rsid w:val="006B7025"/>
    <w:rsid w:val="006C16D7"/>
    <w:rsid w:val="006C1C26"/>
    <w:rsid w:val="006C3DB5"/>
    <w:rsid w:val="006C5952"/>
    <w:rsid w:val="006D0DA8"/>
    <w:rsid w:val="006E17E7"/>
    <w:rsid w:val="006E2ECC"/>
    <w:rsid w:val="006E736A"/>
    <w:rsid w:val="006F3588"/>
    <w:rsid w:val="006F60B5"/>
    <w:rsid w:val="006F7235"/>
    <w:rsid w:val="00703C3F"/>
    <w:rsid w:val="0070637C"/>
    <w:rsid w:val="00712AAC"/>
    <w:rsid w:val="00735F11"/>
    <w:rsid w:val="0074076E"/>
    <w:rsid w:val="0074268D"/>
    <w:rsid w:val="007467A1"/>
    <w:rsid w:val="0075585F"/>
    <w:rsid w:val="007638C5"/>
    <w:rsid w:val="00764763"/>
    <w:rsid w:val="0077318A"/>
    <w:rsid w:val="0077549E"/>
    <w:rsid w:val="00776671"/>
    <w:rsid w:val="00783071"/>
    <w:rsid w:val="0079074A"/>
    <w:rsid w:val="00795CD8"/>
    <w:rsid w:val="007A0C6E"/>
    <w:rsid w:val="007B3E9D"/>
    <w:rsid w:val="007B7126"/>
    <w:rsid w:val="007C3E6C"/>
    <w:rsid w:val="007C702E"/>
    <w:rsid w:val="007D4A74"/>
    <w:rsid w:val="007D6395"/>
    <w:rsid w:val="007E0265"/>
    <w:rsid w:val="007E02C9"/>
    <w:rsid w:val="007F111F"/>
    <w:rsid w:val="007F3B1F"/>
    <w:rsid w:val="007F4E2A"/>
    <w:rsid w:val="007F57F2"/>
    <w:rsid w:val="008036E5"/>
    <w:rsid w:val="00805201"/>
    <w:rsid w:val="00806D76"/>
    <w:rsid w:val="0081723B"/>
    <w:rsid w:val="0082152E"/>
    <w:rsid w:val="008235CF"/>
    <w:rsid w:val="0082360F"/>
    <w:rsid w:val="008300C1"/>
    <w:rsid w:val="00830498"/>
    <w:rsid w:val="008367F3"/>
    <w:rsid w:val="008529AC"/>
    <w:rsid w:val="0086339A"/>
    <w:rsid w:val="00863896"/>
    <w:rsid w:val="00864E65"/>
    <w:rsid w:val="00872266"/>
    <w:rsid w:val="008806E7"/>
    <w:rsid w:val="00884269"/>
    <w:rsid w:val="008850FA"/>
    <w:rsid w:val="00892376"/>
    <w:rsid w:val="00893424"/>
    <w:rsid w:val="00893458"/>
    <w:rsid w:val="008A1706"/>
    <w:rsid w:val="008A28E0"/>
    <w:rsid w:val="008C14BB"/>
    <w:rsid w:val="008D4343"/>
    <w:rsid w:val="008F2AD6"/>
    <w:rsid w:val="00924609"/>
    <w:rsid w:val="00930753"/>
    <w:rsid w:val="00937DF1"/>
    <w:rsid w:val="00947170"/>
    <w:rsid w:val="0095297C"/>
    <w:rsid w:val="0096069F"/>
    <w:rsid w:val="0096456D"/>
    <w:rsid w:val="00966075"/>
    <w:rsid w:val="0097562B"/>
    <w:rsid w:val="00980F1F"/>
    <w:rsid w:val="00983838"/>
    <w:rsid w:val="0098503B"/>
    <w:rsid w:val="00985B21"/>
    <w:rsid w:val="0099180F"/>
    <w:rsid w:val="0099285A"/>
    <w:rsid w:val="009B4D57"/>
    <w:rsid w:val="009C0228"/>
    <w:rsid w:val="009C3C81"/>
    <w:rsid w:val="009C68C1"/>
    <w:rsid w:val="009D4E30"/>
    <w:rsid w:val="00A00871"/>
    <w:rsid w:val="00A049AD"/>
    <w:rsid w:val="00A05EAB"/>
    <w:rsid w:val="00A075EB"/>
    <w:rsid w:val="00A30F3F"/>
    <w:rsid w:val="00A51ED4"/>
    <w:rsid w:val="00A51EE4"/>
    <w:rsid w:val="00A5568D"/>
    <w:rsid w:val="00A55B3D"/>
    <w:rsid w:val="00A76781"/>
    <w:rsid w:val="00A94528"/>
    <w:rsid w:val="00A96AC1"/>
    <w:rsid w:val="00AA00DC"/>
    <w:rsid w:val="00AB6FA2"/>
    <w:rsid w:val="00AB7193"/>
    <w:rsid w:val="00AC00AA"/>
    <w:rsid w:val="00AC40F9"/>
    <w:rsid w:val="00AD1ADE"/>
    <w:rsid w:val="00AD4788"/>
    <w:rsid w:val="00AD4852"/>
    <w:rsid w:val="00AE14DA"/>
    <w:rsid w:val="00AE6E39"/>
    <w:rsid w:val="00AF297D"/>
    <w:rsid w:val="00AF5F25"/>
    <w:rsid w:val="00B028BD"/>
    <w:rsid w:val="00B07678"/>
    <w:rsid w:val="00B16638"/>
    <w:rsid w:val="00B2508D"/>
    <w:rsid w:val="00B26B17"/>
    <w:rsid w:val="00B31248"/>
    <w:rsid w:val="00B4561B"/>
    <w:rsid w:val="00B476CF"/>
    <w:rsid w:val="00B509F4"/>
    <w:rsid w:val="00B6156A"/>
    <w:rsid w:val="00B7261C"/>
    <w:rsid w:val="00B772F2"/>
    <w:rsid w:val="00B825E6"/>
    <w:rsid w:val="00B85C23"/>
    <w:rsid w:val="00B86A4E"/>
    <w:rsid w:val="00B90E42"/>
    <w:rsid w:val="00B97F09"/>
    <w:rsid w:val="00BA331E"/>
    <w:rsid w:val="00BA5430"/>
    <w:rsid w:val="00BB4265"/>
    <w:rsid w:val="00BC0615"/>
    <w:rsid w:val="00BC3467"/>
    <w:rsid w:val="00BD75E0"/>
    <w:rsid w:val="00BE1228"/>
    <w:rsid w:val="00BF18E3"/>
    <w:rsid w:val="00BF50AC"/>
    <w:rsid w:val="00BF7C78"/>
    <w:rsid w:val="00C332C2"/>
    <w:rsid w:val="00C34ED5"/>
    <w:rsid w:val="00C41E3B"/>
    <w:rsid w:val="00C45936"/>
    <w:rsid w:val="00C505CE"/>
    <w:rsid w:val="00C50B5F"/>
    <w:rsid w:val="00C61094"/>
    <w:rsid w:val="00C62F8E"/>
    <w:rsid w:val="00C645C5"/>
    <w:rsid w:val="00C766DA"/>
    <w:rsid w:val="00C8560C"/>
    <w:rsid w:val="00C87517"/>
    <w:rsid w:val="00C92837"/>
    <w:rsid w:val="00CA09A2"/>
    <w:rsid w:val="00CA3FB6"/>
    <w:rsid w:val="00CB34DB"/>
    <w:rsid w:val="00CB6D89"/>
    <w:rsid w:val="00CC36D4"/>
    <w:rsid w:val="00CC4597"/>
    <w:rsid w:val="00CC47A8"/>
    <w:rsid w:val="00CD2DE0"/>
    <w:rsid w:val="00CD5EEF"/>
    <w:rsid w:val="00CF0E0D"/>
    <w:rsid w:val="00CF2386"/>
    <w:rsid w:val="00D06D58"/>
    <w:rsid w:val="00D12C65"/>
    <w:rsid w:val="00D13D4B"/>
    <w:rsid w:val="00D16658"/>
    <w:rsid w:val="00D17DB7"/>
    <w:rsid w:val="00D214B9"/>
    <w:rsid w:val="00D22DA3"/>
    <w:rsid w:val="00D26030"/>
    <w:rsid w:val="00D304E6"/>
    <w:rsid w:val="00D32C0F"/>
    <w:rsid w:val="00D33E61"/>
    <w:rsid w:val="00D513AF"/>
    <w:rsid w:val="00D51CC5"/>
    <w:rsid w:val="00D542CA"/>
    <w:rsid w:val="00D614D0"/>
    <w:rsid w:val="00D62C0C"/>
    <w:rsid w:val="00D64969"/>
    <w:rsid w:val="00D775D0"/>
    <w:rsid w:val="00D834A7"/>
    <w:rsid w:val="00D949B8"/>
    <w:rsid w:val="00DC28A2"/>
    <w:rsid w:val="00DD083D"/>
    <w:rsid w:val="00DE0911"/>
    <w:rsid w:val="00E04FCE"/>
    <w:rsid w:val="00E25308"/>
    <w:rsid w:val="00E3077F"/>
    <w:rsid w:val="00E30990"/>
    <w:rsid w:val="00E40D23"/>
    <w:rsid w:val="00E42FFE"/>
    <w:rsid w:val="00E55388"/>
    <w:rsid w:val="00E73DF0"/>
    <w:rsid w:val="00E73ED2"/>
    <w:rsid w:val="00E75F1E"/>
    <w:rsid w:val="00E76023"/>
    <w:rsid w:val="00E769EE"/>
    <w:rsid w:val="00EA1D78"/>
    <w:rsid w:val="00EA6EAF"/>
    <w:rsid w:val="00EB031C"/>
    <w:rsid w:val="00EB2F39"/>
    <w:rsid w:val="00EB74F9"/>
    <w:rsid w:val="00EC4A20"/>
    <w:rsid w:val="00ED1070"/>
    <w:rsid w:val="00ED790B"/>
    <w:rsid w:val="00EE7D77"/>
    <w:rsid w:val="00EF0721"/>
    <w:rsid w:val="00F06027"/>
    <w:rsid w:val="00F30B8B"/>
    <w:rsid w:val="00F31E14"/>
    <w:rsid w:val="00F41CD3"/>
    <w:rsid w:val="00F424D2"/>
    <w:rsid w:val="00F46617"/>
    <w:rsid w:val="00F53FA0"/>
    <w:rsid w:val="00F772F2"/>
    <w:rsid w:val="00F812D9"/>
    <w:rsid w:val="00F822EB"/>
    <w:rsid w:val="00F85A2F"/>
    <w:rsid w:val="00F8609D"/>
    <w:rsid w:val="00F87D23"/>
    <w:rsid w:val="00F92752"/>
    <w:rsid w:val="00F93CB8"/>
    <w:rsid w:val="00F97563"/>
    <w:rsid w:val="00F97A4D"/>
    <w:rsid w:val="00FA57DC"/>
    <w:rsid w:val="00FA594C"/>
    <w:rsid w:val="00FA5C0F"/>
    <w:rsid w:val="00FB6286"/>
    <w:rsid w:val="00FC40B2"/>
    <w:rsid w:val="00FC4EC0"/>
    <w:rsid w:val="00FD05DE"/>
    <w:rsid w:val="00FD1FC6"/>
    <w:rsid w:val="00FD7E72"/>
    <w:rsid w:val="00FE5A2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CEBA102"/>
  <w15:docId w15:val="{76A040EE-83A2-4CE1-975A-5B70DE1B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paragraph" w:styleId="Titre1">
    <w:name w:val="heading 1"/>
    <w:basedOn w:val="Normal"/>
    <w:next w:val="Normal"/>
    <w:link w:val="Titre1Car"/>
    <w:uiPriority w:val="9"/>
    <w:qFormat/>
    <w:rsid w:val="00C34ED5"/>
    <w:pPr>
      <w:keepNext/>
      <w:keepLines/>
      <w:spacing w:before="480" w:after="0"/>
      <w:outlineLvl w:val="0"/>
    </w:pPr>
    <w:rPr>
      <w:rFonts w:ascii="Arial" w:eastAsia="Yu Gothic Light" w:hAnsi="Arial" w:cs="Times New Roman"/>
      <w:b/>
      <w:bCs/>
      <w:sz w:val="24"/>
      <w:szCs w:val="28"/>
      <w:lang w:eastAsia="fr-CH"/>
    </w:rPr>
  </w:style>
  <w:style w:type="paragraph" w:styleId="Titre2">
    <w:name w:val="heading 2"/>
    <w:basedOn w:val="Paragraphedeliste"/>
    <w:next w:val="Normal"/>
    <w:link w:val="Titre2Car"/>
    <w:uiPriority w:val="9"/>
    <w:qFormat/>
    <w:rsid w:val="00C34ED5"/>
    <w:pPr>
      <w:numPr>
        <w:numId w:val="4"/>
      </w:numPr>
      <w:spacing w:before="240" w:after="60" w:line="240" w:lineRule="auto"/>
      <w:ind w:left="425" w:hanging="425"/>
      <w:outlineLvl w:val="1"/>
    </w:pPr>
    <w:rPr>
      <w:rFonts w:ascii="Arial" w:eastAsia="Times New Roman" w:hAnsi="Arial"/>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3896"/>
    <w:pPr>
      <w:ind w:left="720"/>
      <w:contextualSpacing/>
    </w:pPr>
  </w:style>
  <w:style w:type="paragraph" w:styleId="En-tte">
    <w:name w:val="header"/>
    <w:basedOn w:val="Normal"/>
    <w:link w:val="En-tteCar"/>
    <w:uiPriority w:val="99"/>
    <w:unhideWhenUsed/>
    <w:rsid w:val="00547281"/>
    <w:pPr>
      <w:tabs>
        <w:tab w:val="center" w:pos="4536"/>
        <w:tab w:val="right" w:pos="9072"/>
      </w:tabs>
      <w:spacing w:after="0" w:line="240" w:lineRule="auto"/>
    </w:pPr>
  </w:style>
  <w:style w:type="character" w:customStyle="1" w:styleId="En-tteCar">
    <w:name w:val="En-tête Car"/>
    <w:basedOn w:val="Policepardfaut"/>
    <w:link w:val="En-tte"/>
    <w:uiPriority w:val="99"/>
    <w:rsid w:val="00547281"/>
  </w:style>
  <w:style w:type="paragraph" w:styleId="Pieddepage">
    <w:name w:val="footer"/>
    <w:basedOn w:val="Normal"/>
    <w:link w:val="PieddepageCar"/>
    <w:uiPriority w:val="99"/>
    <w:unhideWhenUsed/>
    <w:rsid w:val="005472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7281"/>
  </w:style>
  <w:style w:type="paragraph" w:styleId="Textedebulles">
    <w:name w:val="Balloon Text"/>
    <w:basedOn w:val="Normal"/>
    <w:link w:val="TextedebullesCar"/>
    <w:uiPriority w:val="99"/>
    <w:semiHidden/>
    <w:unhideWhenUsed/>
    <w:rsid w:val="0098503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8503B"/>
    <w:rPr>
      <w:rFonts w:ascii="Tahoma" w:hAnsi="Tahoma" w:cs="Tahoma"/>
      <w:sz w:val="16"/>
      <w:szCs w:val="16"/>
    </w:rPr>
  </w:style>
  <w:style w:type="paragraph" w:styleId="Notedebasdepage">
    <w:name w:val="footnote text"/>
    <w:basedOn w:val="Normal"/>
    <w:link w:val="NotedebasdepageCar"/>
    <w:uiPriority w:val="99"/>
    <w:semiHidden/>
    <w:unhideWhenUsed/>
    <w:rsid w:val="0098503B"/>
    <w:pPr>
      <w:spacing w:after="0" w:line="240" w:lineRule="auto"/>
    </w:pPr>
    <w:rPr>
      <w:sz w:val="20"/>
      <w:szCs w:val="20"/>
    </w:rPr>
  </w:style>
  <w:style w:type="character" w:customStyle="1" w:styleId="NotedebasdepageCar">
    <w:name w:val="Note de bas de page Car"/>
    <w:link w:val="Notedebasdepage"/>
    <w:uiPriority w:val="99"/>
    <w:semiHidden/>
    <w:rsid w:val="0098503B"/>
    <w:rPr>
      <w:sz w:val="20"/>
      <w:szCs w:val="20"/>
    </w:rPr>
  </w:style>
  <w:style w:type="character" w:styleId="Appelnotedebasdep">
    <w:name w:val="footnote reference"/>
    <w:uiPriority w:val="99"/>
    <w:semiHidden/>
    <w:unhideWhenUsed/>
    <w:rsid w:val="0098503B"/>
    <w:rPr>
      <w:vertAlign w:val="superscript"/>
    </w:rPr>
  </w:style>
  <w:style w:type="character" w:styleId="Lienhypertexte">
    <w:name w:val="Hyperlink"/>
    <w:uiPriority w:val="99"/>
    <w:unhideWhenUsed/>
    <w:rsid w:val="00A049AD"/>
    <w:rPr>
      <w:color w:val="0000FF"/>
      <w:u w:val="single"/>
    </w:rPr>
  </w:style>
  <w:style w:type="paragraph" w:customStyle="1" w:styleId="Default">
    <w:name w:val="Default"/>
    <w:basedOn w:val="Normal"/>
    <w:rsid w:val="00FC4EC0"/>
    <w:pPr>
      <w:autoSpaceDE w:val="0"/>
      <w:autoSpaceDN w:val="0"/>
      <w:spacing w:after="0" w:line="240" w:lineRule="auto"/>
    </w:pPr>
    <w:rPr>
      <w:rFonts w:ascii="Arial" w:hAnsi="Arial"/>
      <w:color w:val="000000"/>
      <w:sz w:val="24"/>
      <w:szCs w:val="24"/>
      <w:lang w:eastAsia="fr-CH"/>
    </w:rPr>
  </w:style>
  <w:style w:type="character" w:customStyle="1" w:styleId="Titre1Car">
    <w:name w:val="Titre 1 Car"/>
    <w:link w:val="Titre1"/>
    <w:uiPriority w:val="9"/>
    <w:rsid w:val="00C34ED5"/>
    <w:rPr>
      <w:rFonts w:ascii="Arial" w:eastAsia="Yu Gothic Light" w:hAnsi="Arial" w:cs="Times New Roman"/>
      <w:b/>
      <w:bCs/>
      <w:sz w:val="24"/>
      <w:szCs w:val="28"/>
      <w:lang w:eastAsia="fr-CH"/>
    </w:rPr>
  </w:style>
  <w:style w:type="character" w:customStyle="1" w:styleId="Titre2Car">
    <w:name w:val="Titre 2 Car"/>
    <w:link w:val="Titre2"/>
    <w:uiPriority w:val="9"/>
    <w:rsid w:val="00C34ED5"/>
    <w:rPr>
      <w:rFonts w:ascii="Arial" w:eastAsia="Times New Roman" w:hAnsi="Arial"/>
      <w:b/>
      <w:lang w:val="fr-FR" w:eastAsia="en-US"/>
    </w:rPr>
  </w:style>
  <w:style w:type="paragraph" w:customStyle="1" w:styleId="declaration-list">
    <w:name w:val="declaration-list"/>
    <w:basedOn w:val="Normal"/>
    <w:link w:val="declaration-listChar"/>
    <w:qFormat/>
    <w:rsid w:val="00C34ED5"/>
    <w:pPr>
      <w:numPr>
        <w:numId w:val="5"/>
      </w:numPr>
      <w:spacing w:before="120" w:after="120"/>
    </w:pPr>
    <w:rPr>
      <w:rFonts w:ascii="Arial" w:eastAsia="Times New Roman" w:hAnsi="Arial"/>
      <w:sz w:val="20"/>
      <w:szCs w:val="20"/>
      <w:lang w:eastAsia="fr-CH"/>
    </w:rPr>
  </w:style>
  <w:style w:type="character" w:customStyle="1" w:styleId="declaration-listChar">
    <w:name w:val="declaration-list Char"/>
    <w:link w:val="declaration-list"/>
    <w:rsid w:val="00C34ED5"/>
    <w:rPr>
      <w:rFonts w:ascii="Arial" w:eastAsia="Times New Roman" w:hAnsi="Arial"/>
      <w:lang w:val="fr-FR" w:eastAsia="fr-CH"/>
    </w:rPr>
  </w:style>
  <w:style w:type="character" w:styleId="Marquedecommentaire">
    <w:name w:val="annotation reference"/>
    <w:uiPriority w:val="99"/>
    <w:semiHidden/>
    <w:unhideWhenUsed/>
    <w:rsid w:val="00C34ED5"/>
    <w:rPr>
      <w:sz w:val="18"/>
      <w:szCs w:val="18"/>
    </w:rPr>
  </w:style>
  <w:style w:type="paragraph" w:styleId="Commentaire">
    <w:name w:val="annotation text"/>
    <w:basedOn w:val="Normal"/>
    <w:link w:val="CommentaireCar"/>
    <w:uiPriority w:val="99"/>
    <w:semiHidden/>
    <w:unhideWhenUsed/>
    <w:rsid w:val="00C34ED5"/>
    <w:pPr>
      <w:spacing w:before="120" w:after="120" w:line="240" w:lineRule="auto"/>
    </w:pPr>
    <w:rPr>
      <w:rFonts w:ascii="Arial" w:eastAsia="Times New Roman" w:hAnsi="Arial"/>
      <w:sz w:val="24"/>
      <w:szCs w:val="24"/>
      <w:lang w:eastAsia="fr-CH"/>
    </w:rPr>
  </w:style>
  <w:style w:type="character" w:customStyle="1" w:styleId="CommentaireCar">
    <w:name w:val="Commentaire Car"/>
    <w:link w:val="Commentaire"/>
    <w:uiPriority w:val="99"/>
    <w:semiHidden/>
    <w:rsid w:val="00C34ED5"/>
    <w:rPr>
      <w:rFonts w:ascii="Arial" w:eastAsia="Times New Roman" w:hAnsi="Arial"/>
      <w:sz w:val="24"/>
      <w:szCs w:val="24"/>
      <w:lang w:eastAsia="fr-CH"/>
    </w:rPr>
  </w:style>
  <w:style w:type="paragraph" w:styleId="NormalWeb">
    <w:name w:val="Normal (Web)"/>
    <w:basedOn w:val="Normal"/>
    <w:uiPriority w:val="99"/>
    <w:semiHidden/>
    <w:unhideWhenUsed/>
    <w:rsid w:val="00D13D4B"/>
    <w:pPr>
      <w:spacing w:before="100" w:beforeAutospacing="1" w:after="100" w:afterAutospacing="1" w:line="240" w:lineRule="auto"/>
    </w:pPr>
    <w:rPr>
      <w:rFonts w:ascii="Times New Roman" w:eastAsia="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sid w:val="00983838"/>
    <w:pPr>
      <w:spacing w:before="0" w:after="200" w:line="276" w:lineRule="auto"/>
    </w:pPr>
    <w:rPr>
      <w:rFonts w:ascii="Calibri" w:eastAsia="Calibri" w:hAnsi="Calibri"/>
      <w:b/>
      <w:bCs/>
      <w:sz w:val="20"/>
      <w:szCs w:val="20"/>
      <w:lang w:eastAsia="en-US"/>
    </w:rPr>
  </w:style>
  <w:style w:type="character" w:customStyle="1" w:styleId="ObjetducommentaireCar">
    <w:name w:val="Objet du commentaire Car"/>
    <w:link w:val="Objetducommentaire"/>
    <w:uiPriority w:val="99"/>
    <w:semiHidden/>
    <w:rsid w:val="00983838"/>
    <w:rPr>
      <w:rFonts w:ascii="Arial" w:eastAsia="Times New Roman" w:hAnsi="Arial"/>
      <w:b/>
      <w:bCs/>
      <w:sz w:val="24"/>
      <w:szCs w:val="24"/>
      <w:lang w:eastAsia="en-US"/>
    </w:rPr>
  </w:style>
  <w:style w:type="paragraph" w:styleId="Rvision">
    <w:name w:val="Revision"/>
    <w:hidden/>
    <w:uiPriority w:val="99"/>
    <w:semiHidden/>
    <w:rsid w:val="00081DC3"/>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227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ive.ipu.org/conf-f/132/rpt-gendebate.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FE21C-D878-4BD7-A163-87672C38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Pages>
  <Words>3500</Words>
  <Characters>19250</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dc:creator>
  <cp:lastModifiedBy>Hervé Compagnion</cp:lastModifiedBy>
  <cp:revision>40</cp:revision>
  <cp:lastPrinted>2020-10-31T16:29:00Z</cp:lastPrinted>
  <dcterms:created xsi:type="dcterms:W3CDTF">2021-03-05T07:35:00Z</dcterms:created>
  <dcterms:modified xsi:type="dcterms:W3CDTF">2021-03-11T09:37:00Z</dcterms:modified>
</cp:coreProperties>
</file>