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6927B" w14:textId="3883EE48" w:rsidR="005674DB" w:rsidRPr="006F6CEF" w:rsidRDefault="005674DB" w:rsidP="005674DB">
      <w:pPr>
        <w:tabs>
          <w:tab w:val="left" w:pos="5812"/>
        </w:tabs>
        <w:spacing w:after="0" w:line="240" w:lineRule="auto"/>
        <w:rPr>
          <w:rFonts w:eastAsia="MS Mincho" w:cs="Arial"/>
          <w:lang w:val="fr-FR" w:eastAsia="en-US"/>
        </w:rPr>
      </w:pPr>
      <w:r w:rsidRPr="006F6CEF">
        <w:rPr>
          <w:rFonts w:cs="Arial"/>
          <w:lang w:val="fr-FR" w:eastAsia="fr-FR"/>
        </w:rPr>
        <w:t>Commission permanente</w:t>
      </w:r>
      <w:r w:rsidRPr="006F6CEF">
        <w:rPr>
          <w:rFonts w:cs="Arial"/>
          <w:lang w:val="fr-FR" w:eastAsia="fr-FR"/>
        </w:rPr>
        <w:tab/>
        <w:t>C-I</w:t>
      </w:r>
      <w:r w:rsidR="0040611F" w:rsidRPr="006F6CEF">
        <w:rPr>
          <w:rFonts w:cs="Arial"/>
          <w:lang w:val="fr-FR" w:eastAsia="fr-FR"/>
        </w:rPr>
        <w:t>I</w:t>
      </w:r>
      <w:r w:rsidRPr="006F6CEF">
        <w:rPr>
          <w:rFonts w:cs="Arial"/>
          <w:lang w:val="fr-FR" w:eastAsia="fr-FR"/>
        </w:rPr>
        <w:t>/146/</w:t>
      </w:r>
      <w:r w:rsidR="00374866" w:rsidRPr="006F6CEF">
        <w:rPr>
          <w:rFonts w:cs="Arial"/>
          <w:lang w:val="fr-FR" w:eastAsia="fr-FR"/>
        </w:rPr>
        <w:t>DR</w:t>
      </w:r>
    </w:p>
    <w:p w14:paraId="2F5E3C32" w14:textId="3D2C483B" w:rsidR="005674DB" w:rsidRPr="006F6CEF" w:rsidRDefault="0040611F" w:rsidP="005674DB">
      <w:pPr>
        <w:tabs>
          <w:tab w:val="left" w:pos="5812"/>
        </w:tabs>
        <w:spacing w:after="0" w:line="240" w:lineRule="auto"/>
        <w:rPr>
          <w:rFonts w:cs="Arial"/>
          <w:lang w:val="fr-FR" w:eastAsia="fr-FR"/>
        </w:rPr>
      </w:pPr>
      <w:r w:rsidRPr="006F6CEF">
        <w:rPr>
          <w:rFonts w:cs="Arial"/>
          <w:lang w:val="fr-FR" w:eastAsia="fr-FR"/>
        </w:rPr>
        <w:t>du développement durable</w:t>
      </w:r>
      <w:r w:rsidR="005674DB" w:rsidRPr="006F6CEF">
        <w:rPr>
          <w:rFonts w:cs="Arial"/>
          <w:lang w:val="fr-FR" w:eastAsia="fr-FR"/>
        </w:rPr>
        <w:tab/>
      </w:r>
      <w:r w:rsidR="00763C69">
        <w:rPr>
          <w:rFonts w:cs="Arial"/>
          <w:lang w:val="fr-FR" w:eastAsia="fr-FR"/>
        </w:rPr>
        <w:t>17</w:t>
      </w:r>
      <w:r w:rsidR="001350F4" w:rsidRPr="006F6CEF">
        <w:rPr>
          <w:rFonts w:cs="Arial"/>
          <w:lang w:val="fr-FR" w:eastAsia="fr-FR"/>
        </w:rPr>
        <w:t xml:space="preserve"> janvier 2023</w:t>
      </w:r>
    </w:p>
    <w:p w14:paraId="4D3816E4" w14:textId="77777777" w:rsidR="005674DB" w:rsidRPr="006F6CEF" w:rsidRDefault="005674DB" w:rsidP="005674DB">
      <w:pPr>
        <w:tabs>
          <w:tab w:val="left" w:pos="567"/>
          <w:tab w:val="left" w:pos="1134"/>
          <w:tab w:val="left" w:pos="1702"/>
          <w:tab w:val="left" w:pos="2694"/>
          <w:tab w:val="left" w:pos="5954"/>
        </w:tabs>
        <w:overflowPunct w:val="0"/>
        <w:autoSpaceDE w:val="0"/>
        <w:autoSpaceDN w:val="0"/>
        <w:adjustRightInd w:val="0"/>
        <w:spacing w:after="0" w:line="240" w:lineRule="auto"/>
        <w:jc w:val="center"/>
        <w:textAlignment w:val="baseline"/>
        <w:rPr>
          <w:rFonts w:cs="Arial"/>
          <w:lang w:val="fr-FR" w:eastAsia="fr-FR"/>
        </w:rPr>
      </w:pPr>
    </w:p>
    <w:p w14:paraId="7BD302AA" w14:textId="77777777" w:rsidR="005674DB" w:rsidRPr="006F6CEF" w:rsidRDefault="005674DB" w:rsidP="005674DB">
      <w:pPr>
        <w:tabs>
          <w:tab w:val="left" w:pos="567"/>
          <w:tab w:val="left" w:pos="1134"/>
          <w:tab w:val="left" w:pos="1702"/>
          <w:tab w:val="left" w:pos="2694"/>
          <w:tab w:val="left" w:pos="5954"/>
        </w:tabs>
        <w:overflowPunct w:val="0"/>
        <w:autoSpaceDE w:val="0"/>
        <w:autoSpaceDN w:val="0"/>
        <w:adjustRightInd w:val="0"/>
        <w:spacing w:after="0" w:line="240" w:lineRule="auto"/>
        <w:jc w:val="center"/>
        <w:textAlignment w:val="baseline"/>
        <w:rPr>
          <w:rFonts w:cs="Arial"/>
          <w:lang w:val="fr-FR" w:eastAsia="fr-FR"/>
        </w:rPr>
      </w:pPr>
    </w:p>
    <w:p w14:paraId="2C0EE449" w14:textId="40081B41" w:rsidR="005674DB" w:rsidRPr="006F6CEF" w:rsidRDefault="00374866" w:rsidP="005674DB">
      <w:pPr>
        <w:tabs>
          <w:tab w:val="left" w:pos="567"/>
          <w:tab w:val="left" w:pos="1134"/>
          <w:tab w:val="left" w:pos="1702"/>
          <w:tab w:val="left" w:pos="2694"/>
        </w:tabs>
        <w:spacing w:after="0" w:line="240" w:lineRule="auto"/>
        <w:jc w:val="center"/>
        <w:rPr>
          <w:rFonts w:cs="Arial"/>
          <w:color w:val="005F9A"/>
          <w:sz w:val="40"/>
          <w:szCs w:val="40"/>
          <w:lang w:val="fr-FR"/>
        </w:rPr>
      </w:pPr>
      <w:r w:rsidRPr="006F6CEF">
        <w:rPr>
          <w:rFonts w:cs="Arial"/>
          <w:b/>
          <w:color w:val="005F9A"/>
          <w:sz w:val="40"/>
          <w:szCs w:val="40"/>
          <w:lang w:val="fr-FR" w:eastAsia="fr-FR"/>
        </w:rPr>
        <w:t>L’action des parlements en faveur d’un bilan carbone négatif des forêts</w:t>
      </w:r>
      <w:r w:rsidR="005674DB" w:rsidRPr="006F6CEF">
        <w:rPr>
          <w:rFonts w:cs="Arial"/>
          <w:b/>
          <w:color w:val="005F9A"/>
          <w:sz w:val="40"/>
          <w:szCs w:val="40"/>
          <w:lang w:val="fr-FR" w:eastAsia="fr-FR"/>
        </w:rPr>
        <w:t xml:space="preserve"> </w:t>
      </w:r>
    </w:p>
    <w:p w14:paraId="5258A0AE" w14:textId="77777777" w:rsidR="005674DB" w:rsidRPr="006F6CEF" w:rsidRDefault="005674DB" w:rsidP="005674DB">
      <w:pPr>
        <w:tabs>
          <w:tab w:val="left" w:pos="567"/>
          <w:tab w:val="left" w:pos="1134"/>
          <w:tab w:val="left" w:pos="1702"/>
          <w:tab w:val="left" w:pos="2694"/>
          <w:tab w:val="left" w:pos="5954"/>
        </w:tabs>
        <w:overflowPunct w:val="0"/>
        <w:autoSpaceDE w:val="0"/>
        <w:autoSpaceDN w:val="0"/>
        <w:adjustRightInd w:val="0"/>
        <w:spacing w:after="0" w:line="240" w:lineRule="auto"/>
        <w:jc w:val="center"/>
        <w:textAlignment w:val="baseline"/>
        <w:rPr>
          <w:rFonts w:cs="Arial"/>
          <w:lang w:val="fr-FR" w:eastAsia="fr-FR"/>
        </w:rPr>
      </w:pPr>
    </w:p>
    <w:p w14:paraId="2D191D16" w14:textId="77777777" w:rsidR="005674DB" w:rsidRPr="006F6CEF" w:rsidRDefault="005674DB" w:rsidP="005674DB">
      <w:pPr>
        <w:tabs>
          <w:tab w:val="left" w:pos="567"/>
          <w:tab w:val="left" w:pos="1134"/>
          <w:tab w:val="left" w:pos="1702"/>
          <w:tab w:val="left" w:pos="2694"/>
          <w:tab w:val="left" w:pos="5954"/>
        </w:tabs>
        <w:overflowPunct w:val="0"/>
        <w:autoSpaceDE w:val="0"/>
        <w:autoSpaceDN w:val="0"/>
        <w:adjustRightInd w:val="0"/>
        <w:spacing w:after="0" w:line="240" w:lineRule="auto"/>
        <w:jc w:val="center"/>
        <w:textAlignment w:val="baseline"/>
        <w:rPr>
          <w:rFonts w:cs="Arial"/>
          <w:lang w:val="fr-FR" w:eastAsia="fr-FR"/>
        </w:rPr>
      </w:pPr>
    </w:p>
    <w:p w14:paraId="29DD0FFE" w14:textId="77551F77" w:rsidR="00374866" w:rsidRPr="006F6CEF" w:rsidRDefault="00374866" w:rsidP="00374866">
      <w:pPr>
        <w:spacing w:after="0" w:line="240" w:lineRule="auto"/>
        <w:jc w:val="center"/>
        <w:outlineLvl w:val="0"/>
        <w:rPr>
          <w:rFonts w:cs="Arial"/>
          <w:b/>
          <w:i/>
          <w:lang w:val="fr-FR"/>
        </w:rPr>
      </w:pPr>
      <w:r w:rsidRPr="006F6CEF">
        <w:rPr>
          <w:rFonts w:cs="Arial"/>
          <w:b/>
          <w:i/>
          <w:u w:val="single"/>
          <w:lang w:val="fr-FR"/>
        </w:rPr>
        <w:t>Projet de résolution présenté par les co-rapporteurs</w:t>
      </w:r>
    </w:p>
    <w:p w14:paraId="20BB5B8B" w14:textId="66743415" w:rsidR="00374866" w:rsidRPr="006F6CEF" w:rsidRDefault="00374866" w:rsidP="00374866">
      <w:pPr>
        <w:spacing w:after="0" w:line="240" w:lineRule="auto"/>
        <w:jc w:val="center"/>
        <w:outlineLvl w:val="0"/>
        <w:rPr>
          <w:rFonts w:cs="Arial"/>
          <w:b/>
          <w:i/>
          <w:lang w:val="fr-FR"/>
        </w:rPr>
      </w:pPr>
      <w:r w:rsidRPr="006F6CEF">
        <w:rPr>
          <w:rFonts w:cs="Arial"/>
          <w:b/>
          <w:bCs/>
          <w:i/>
          <w:iCs/>
          <w:lang w:val="fr-FR"/>
        </w:rPr>
        <w:t>M. C. Hoffmann</w:t>
      </w:r>
      <w:r w:rsidRPr="006F6CEF" w:rsidDel="003E116E">
        <w:rPr>
          <w:rFonts w:cs="Arial"/>
          <w:b/>
          <w:bCs/>
          <w:i/>
          <w:iCs/>
          <w:lang w:val="fr-FR"/>
        </w:rPr>
        <w:t xml:space="preserve"> </w:t>
      </w:r>
      <w:r w:rsidRPr="006F6CEF">
        <w:rPr>
          <w:rFonts w:cs="Arial"/>
          <w:b/>
          <w:bCs/>
          <w:i/>
          <w:iCs/>
          <w:lang w:val="fr-FR"/>
        </w:rPr>
        <w:t xml:space="preserve">(Allemagne) et Mme H. </w:t>
      </w:r>
      <w:proofErr w:type="spellStart"/>
      <w:r w:rsidRPr="006F6CEF">
        <w:rPr>
          <w:rFonts w:cs="Arial"/>
          <w:b/>
          <w:bCs/>
          <w:i/>
          <w:iCs/>
          <w:lang w:val="fr-FR"/>
        </w:rPr>
        <w:t>Vijaykumar</w:t>
      </w:r>
      <w:proofErr w:type="spellEnd"/>
      <w:r w:rsidRPr="006F6CEF">
        <w:rPr>
          <w:rFonts w:cs="Arial"/>
          <w:b/>
          <w:bCs/>
          <w:i/>
          <w:iCs/>
          <w:lang w:val="fr-FR"/>
        </w:rPr>
        <w:t xml:space="preserve"> </w:t>
      </w:r>
      <w:proofErr w:type="spellStart"/>
      <w:r w:rsidRPr="006F6CEF">
        <w:rPr>
          <w:rFonts w:cs="Arial"/>
          <w:b/>
          <w:bCs/>
          <w:i/>
          <w:iCs/>
          <w:lang w:val="fr-FR"/>
        </w:rPr>
        <w:t>Gavit</w:t>
      </w:r>
      <w:proofErr w:type="spellEnd"/>
      <w:r w:rsidRPr="006F6CEF">
        <w:rPr>
          <w:rFonts w:cs="Arial"/>
          <w:b/>
          <w:bCs/>
          <w:i/>
          <w:iCs/>
          <w:lang w:val="fr-FR"/>
        </w:rPr>
        <w:t xml:space="preserve"> (Inde)</w:t>
      </w:r>
    </w:p>
    <w:p w14:paraId="4EB395EC" w14:textId="77777777" w:rsidR="00374866" w:rsidRPr="006F6CEF" w:rsidRDefault="00374866" w:rsidP="00374866">
      <w:pPr>
        <w:pStyle w:val="p3"/>
        <w:shd w:val="clear" w:color="auto" w:fill="FFFFFF"/>
        <w:spacing w:before="0" w:beforeAutospacing="0" w:after="0" w:afterAutospacing="0"/>
        <w:rPr>
          <w:rStyle w:val="s2"/>
          <w:rFonts w:ascii="Arial" w:hAnsi="Arial" w:cs="Arial"/>
          <w:i/>
          <w:iCs/>
          <w:color w:val="000000"/>
          <w:sz w:val="20"/>
          <w:szCs w:val="20"/>
          <w:lang w:val="fr-FR"/>
        </w:rPr>
      </w:pPr>
    </w:p>
    <w:p w14:paraId="5A8B61F0" w14:textId="77777777" w:rsidR="00374866" w:rsidRPr="006F6CEF" w:rsidRDefault="00374866" w:rsidP="00374866">
      <w:pPr>
        <w:pStyle w:val="p3"/>
        <w:shd w:val="clear" w:color="auto" w:fill="FFFFFF"/>
        <w:spacing w:before="0" w:beforeAutospacing="0" w:after="0" w:afterAutospacing="0"/>
        <w:rPr>
          <w:rStyle w:val="s2"/>
          <w:rFonts w:ascii="Arial" w:hAnsi="Arial" w:cs="Arial"/>
          <w:i/>
          <w:iCs/>
          <w:color w:val="000000"/>
          <w:sz w:val="20"/>
          <w:szCs w:val="20"/>
          <w:lang w:val="fr-FR"/>
        </w:rPr>
      </w:pPr>
    </w:p>
    <w:p w14:paraId="303920E9" w14:textId="0D792643" w:rsidR="00374866" w:rsidRPr="006F6CEF" w:rsidRDefault="00374866" w:rsidP="00374866">
      <w:pPr>
        <w:shd w:val="clear" w:color="auto" w:fill="FFFFFF" w:themeFill="background1"/>
        <w:tabs>
          <w:tab w:val="left" w:pos="1134"/>
        </w:tabs>
        <w:spacing w:after="0" w:line="240" w:lineRule="auto"/>
        <w:outlineLvl w:val="0"/>
        <w:rPr>
          <w:rFonts w:cs="Arial"/>
          <w:lang w:val="fr-FR"/>
        </w:rPr>
      </w:pPr>
      <w:r w:rsidRPr="006F6CEF">
        <w:rPr>
          <w:rFonts w:cs="Arial"/>
          <w:lang w:val="fr-FR"/>
        </w:rPr>
        <w:tab/>
        <w:t>La 146</w:t>
      </w:r>
      <w:r w:rsidRPr="006F6CEF">
        <w:rPr>
          <w:rFonts w:cs="Arial"/>
          <w:vertAlign w:val="superscript"/>
          <w:lang w:val="fr-FR"/>
        </w:rPr>
        <w:t>e</w:t>
      </w:r>
      <w:r w:rsidRPr="006F6CEF">
        <w:rPr>
          <w:rFonts w:cs="Arial"/>
          <w:lang w:val="fr-FR"/>
        </w:rPr>
        <w:t xml:space="preserve"> Assemblée de l'Union interparlementaire, </w:t>
      </w:r>
    </w:p>
    <w:p w14:paraId="1AB053A1" w14:textId="77777777" w:rsidR="00374866" w:rsidRPr="006F6CEF" w:rsidRDefault="00374866" w:rsidP="00374866">
      <w:pPr>
        <w:pStyle w:val="Default"/>
        <w:tabs>
          <w:tab w:val="left" w:pos="1134"/>
        </w:tabs>
        <w:rPr>
          <w:rFonts w:ascii="Arial" w:hAnsi="Arial" w:cs="Arial"/>
          <w:sz w:val="20"/>
          <w:szCs w:val="20"/>
          <w:lang w:val="fr-FR"/>
        </w:rPr>
      </w:pPr>
    </w:p>
    <w:p w14:paraId="7984F7D0" w14:textId="0FFAE9BF" w:rsidR="00374866" w:rsidRPr="006F6CEF" w:rsidRDefault="00374866" w:rsidP="00374866">
      <w:pPr>
        <w:tabs>
          <w:tab w:val="left" w:pos="1134"/>
        </w:tabs>
        <w:autoSpaceDE w:val="0"/>
        <w:autoSpaceDN w:val="0"/>
        <w:adjustRightInd w:val="0"/>
        <w:spacing w:after="0" w:line="240" w:lineRule="auto"/>
        <w:rPr>
          <w:rFonts w:cs="Arial"/>
          <w:lang w:val="fr-FR"/>
        </w:rPr>
      </w:pPr>
      <w:bookmarkStart w:id="0" w:name="_Hlk125016387"/>
      <w:bookmarkStart w:id="1" w:name="_Hlk125016322"/>
      <w:bookmarkStart w:id="2" w:name="_Hlk125016246"/>
      <w:r w:rsidRPr="006F6CEF">
        <w:rPr>
          <w:rFonts w:cs="Arial"/>
          <w:lang w:val="fr-FR"/>
        </w:rPr>
        <w:t>1)</w:t>
      </w:r>
      <w:r w:rsidRPr="006F6CEF">
        <w:rPr>
          <w:rFonts w:cs="Arial"/>
          <w:lang w:val="fr-FR"/>
        </w:rPr>
        <w:tab/>
      </w:r>
      <w:r w:rsidR="00FE0B26" w:rsidRPr="006F6CEF">
        <w:rPr>
          <w:rFonts w:cs="Arial"/>
          <w:i/>
          <w:iCs/>
          <w:lang w:val="fr-FR"/>
        </w:rPr>
        <w:t>rappelant</w:t>
      </w:r>
      <w:r w:rsidR="00FE0B26" w:rsidRPr="006F6CEF">
        <w:rPr>
          <w:rFonts w:cs="Arial"/>
          <w:lang w:val="fr-FR"/>
        </w:rPr>
        <w:t xml:space="preserve"> l’Accord de Paris de 2015, notamment son objectif de contenir l'élévation de la température moyenne de la planète nettement en dessous de 2</w:t>
      </w:r>
      <w:r w:rsidR="003A2883" w:rsidRPr="006F6CEF">
        <w:rPr>
          <w:rFonts w:cs="Arial"/>
          <w:lang w:val="fr-FR"/>
        </w:rPr>
        <w:t> </w:t>
      </w:r>
      <w:r w:rsidR="00FE0B26" w:rsidRPr="006F6CEF">
        <w:rPr>
          <w:rFonts w:cs="Arial"/>
          <w:lang w:val="fr-FR"/>
        </w:rPr>
        <w:t>°C par rapport aux niveaux préindustriels et de poursuivre l'action menée pour limiter l'élévation de la température à 1,5</w:t>
      </w:r>
      <w:r w:rsidR="003A2883" w:rsidRPr="006F6CEF">
        <w:rPr>
          <w:rFonts w:cs="Arial"/>
          <w:lang w:val="fr-FR"/>
        </w:rPr>
        <w:t> </w:t>
      </w:r>
      <w:r w:rsidR="00FE0B26" w:rsidRPr="006F6CEF">
        <w:rPr>
          <w:rFonts w:cs="Arial"/>
          <w:lang w:val="fr-FR"/>
        </w:rPr>
        <w:t>°C par rapport aux niveaux préindustriels, et en particulier son Article 5, qui appelle les Parties à prendre des mesures pour conserver et renforcer les puits et réservoirs de gaz à effet de serre, notamment les forêts, et les invite à élaborer des démarches générales en vue de réduire les émissions résultant du déboisement et de la dégradation des forêts, à établir des mesures d'incitation positive pour favoriser la gestion durable des forêts, et à accroître les stocks de carbone forestier,</w:t>
      </w:r>
    </w:p>
    <w:p w14:paraId="7D23ECD5" w14:textId="77777777" w:rsidR="00374866" w:rsidRPr="006F6CEF" w:rsidRDefault="00374866" w:rsidP="00374866">
      <w:pPr>
        <w:tabs>
          <w:tab w:val="left" w:pos="1134"/>
        </w:tabs>
        <w:autoSpaceDE w:val="0"/>
        <w:autoSpaceDN w:val="0"/>
        <w:adjustRightInd w:val="0"/>
        <w:spacing w:after="0" w:line="240" w:lineRule="auto"/>
        <w:rPr>
          <w:rFonts w:cs="Arial"/>
          <w:lang w:val="fr-FR"/>
        </w:rPr>
      </w:pPr>
    </w:p>
    <w:p w14:paraId="66419466" w14:textId="24BE0D4D" w:rsidR="00374866" w:rsidRPr="006F6CEF" w:rsidRDefault="00374866" w:rsidP="00374866">
      <w:pPr>
        <w:tabs>
          <w:tab w:val="left" w:pos="1134"/>
        </w:tabs>
        <w:autoSpaceDE w:val="0"/>
        <w:autoSpaceDN w:val="0"/>
        <w:adjustRightInd w:val="0"/>
        <w:spacing w:after="0" w:line="240" w:lineRule="auto"/>
        <w:rPr>
          <w:rFonts w:cs="Arial"/>
          <w:lang w:val="fr-FR"/>
        </w:rPr>
      </w:pPr>
      <w:r w:rsidRPr="006F6CEF">
        <w:rPr>
          <w:rFonts w:cs="Arial"/>
          <w:lang w:val="fr-FR"/>
        </w:rPr>
        <w:t xml:space="preserve">2) </w:t>
      </w:r>
      <w:r w:rsidRPr="006F6CEF">
        <w:rPr>
          <w:rFonts w:cs="Arial"/>
          <w:lang w:val="fr-FR"/>
        </w:rPr>
        <w:tab/>
      </w:r>
      <w:r w:rsidR="00FE0B26" w:rsidRPr="006F6CEF">
        <w:rPr>
          <w:rFonts w:cs="Arial"/>
          <w:i/>
          <w:iCs/>
          <w:lang w:val="fr-FR"/>
        </w:rPr>
        <w:t>ayant présente</w:t>
      </w:r>
      <w:r w:rsidR="00E97506" w:rsidRPr="006F6CEF">
        <w:rPr>
          <w:rFonts w:cs="Arial"/>
          <w:i/>
          <w:iCs/>
          <w:lang w:val="fr-FR"/>
        </w:rPr>
        <w:t>s</w:t>
      </w:r>
      <w:r w:rsidR="00FE0B26" w:rsidRPr="006F6CEF">
        <w:rPr>
          <w:rFonts w:cs="Arial"/>
          <w:i/>
          <w:iCs/>
          <w:lang w:val="fr-FR"/>
        </w:rPr>
        <w:t xml:space="preserve"> à l’esprit</w:t>
      </w:r>
      <w:r w:rsidR="00FE0B26" w:rsidRPr="006F6CEF">
        <w:rPr>
          <w:rFonts w:cs="Arial"/>
          <w:lang w:val="fr-FR"/>
        </w:rPr>
        <w:t xml:space="preserve"> les conclusions des Conférences des Nations Unies sur les changements climatiques qui se sont tenues à Glasgow (COP26) et à </w:t>
      </w:r>
      <w:r w:rsidR="00E97506" w:rsidRPr="006F6CEF">
        <w:rPr>
          <w:rFonts w:cs="Arial"/>
          <w:lang w:val="fr-FR"/>
        </w:rPr>
        <w:t>Charm el-Cheikh</w:t>
      </w:r>
      <w:r w:rsidR="00FE0B26" w:rsidRPr="006F6CEF">
        <w:rPr>
          <w:rFonts w:cs="Arial"/>
          <w:lang w:val="fr-FR"/>
        </w:rPr>
        <w:t xml:space="preserve"> (COP27)</w:t>
      </w:r>
      <w:r w:rsidR="00E97506" w:rsidRPr="006F6CEF">
        <w:rPr>
          <w:rFonts w:cs="Arial"/>
          <w:lang w:val="fr-FR"/>
        </w:rPr>
        <w:t>,</w:t>
      </w:r>
      <w:r w:rsidR="00FE0B26" w:rsidRPr="006F6CEF">
        <w:rPr>
          <w:rFonts w:cs="Arial"/>
          <w:lang w:val="fr-FR"/>
        </w:rPr>
        <w:t xml:space="preserve"> et prenant note de la contribution à l’action en faveur des forêts apportée par la </w:t>
      </w:r>
      <w:r w:rsidR="00FE0B26" w:rsidRPr="00A675FE">
        <w:rPr>
          <w:rFonts w:cs="Arial"/>
          <w:i/>
          <w:iCs/>
          <w:lang w:val="fr-FR"/>
        </w:rPr>
        <w:t>Déclaration des dirigeants réunis à Glasgow sur les forêts et l'utilisation des terres</w:t>
      </w:r>
      <w:r w:rsidR="00FE0B26" w:rsidRPr="006F6CEF">
        <w:rPr>
          <w:rFonts w:cs="Arial"/>
          <w:lang w:val="fr-FR"/>
        </w:rPr>
        <w:t xml:space="preserve">, dans laquelle plus de 140 pays se sont engagés à </w:t>
      </w:r>
      <w:r w:rsidR="004B5123">
        <w:rPr>
          <w:rFonts w:cs="Arial"/>
          <w:lang w:val="fr-FR"/>
        </w:rPr>
        <w:t>faire cesser</w:t>
      </w:r>
      <w:r w:rsidR="004B5123" w:rsidRPr="006F6CEF">
        <w:rPr>
          <w:rFonts w:cs="Arial"/>
          <w:lang w:val="fr-FR"/>
        </w:rPr>
        <w:t xml:space="preserve"> </w:t>
      </w:r>
      <w:r w:rsidR="00FE0B26" w:rsidRPr="006F6CEF">
        <w:rPr>
          <w:rFonts w:cs="Arial"/>
          <w:lang w:val="fr-FR"/>
        </w:rPr>
        <w:t>et à inverser la déforestation</w:t>
      </w:r>
      <w:r w:rsidR="002B15C8">
        <w:rPr>
          <w:rFonts w:cs="Arial"/>
          <w:lang w:val="fr-FR"/>
        </w:rPr>
        <w:t xml:space="preserve"> et la </w:t>
      </w:r>
      <w:r w:rsidR="002B15C8" w:rsidRPr="002B15C8">
        <w:rPr>
          <w:rFonts w:cs="Arial"/>
          <w:lang w:val="fr-FR"/>
        </w:rPr>
        <w:t>dégradation des terres</w:t>
      </w:r>
      <w:r w:rsidR="00FE0B26" w:rsidRPr="006F6CEF">
        <w:rPr>
          <w:rFonts w:cs="Arial"/>
          <w:lang w:val="fr-FR"/>
        </w:rPr>
        <w:t xml:space="preserve"> d'ici </w:t>
      </w:r>
      <w:r w:rsidR="00836BBA" w:rsidRPr="006F6CEF">
        <w:rPr>
          <w:rFonts w:cs="Arial"/>
          <w:lang w:val="fr-FR"/>
        </w:rPr>
        <w:t xml:space="preserve">à </w:t>
      </w:r>
      <w:r w:rsidR="00FE0B26" w:rsidRPr="006F6CEF">
        <w:rPr>
          <w:rFonts w:cs="Arial"/>
          <w:lang w:val="fr-FR"/>
        </w:rPr>
        <w:t>2030 tout en œuvrant en faveur du développement durable et en promouvant une transformation rurale inclusive, notamment par la gestion durable des forêts,</w:t>
      </w:r>
    </w:p>
    <w:p w14:paraId="7CE6F1FB" w14:textId="77777777" w:rsidR="00374866" w:rsidRPr="006F6CEF" w:rsidRDefault="00374866" w:rsidP="00374866">
      <w:pPr>
        <w:tabs>
          <w:tab w:val="left" w:pos="1134"/>
        </w:tabs>
        <w:autoSpaceDE w:val="0"/>
        <w:autoSpaceDN w:val="0"/>
        <w:adjustRightInd w:val="0"/>
        <w:spacing w:after="0" w:line="240" w:lineRule="auto"/>
        <w:rPr>
          <w:rFonts w:cs="Arial"/>
          <w:lang w:val="fr-FR"/>
        </w:rPr>
      </w:pPr>
    </w:p>
    <w:p w14:paraId="42DE1DB9" w14:textId="37619286" w:rsidR="00374866" w:rsidRPr="006F6CEF" w:rsidRDefault="00374866" w:rsidP="00374866">
      <w:pPr>
        <w:pStyle w:val="Default"/>
        <w:tabs>
          <w:tab w:val="left" w:pos="1134"/>
        </w:tabs>
        <w:rPr>
          <w:rFonts w:ascii="Arial" w:hAnsi="Arial" w:cs="Arial"/>
          <w:sz w:val="20"/>
          <w:szCs w:val="20"/>
          <w:lang w:val="fr-FR"/>
        </w:rPr>
      </w:pPr>
      <w:r w:rsidRPr="006F6CEF">
        <w:rPr>
          <w:rFonts w:ascii="Arial" w:hAnsi="Arial" w:cs="Arial"/>
          <w:sz w:val="20"/>
          <w:szCs w:val="20"/>
          <w:lang w:val="fr-FR"/>
        </w:rPr>
        <w:t>3)</w:t>
      </w:r>
      <w:r w:rsidRPr="006F6CEF">
        <w:rPr>
          <w:rFonts w:ascii="Arial" w:hAnsi="Arial" w:cs="Arial"/>
          <w:sz w:val="20"/>
          <w:szCs w:val="20"/>
          <w:lang w:val="fr-FR"/>
        </w:rPr>
        <w:tab/>
      </w:r>
      <w:r w:rsidR="00FE0B26" w:rsidRPr="006F6CEF">
        <w:rPr>
          <w:rFonts w:ascii="Arial" w:hAnsi="Arial" w:cs="Arial"/>
          <w:i/>
          <w:iCs/>
          <w:sz w:val="20"/>
          <w:szCs w:val="20"/>
          <w:lang w:val="fr-FR"/>
        </w:rPr>
        <w:t>rappelant</w:t>
      </w:r>
      <w:r w:rsidR="00FE0B26" w:rsidRPr="006F6CEF">
        <w:rPr>
          <w:rFonts w:ascii="Arial" w:hAnsi="Arial" w:cs="Arial"/>
          <w:sz w:val="20"/>
          <w:szCs w:val="20"/>
          <w:lang w:val="fr-FR"/>
        </w:rPr>
        <w:t xml:space="preserve"> les résolutions de l’UIP intitulées </w:t>
      </w:r>
      <w:r w:rsidR="00FE0B26" w:rsidRPr="006F6CEF">
        <w:rPr>
          <w:rFonts w:ascii="Arial" w:hAnsi="Arial" w:cs="Arial"/>
          <w:i/>
          <w:iCs/>
          <w:sz w:val="20"/>
          <w:szCs w:val="20"/>
          <w:lang w:val="fr-FR"/>
        </w:rPr>
        <w:t>Lutte contre les changements climatiques</w:t>
      </w:r>
      <w:r w:rsidR="00FE0B26" w:rsidRPr="006F6CEF">
        <w:rPr>
          <w:rFonts w:ascii="Arial" w:hAnsi="Arial" w:cs="Arial"/>
          <w:sz w:val="20"/>
          <w:szCs w:val="20"/>
          <w:lang w:val="fr-FR"/>
        </w:rPr>
        <w:t xml:space="preserve"> (141</w:t>
      </w:r>
      <w:r w:rsidR="00FE0B26" w:rsidRPr="006F6CEF">
        <w:rPr>
          <w:rFonts w:ascii="Arial" w:hAnsi="Arial" w:cs="Arial"/>
          <w:sz w:val="20"/>
          <w:szCs w:val="20"/>
          <w:vertAlign w:val="superscript"/>
          <w:lang w:val="fr-FR"/>
        </w:rPr>
        <w:t>e</w:t>
      </w:r>
      <w:r w:rsidR="00E97506" w:rsidRPr="006F6CEF">
        <w:rPr>
          <w:rFonts w:ascii="Arial" w:hAnsi="Arial" w:cs="Arial"/>
          <w:sz w:val="20"/>
          <w:szCs w:val="20"/>
          <w:lang w:val="fr-FR"/>
        </w:rPr>
        <w:t> </w:t>
      </w:r>
      <w:r w:rsidR="00FE0B26" w:rsidRPr="006F6CEF">
        <w:rPr>
          <w:rFonts w:ascii="Arial" w:hAnsi="Arial" w:cs="Arial"/>
          <w:sz w:val="20"/>
          <w:szCs w:val="20"/>
          <w:lang w:val="fr-FR"/>
        </w:rPr>
        <w:t>Assemblée de l’UIP, Belgrade, octobre</w:t>
      </w:r>
      <w:r w:rsidR="00E97506" w:rsidRPr="006F6CEF">
        <w:rPr>
          <w:rFonts w:ascii="Arial" w:hAnsi="Arial" w:cs="Arial"/>
          <w:sz w:val="20"/>
          <w:szCs w:val="20"/>
          <w:lang w:val="fr-FR"/>
        </w:rPr>
        <w:t> </w:t>
      </w:r>
      <w:r w:rsidR="00FE0B26" w:rsidRPr="006F6CEF">
        <w:rPr>
          <w:rFonts w:ascii="Arial" w:hAnsi="Arial" w:cs="Arial"/>
          <w:sz w:val="20"/>
          <w:szCs w:val="20"/>
          <w:lang w:val="fr-FR"/>
        </w:rPr>
        <w:t xml:space="preserve">2019) et </w:t>
      </w:r>
      <w:r w:rsidR="00FE0B26" w:rsidRPr="006F6CEF">
        <w:rPr>
          <w:rFonts w:ascii="Arial" w:hAnsi="Arial" w:cs="Arial"/>
          <w:i/>
          <w:iCs/>
          <w:sz w:val="20"/>
          <w:szCs w:val="20"/>
          <w:lang w:val="fr-FR"/>
        </w:rPr>
        <w:t>Stratégies parlementaires pour renforcer la paix et la sécurité face aux menaces et aux conflits résultant des catastrophes liées au climat et à leurs conséquences</w:t>
      </w:r>
      <w:r w:rsidR="00FE0B26" w:rsidRPr="006F6CEF">
        <w:rPr>
          <w:rFonts w:ascii="Arial" w:hAnsi="Arial" w:cs="Arial"/>
          <w:sz w:val="20"/>
          <w:szCs w:val="20"/>
          <w:lang w:val="fr-FR"/>
        </w:rPr>
        <w:t xml:space="preserve"> (142</w:t>
      </w:r>
      <w:r w:rsidR="00FE0B26" w:rsidRPr="006F6CEF">
        <w:rPr>
          <w:rFonts w:ascii="Arial" w:hAnsi="Arial" w:cs="Arial"/>
          <w:sz w:val="20"/>
          <w:szCs w:val="20"/>
          <w:vertAlign w:val="superscript"/>
          <w:lang w:val="fr-FR"/>
        </w:rPr>
        <w:t>e</w:t>
      </w:r>
      <w:r w:rsidR="00E97506" w:rsidRPr="006F6CEF">
        <w:rPr>
          <w:rFonts w:ascii="Arial" w:hAnsi="Arial" w:cs="Arial"/>
          <w:sz w:val="20"/>
          <w:szCs w:val="20"/>
          <w:lang w:val="fr-FR"/>
        </w:rPr>
        <w:t> </w:t>
      </w:r>
      <w:r w:rsidR="00FE0B26" w:rsidRPr="006F6CEF">
        <w:rPr>
          <w:rFonts w:ascii="Arial" w:hAnsi="Arial" w:cs="Arial"/>
          <w:sz w:val="20"/>
          <w:szCs w:val="20"/>
          <w:lang w:val="fr-FR"/>
        </w:rPr>
        <w:t>Assemblée de l’UIP, session en ligne, mai</w:t>
      </w:r>
      <w:r w:rsidR="00E97506" w:rsidRPr="006F6CEF">
        <w:rPr>
          <w:rFonts w:ascii="Arial" w:hAnsi="Arial" w:cs="Arial"/>
          <w:sz w:val="20"/>
          <w:szCs w:val="20"/>
          <w:lang w:val="fr-FR"/>
        </w:rPr>
        <w:t> </w:t>
      </w:r>
      <w:r w:rsidR="00FE0B26" w:rsidRPr="006F6CEF">
        <w:rPr>
          <w:rFonts w:ascii="Arial" w:hAnsi="Arial" w:cs="Arial"/>
          <w:sz w:val="20"/>
          <w:szCs w:val="20"/>
          <w:lang w:val="fr-FR"/>
        </w:rPr>
        <w:t>2021), ainsi que la Déclaration de Nusa</w:t>
      </w:r>
      <w:r w:rsidR="00E97506" w:rsidRPr="006F6CEF">
        <w:rPr>
          <w:rFonts w:ascii="Arial" w:hAnsi="Arial" w:cs="Arial"/>
          <w:sz w:val="20"/>
          <w:szCs w:val="20"/>
          <w:lang w:val="fr-FR"/>
        </w:rPr>
        <w:t> </w:t>
      </w:r>
      <w:r w:rsidR="00FE0B26" w:rsidRPr="006F6CEF">
        <w:rPr>
          <w:rFonts w:ascii="Arial" w:hAnsi="Arial" w:cs="Arial"/>
          <w:sz w:val="20"/>
          <w:szCs w:val="20"/>
          <w:lang w:val="fr-FR"/>
        </w:rPr>
        <w:t>Dua</w:t>
      </w:r>
      <w:r w:rsidR="00E97506" w:rsidRPr="006F6CEF">
        <w:rPr>
          <w:rFonts w:ascii="Arial" w:hAnsi="Arial" w:cs="Arial"/>
          <w:sz w:val="20"/>
          <w:szCs w:val="20"/>
          <w:lang w:val="fr-FR"/>
        </w:rPr>
        <w:t xml:space="preserve"> intitulée</w:t>
      </w:r>
      <w:r w:rsidR="00FE0B26" w:rsidRPr="006F6CEF">
        <w:rPr>
          <w:rFonts w:ascii="Arial" w:hAnsi="Arial" w:cs="Arial"/>
          <w:sz w:val="20"/>
          <w:szCs w:val="20"/>
          <w:lang w:val="fr-FR"/>
        </w:rPr>
        <w:t xml:space="preserve"> </w:t>
      </w:r>
      <w:r w:rsidR="00FE0B26" w:rsidRPr="006F6CEF">
        <w:rPr>
          <w:rFonts w:ascii="Arial" w:hAnsi="Arial" w:cs="Arial"/>
          <w:i/>
          <w:iCs/>
          <w:sz w:val="20"/>
          <w:szCs w:val="20"/>
          <w:lang w:val="fr-FR"/>
        </w:rPr>
        <w:t>Objectif zéro : mobiliser les parlements pour agir face aux changements climatiques</w:t>
      </w:r>
      <w:r w:rsidR="00FE0B26" w:rsidRPr="006F6CEF">
        <w:rPr>
          <w:rFonts w:ascii="Arial" w:hAnsi="Arial" w:cs="Arial"/>
          <w:sz w:val="20"/>
          <w:szCs w:val="20"/>
          <w:lang w:val="fr-FR"/>
        </w:rPr>
        <w:t xml:space="preserve"> (144</w:t>
      </w:r>
      <w:r w:rsidR="00FE0B26" w:rsidRPr="006F6CEF">
        <w:rPr>
          <w:rFonts w:ascii="Arial" w:hAnsi="Arial" w:cs="Arial"/>
          <w:sz w:val="20"/>
          <w:szCs w:val="20"/>
          <w:vertAlign w:val="superscript"/>
          <w:lang w:val="fr-FR"/>
        </w:rPr>
        <w:t>e</w:t>
      </w:r>
      <w:r w:rsidR="00E97506" w:rsidRPr="006F6CEF">
        <w:rPr>
          <w:rFonts w:ascii="Arial" w:hAnsi="Arial" w:cs="Arial"/>
          <w:sz w:val="20"/>
          <w:szCs w:val="20"/>
          <w:lang w:val="fr-FR"/>
        </w:rPr>
        <w:t> </w:t>
      </w:r>
      <w:r w:rsidR="00FE0B26" w:rsidRPr="006F6CEF">
        <w:rPr>
          <w:rFonts w:ascii="Arial" w:hAnsi="Arial" w:cs="Arial"/>
          <w:sz w:val="20"/>
          <w:szCs w:val="20"/>
          <w:lang w:val="fr-FR"/>
        </w:rPr>
        <w:t>Assemblée de l’UIP, Nusa</w:t>
      </w:r>
      <w:r w:rsidR="00E97506" w:rsidRPr="006F6CEF">
        <w:rPr>
          <w:rFonts w:ascii="Arial" w:hAnsi="Arial" w:cs="Arial"/>
          <w:sz w:val="20"/>
          <w:szCs w:val="20"/>
          <w:lang w:val="fr-FR"/>
        </w:rPr>
        <w:t> </w:t>
      </w:r>
      <w:r w:rsidR="00FE0B26" w:rsidRPr="006F6CEF">
        <w:rPr>
          <w:rFonts w:ascii="Arial" w:hAnsi="Arial" w:cs="Arial"/>
          <w:sz w:val="20"/>
          <w:szCs w:val="20"/>
          <w:lang w:val="fr-FR"/>
        </w:rPr>
        <w:t>Dua, mars</w:t>
      </w:r>
      <w:r w:rsidR="00E97506" w:rsidRPr="006F6CEF">
        <w:rPr>
          <w:rFonts w:ascii="Arial" w:hAnsi="Arial" w:cs="Arial"/>
          <w:sz w:val="20"/>
          <w:szCs w:val="20"/>
          <w:lang w:val="fr-FR"/>
        </w:rPr>
        <w:t> </w:t>
      </w:r>
      <w:r w:rsidR="00FE0B26" w:rsidRPr="006F6CEF">
        <w:rPr>
          <w:rFonts w:ascii="Arial" w:hAnsi="Arial" w:cs="Arial"/>
          <w:sz w:val="20"/>
          <w:szCs w:val="20"/>
          <w:lang w:val="fr-FR"/>
        </w:rPr>
        <w:t>2022),</w:t>
      </w:r>
    </w:p>
    <w:p w14:paraId="5E271FA4" w14:textId="77777777" w:rsidR="00374866" w:rsidRPr="006F6CEF" w:rsidRDefault="00374866" w:rsidP="00374866">
      <w:pPr>
        <w:tabs>
          <w:tab w:val="left" w:pos="1134"/>
        </w:tabs>
        <w:autoSpaceDE w:val="0"/>
        <w:autoSpaceDN w:val="0"/>
        <w:adjustRightInd w:val="0"/>
        <w:spacing w:after="0" w:line="240" w:lineRule="auto"/>
        <w:rPr>
          <w:rFonts w:cs="Arial"/>
          <w:lang w:val="fr-FR"/>
        </w:rPr>
      </w:pPr>
    </w:p>
    <w:p w14:paraId="1DF5C3D3" w14:textId="3236F498" w:rsidR="00374866" w:rsidRPr="006F6CEF" w:rsidRDefault="00374866" w:rsidP="00374866">
      <w:pPr>
        <w:tabs>
          <w:tab w:val="left" w:pos="1134"/>
        </w:tabs>
        <w:autoSpaceDE w:val="0"/>
        <w:autoSpaceDN w:val="0"/>
        <w:adjustRightInd w:val="0"/>
        <w:spacing w:after="0" w:line="240" w:lineRule="auto"/>
        <w:rPr>
          <w:rFonts w:cs="Arial"/>
          <w:iCs/>
          <w:lang w:val="fr-FR"/>
        </w:rPr>
      </w:pPr>
      <w:r w:rsidRPr="006F6CEF">
        <w:rPr>
          <w:rFonts w:cs="Arial"/>
          <w:lang w:val="fr-FR"/>
        </w:rPr>
        <w:t>4)</w:t>
      </w:r>
      <w:r w:rsidRPr="006F6CEF">
        <w:rPr>
          <w:rFonts w:cs="Arial"/>
          <w:i/>
          <w:lang w:val="fr-FR"/>
        </w:rPr>
        <w:tab/>
      </w:r>
      <w:r w:rsidR="00FE0B26" w:rsidRPr="006F6CEF">
        <w:rPr>
          <w:rFonts w:cs="Arial"/>
          <w:i/>
          <w:lang w:val="fr-FR"/>
        </w:rPr>
        <w:t xml:space="preserve">guidée </w:t>
      </w:r>
      <w:r w:rsidR="00FE0B26" w:rsidRPr="006F6CEF">
        <w:rPr>
          <w:rFonts w:cs="Arial"/>
          <w:iCs/>
          <w:lang w:val="fr-FR"/>
        </w:rPr>
        <w:t xml:space="preserve">par le Programme de développement durable à l'horizon 2030 </w:t>
      </w:r>
      <w:r w:rsidR="00FE0B26" w:rsidRPr="006F6CEF">
        <w:rPr>
          <w:rFonts w:cs="Arial"/>
          <w:lang w:val="fr-FR"/>
        </w:rPr>
        <w:t>des Nations</w:t>
      </w:r>
      <w:r w:rsidR="001350F4" w:rsidRPr="006F6CEF">
        <w:rPr>
          <w:rFonts w:cs="Arial"/>
          <w:lang w:val="fr-FR"/>
        </w:rPr>
        <w:t> </w:t>
      </w:r>
      <w:r w:rsidR="00FE0B26" w:rsidRPr="006F6CEF">
        <w:rPr>
          <w:rFonts w:cs="Arial"/>
          <w:lang w:val="fr-FR"/>
        </w:rPr>
        <w:t xml:space="preserve">Unies </w:t>
      </w:r>
      <w:r w:rsidR="00FE0B26" w:rsidRPr="006F6CEF">
        <w:rPr>
          <w:rFonts w:cs="Arial"/>
          <w:iCs/>
          <w:lang w:val="fr-FR"/>
        </w:rPr>
        <w:t>et les Objectifs de développement durable (ODD), qui soulignent que la politique relative au climat, le développement durable, la réduction de la pauvreté et la paix universelle sont inextricablement liés, et en particulier</w:t>
      </w:r>
      <w:r w:rsidR="00715C57" w:rsidRPr="006F6CEF">
        <w:rPr>
          <w:rFonts w:cs="Arial"/>
          <w:iCs/>
          <w:lang w:val="fr-FR"/>
        </w:rPr>
        <w:t xml:space="preserve"> par</w:t>
      </w:r>
      <w:r w:rsidR="00FE0B26" w:rsidRPr="006F6CEF">
        <w:rPr>
          <w:rFonts w:cs="Arial"/>
          <w:iCs/>
          <w:lang w:val="fr-FR"/>
        </w:rPr>
        <w:t xml:space="preserve"> l’ODD</w:t>
      </w:r>
      <w:r w:rsidR="00715C57" w:rsidRPr="006F6CEF">
        <w:rPr>
          <w:rFonts w:cs="Arial"/>
          <w:iCs/>
          <w:lang w:val="fr-FR"/>
        </w:rPr>
        <w:t> </w:t>
      </w:r>
      <w:r w:rsidR="00FE0B26" w:rsidRPr="006F6CEF">
        <w:rPr>
          <w:rFonts w:cs="Arial"/>
          <w:iCs/>
          <w:lang w:val="fr-FR"/>
        </w:rPr>
        <w:t>15, qui vise à "préserver et restaurer les écosystèmes terrestres, en veillant à les exploiter de façon durable, gérer durablement les forêts, lutter contre la désertification, enrayer et inverser le processus de dégradation des sols et mettre fin à l’appauvrissement de la biodiversité"</w:t>
      </w:r>
      <w:r w:rsidR="001350F4" w:rsidRPr="006F6CEF">
        <w:rPr>
          <w:rFonts w:cs="Arial"/>
          <w:iCs/>
          <w:lang w:val="fr-FR"/>
        </w:rPr>
        <w:t>,</w:t>
      </w:r>
      <w:r w:rsidR="00FE0B26" w:rsidRPr="006F6CEF">
        <w:rPr>
          <w:rFonts w:cs="Arial"/>
          <w:iCs/>
          <w:lang w:val="fr-FR"/>
        </w:rPr>
        <w:t xml:space="preserve"> et </w:t>
      </w:r>
      <w:r w:rsidR="00715C57" w:rsidRPr="006F6CEF">
        <w:rPr>
          <w:rFonts w:cs="Arial"/>
          <w:iCs/>
          <w:lang w:val="fr-FR"/>
        </w:rPr>
        <w:t xml:space="preserve">par </w:t>
      </w:r>
      <w:r w:rsidR="00FE0B26" w:rsidRPr="006F6CEF">
        <w:rPr>
          <w:rFonts w:cs="Arial"/>
          <w:iCs/>
          <w:lang w:val="fr-FR"/>
        </w:rPr>
        <w:t>l’ODD</w:t>
      </w:r>
      <w:r w:rsidR="00715C57" w:rsidRPr="006F6CEF">
        <w:rPr>
          <w:rFonts w:cs="Arial"/>
          <w:iCs/>
          <w:lang w:val="fr-FR"/>
        </w:rPr>
        <w:t> </w:t>
      </w:r>
      <w:r w:rsidR="00FE0B26" w:rsidRPr="006F6CEF">
        <w:rPr>
          <w:rFonts w:cs="Arial"/>
          <w:iCs/>
          <w:lang w:val="fr-FR"/>
        </w:rPr>
        <w:t>13, qui appelle à "prendre d’urgence des mesures pour lutter contre les changements climatiques et leurs répercussions",</w:t>
      </w:r>
    </w:p>
    <w:p w14:paraId="7866490B" w14:textId="77777777" w:rsidR="00374866" w:rsidRPr="006F6CEF" w:rsidRDefault="00374866" w:rsidP="00374866">
      <w:pPr>
        <w:pStyle w:val="Default"/>
        <w:tabs>
          <w:tab w:val="left" w:pos="1134"/>
        </w:tabs>
        <w:rPr>
          <w:rFonts w:ascii="Arial" w:hAnsi="Arial" w:cs="Arial"/>
          <w:iCs/>
          <w:sz w:val="20"/>
          <w:szCs w:val="20"/>
          <w:lang w:val="fr-FR"/>
        </w:rPr>
      </w:pPr>
    </w:p>
    <w:p w14:paraId="070D3192" w14:textId="57DA50E5" w:rsidR="00374866" w:rsidRPr="006F6CEF" w:rsidRDefault="00374866" w:rsidP="00374866">
      <w:pPr>
        <w:tabs>
          <w:tab w:val="left" w:pos="1134"/>
        </w:tabs>
        <w:autoSpaceDE w:val="0"/>
        <w:autoSpaceDN w:val="0"/>
        <w:adjustRightInd w:val="0"/>
        <w:spacing w:after="0" w:line="240" w:lineRule="auto"/>
        <w:rPr>
          <w:rFonts w:cs="Arial"/>
          <w:lang w:val="fr-FR"/>
        </w:rPr>
      </w:pPr>
      <w:r w:rsidRPr="006F6CEF">
        <w:rPr>
          <w:rFonts w:cs="Arial"/>
          <w:lang w:val="fr-FR"/>
        </w:rPr>
        <w:lastRenderedPageBreak/>
        <w:t>5)</w:t>
      </w:r>
      <w:r w:rsidRPr="006F6CEF">
        <w:rPr>
          <w:rFonts w:cs="Arial"/>
          <w:lang w:val="fr-FR"/>
        </w:rPr>
        <w:tab/>
      </w:r>
      <w:r w:rsidR="003338BA" w:rsidRPr="006F6CEF">
        <w:rPr>
          <w:rFonts w:cs="Arial"/>
          <w:i/>
          <w:iCs/>
          <w:lang w:val="fr-FR"/>
        </w:rPr>
        <w:t>réaffirmant</w:t>
      </w:r>
      <w:r w:rsidR="003338BA" w:rsidRPr="006F6CEF">
        <w:rPr>
          <w:rFonts w:cs="Arial"/>
          <w:lang w:val="fr-FR"/>
        </w:rPr>
        <w:t xml:space="preserve"> la résolution 76/300 de l’Assemblée générale des Nations Unies, qui considère que le droit à un environnement propre, sain et durable fait partie des droits humains,</w:t>
      </w:r>
    </w:p>
    <w:p w14:paraId="20336A35" w14:textId="77777777" w:rsidR="00374866" w:rsidRPr="006F6CEF" w:rsidRDefault="00374866" w:rsidP="00374866">
      <w:pPr>
        <w:tabs>
          <w:tab w:val="left" w:pos="1134"/>
        </w:tabs>
        <w:autoSpaceDE w:val="0"/>
        <w:autoSpaceDN w:val="0"/>
        <w:adjustRightInd w:val="0"/>
        <w:spacing w:after="0" w:line="240" w:lineRule="auto"/>
        <w:rPr>
          <w:rFonts w:cs="Arial"/>
          <w:lang w:val="fr-FR"/>
        </w:rPr>
      </w:pPr>
    </w:p>
    <w:p w14:paraId="49DAFFDE" w14:textId="22991EB9" w:rsidR="00374866" w:rsidRPr="006F6CEF" w:rsidRDefault="00374866" w:rsidP="00374866">
      <w:pPr>
        <w:tabs>
          <w:tab w:val="left" w:pos="1134"/>
        </w:tabs>
        <w:autoSpaceDE w:val="0"/>
        <w:autoSpaceDN w:val="0"/>
        <w:adjustRightInd w:val="0"/>
        <w:spacing w:after="0" w:line="240" w:lineRule="auto"/>
        <w:rPr>
          <w:rFonts w:cs="Arial"/>
          <w:lang w:val="fr-FR"/>
        </w:rPr>
      </w:pPr>
      <w:r w:rsidRPr="006F6CEF">
        <w:rPr>
          <w:rFonts w:cs="Arial"/>
          <w:lang w:val="fr-FR"/>
        </w:rPr>
        <w:t xml:space="preserve">6) </w:t>
      </w:r>
      <w:r w:rsidRPr="006F6CEF">
        <w:rPr>
          <w:rFonts w:cs="Arial"/>
          <w:lang w:val="fr-FR"/>
        </w:rPr>
        <w:tab/>
      </w:r>
      <w:r w:rsidR="003338BA" w:rsidRPr="006F6CEF">
        <w:rPr>
          <w:rFonts w:cs="Arial"/>
          <w:i/>
          <w:lang w:val="fr-FR"/>
        </w:rPr>
        <w:t xml:space="preserve">rappelant </w:t>
      </w:r>
      <w:r w:rsidR="003338BA" w:rsidRPr="006F6CEF">
        <w:rPr>
          <w:rFonts w:cs="Arial"/>
          <w:lang w:val="fr-FR"/>
        </w:rPr>
        <w:t xml:space="preserve">la résolution 71/285 de l’Assemblée générale des Nations Unies, </w:t>
      </w:r>
      <w:r w:rsidR="002C1259" w:rsidRPr="006F6CEF">
        <w:rPr>
          <w:rFonts w:cs="Arial"/>
          <w:lang w:val="fr-FR"/>
        </w:rPr>
        <w:t xml:space="preserve">par laquelle le </w:t>
      </w:r>
      <w:r w:rsidR="0000654A">
        <w:rPr>
          <w:rFonts w:cs="Arial"/>
          <w:i/>
          <w:iCs/>
          <w:lang w:val="fr-FR"/>
        </w:rPr>
        <w:t>plan</w:t>
      </w:r>
      <w:r w:rsidR="002C1259" w:rsidRPr="00A675FE">
        <w:rPr>
          <w:rFonts w:cs="Arial"/>
          <w:i/>
          <w:iCs/>
          <w:lang w:val="fr-FR"/>
        </w:rPr>
        <w:t xml:space="preserve"> stratégique des Nations Unies sur les forêts (2017-2030)</w:t>
      </w:r>
      <w:r w:rsidR="002C1259" w:rsidRPr="006F6CEF">
        <w:rPr>
          <w:rFonts w:cs="Arial"/>
          <w:lang w:val="fr-FR"/>
        </w:rPr>
        <w:t xml:space="preserve"> a été adopté</w:t>
      </w:r>
      <w:bookmarkEnd w:id="0"/>
      <w:r w:rsidR="003338BA" w:rsidRPr="006F6CEF">
        <w:rPr>
          <w:rFonts w:cs="Arial"/>
          <w:lang w:val="fr-FR"/>
        </w:rPr>
        <w:t>,</w:t>
      </w:r>
    </w:p>
    <w:p w14:paraId="3682E718" w14:textId="56E85F6E" w:rsidR="003338BA" w:rsidRPr="006F6CEF" w:rsidRDefault="003338BA" w:rsidP="00374866">
      <w:pPr>
        <w:tabs>
          <w:tab w:val="left" w:pos="1134"/>
        </w:tabs>
        <w:autoSpaceDE w:val="0"/>
        <w:autoSpaceDN w:val="0"/>
        <w:adjustRightInd w:val="0"/>
        <w:spacing w:after="0" w:line="240" w:lineRule="auto"/>
        <w:rPr>
          <w:rFonts w:cs="Arial"/>
          <w:lang w:val="fr-FR"/>
        </w:rPr>
      </w:pPr>
    </w:p>
    <w:p w14:paraId="2BA1E564" w14:textId="13928ED7" w:rsidR="003338BA" w:rsidRPr="006F6CEF" w:rsidRDefault="003338BA" w:rsidP="00374866">
      <w:pPr>
        <w:tabs>
          <w:tab w:val="left" w:pos="1134"/>
        </w:tabs>
        <w:autoSpaceDE w:val="0"/>
        <w:autoSpaceDN w:val="0"/>
        <w:adjustRightInd w:val="0"/>
        <w:spacing w:after="0" w:line="240" w:lineRule="auto"/>
        <w:rPr>
          <w:rFonts w:cs="Arial"/>
          <w:iCs/>
          <w:lang w:val="fr-FR"/>
        </w:rPr>
      </w:pPr>
      <w:r w:rsidRPr="006F6CEF">
        <w:rPr>
          <w:rFonts w:cs="Arial"/>
          <w:lang w:val="fr-FR"/>
        </w:rPr>
        <w:t>7)</w:t>
      </w:r>
      <w:r w:rsidRPr="006F6CEF">
        <w:rPr>
          <w:rFonts w:cs="Arial"/>
          <w:lang w:val="fr-FR"/>
        </w:rPr>
        <w:tab/>
      </w:r>
      <w:r w:rsidRPr="006F6CEF">
        <w:rPr>
          <w:rFonts w:cs="Arial"/>
          <w:i/>
          <w:lang w:val="fr-FR"/>
        </w:rPr>
        <w:t xml:space="preserve">s’engageant </w:t>
      </w:r>
      <w:r w:rsidRPr="006F6CEF">
        <w:rPr>
          <w:rFonts w:cs="Arial"/>
          <w:iCs/>
          <w:lang w:val="fr-FR"/>
        </w:rPr>
        <w:t xml:space="preserve">à réaliser la vision commune énoncée dans le </w:t>
      </w:r>
      <w:r w:rsidR="0000654A">
        <w:rPr>
          <w:rFonts w:cs="Arial"/>
          <w:i/>
          <w:lang w:val="fr-FR"/>
        </w:rPr>
        <w:t>plan</w:t>
      </w:r>
      <w:r w:rsidRPr="00A675FE">
        <w:rPr>
          <w:rFonts w:cs="Arial"/>
          <w:i/>
          <w:lang w:val="fr-FR"/>
        </w:rPr>
        <w:t xml:space="preserve"> stratégique des Nations Unies sur les forêts (2017-2030)</w:t>
      </w:r>
      <w:r w:rsidRPr="006F6CEF">
        <w:rPr>
          <w:rFonts w:cs="Arial"/>
          <w:iCs/>
          <w:lang w:val="fr-FR"/>
        </w:rPr>
        <w:t xml:space="preserve"> "d’un monde dans lequel tous les types de forêts et d’arbres en général sont gérés de manière durable, contribuent au développement durable et offrent des avantages économiques, sociaux, environnementaux et culturels pour les générations présentes et futures",</w:t>
      </w:r>
    </w:p>
    <w:p w14:paraId="4502911D" w14:textId="0E85E5BF" w:rsidR="003338BA" w:rsidRPr="006F6CEF" w:rsidRDefault="003338BA" w:rsidP="00374866">
      <w:pPr>
        <w:tabs>
          <w:tab w:val="left" w:pos="1134"/>
        </w:tabs>
        <w:autoSpaceDE w:val="0"/>
        <w:autoSpaceDN w:val="0"/>
        <w:adjustRightInd w:val="0"/>
        <w:spacing w:after="0" w:line="240" w:lineRule="auto"/>
        <w:rPr>
          <w:rFonts w:cs="Arial"/>
          <w:iCs/>
          <w:lang w:val="fr-FR"/>
        </w:rPr>
      </w:pPr>
    </w:p>
    <w:p w14:paraId="41CB8C8E" w14:textId="059F6466" w:rsidR="003338BA" w:rsidRPr="006F6CEF" w:rsidRDefault="003338BA" w:rsidP="00374866">
      <w:pPr>
        <w:tabs>
          <w:tab w:val="left" w:pos="1134"/>
        </w:tabs>
        <w:autoSpaceDE w:val="0"/>
        <w:autoSpaceDN w:val="0"/>
        <w:adjustRightInd w:val="0"/>
        <w:spacing w:after="0" w:line="240" w:lineRule="auto"/>
        <w:rPr>
          <w:rFonts w:cs="Arial"/>
          <w:iCs/>
          <w:lang w:val="fr-FR"/>
        </w:rPr>
      </w:pPr>
      <w:r w:rsidRPr="006F6CEF">
        <w:rPr>
          <w:rFonts w:cs="Arial"/>
          <w:iCs/>
          <w:lang w:val="fr-FR"/>
        </w:rPr>
        <w:t>8)</w:t>
      </w:r>
      <w:r w:rsidRPr="006F6CEF">
        <w:rPr>
          <w:rFonts w:cs="Arial"/>
          <w:iCs/>
          <w:lang w:val="fr-FR"/>
        </w:rPr>
        <w:tab/>
      </w:r>
      <w:r w:rsidRPr="006F6CEF">
        <w:rPr>
          <w:rFonts w:cs="Arial"/>
          <w:i/>
          <w:iCs/>
          <w:lang w:val="fr-FR"/>
        </w:rPr>
        <w:t xml:space="preserve">réaffirmant </w:t>
      </w:r>
      <w:r w:rsidRPr="006F6CEF">
        <w:rPr>
          <w:rFonts w:cs="Arial"/>
          <w:iCs/>
          <w:lang w:val="fr-FR"/>
        </w:rPr>
        <w:t xml:space="preserve">l’importance des six objectifs définis dans le </w:t>
      </w:r>
      <w:r w:rsidR="0000654A">
        <w:rPr>
          <w:rFonts w:cs="Arial"/>
          <w:i/>
          <w:lang w:val="fr-FR"/>
        </w:rPr>
        <w:t>plan</w:t>
      </w:r>
      <w:r w:rsidRPr="00A675FE">
        <w:rPr>
          <w:rFonts w:cs="Arial"/>
          <w:i/>
          <w:lang w:val="fr-FR"/>
        </w:rPr>
        <w:t xml:space="preserve"> stratégique des Nations</w:t>
      </w:r>
      <w:r w:rsidR="001350F4" w:rsidRPr="00A675FE">
        <w:rPr>
          <w:rFonts w:cs="Arial"/>
          <w:i/>
          <w:lang w:val="fr-FR"/>
        </w:rPr>
        <w:t> </w:t>
      </w:r>
      <w:r w:rsidRPr="00A675FE">
        <w:rPr>
          <w:rFonts w:cs="Arial"/>
          <w:i/>
          <w:lang w:val="fr-FR"/>
        </w:rPr>
        <w:t>Unies sur les forêts (2017-2030)</w:t>
      </w:r>
      <w:r w:rsidRPr="006F6CEF">
        <w:rPr>
          <w:rFonts w:cs="Arial"/>
          <w:iCs/>
          <w:lang w:val="fr-FR"/>
        </w:rPr>
        <w:t xml:space="preserve"> et en particulier l’objectif 1, qui vise à "mettre fin à la réduction du couvert forestier dans le monde en pratiquant une gestion forestière durable, notamment grâce à la protection des forêts, à leur régénération, au boisement et au reboisement, et à des efforts accrus en vue de prévenir la dégradation des forêts et de contribuer aux efforts mondiaux de lutte contre les changements climatiques" et qui contribuera ainsi, entre autres, à la réalisation des cibles </w:t>
      </w:r>
      <w:r w:rsidR="009150FC">
        <w:rPr>
          <w:rFonts w:cs="Arial"/>
          <w:iCs/>
          <w:lang w:val="fr-FR"/>
        </w:rPr>
        <w:t xml:space="preserve">suivantes des ODD : </w:t>
      </w:r>
      <w:r w:rsidRPr="006F6CEF">
        <w:rPr>
          <w:rFonts w:cs="Arial"/>
          <w:iCs/>
          <w:lang w:val="fr-FR"/>
        </w:rPr>
        <w:t>6.6 "</w:t>
      </w:r>
      <w:r w:rsidR="0045040F" w:rsidRPr="006F6CEF">
        <w:rPr>
          <w:rFonts w:cs="Arial"/>
          <w:iCs/>
          <w:lang w:val="fr-FR"/>
        </w:rPr>
        <w:t>p</w:t>
      </w:r>
      <w:r w:rsidRPr="006F6CEF">
        <w:rPr>
          <w:rFonts w:cs="Arial"/>
          <w:iCs/>
          <w:lang w:val="fr-FR"/>
        </w:rPr>
        <w:t>rotéger et restaurer les écosystèmes liés à l’eau, notamment […] les forêts", 12.2 "</w:t>
      </w:r>
      <w:r w:rsidR="0045040F" w:rsidRPr="006F6CEF">
        <w:rPr>
          <w:rFonts w:cs="Arial"/>
          <w:iCs/>
          <w:lang w:val="fr-FR"/>
        </w:rPr>
        <w:t>p</w:t>
      </w:r>
      <w:r w:rsidRPr="006F6CEF">
        <w:rPr>
          <w:rFonts w:cs="Arial"/>
          <w:iCs/>
          <w:lang w:val="fr-FR"/>
        </w:rPr>
        <w:t>arvenir à une gestion durable et à une utilisation rationnelle des ressources naturelles", 15.1 "</w:t>
      </w:r>
      <w:r w:rsidR="0045040F" w:rsidRPr="006F6CEF">
        <w:rPr>
          <w:rFonts w:cs="Arial"/>
          <w:iCs/>
          <w:lang w:val="fr-FR"/>
        </w:rPr>
        <w:t>g</w:t>
      </w:r>
      <w:r w:rsidRPr="006F6CEF">
        <w:rPr>
          <w:rFonts w:cs="Arial"/>
          <w:iCs/>
          <w:lang w:val="fr-FR"/>
        </w:rPr>
        <w:t>arantir la préservation, la restauration et l’exploitation durable des écosystèmes terrestres et des écosystèmes d’eau douce et des services connexes, en particulier les forêts", et en particulier 15.2 "</w:t>
      </w:r>
      <w:r w:rsidR="0045040F" w:rsidRPr="006F6CEF">
        <w:rPr>
          <w:rFonts w:cs="Arial"/>
          <w:iCs/>
          <w:lang w:val="fr-FR"/>
        </w:rPr>
        <w:t>p</w:t>
      </w:r>
      <w:r w:rsidR="00A73D3B" w:rsidRPr="006F6CEF">
        <w:rPr>
          <w:rFonts w:cs="Arial"/>
          <w:iCs/>
          <w:lang w:val="fr-FR"/>
        </w:rPr>
        <w:t>romouvoir la gestion durable de tous les types de forêt, mettre un terme à la déforestation, restaurer les forêts dégradées et accroître considérablement le boisement et le reboisement au niveau mondial</w:t>
      </w:r>
      <w:r w:rsidRPr="006F6CEF">
        <w:rPr>
          <w:rFonts w:cs="Arial"/>
          <w:iCs/>
          <w:lang w:val="fr-FR"/>
        </w:rPr>
        <w:t>"</w:t>
      </w:r>
      <w:r w:rsidR="00A73D3B" w:rsidRPr="006F6CEF">
        <w:rPr>
          <w:rFonts w:cs="Arial"/>
          <w:iCs/>
          <w:lang w:val="fr-FR"/>
        </w:rPr>
        <w:t>,</w:t>
      </w:r>
    </w:p>
    <w:p w14:paraId="11933C7F" w14:textId="5884800B" w:rsidR="00A73D3B" w:rsidRPr="006F6CEF" w:rsidRDefault="00A73D3B" w:rsidP="00374866">
      <w:pPr>
        <w:tabs>
          <w:tab w:val="left" w:pos="1134"/>
        </w:tabs>
        <w:autoSpaceDE w:val="0"/>
        <w:autoSpaceDN w:val="0"/>
        <w:adjustRightInd w:val="0"/>
        <w:spacing w:after="0" w:line="240" w:lineRule="auto"/>
        <w:rPr>
          <w:rFonts w:cs="Arial"/>
          <w:iCs/>
          <w:lang w:val="fr-FR"/>
        </w:rPr>
      </w:pPr>
    </w:p>
    <w:p w14:paraId="6E3110C4" w14:textId="50D80A1E" w:rsidR="00A73D3B" w:rsidRPr="006F6CEF" w:rsidRDefault="00A73D3B" w:rsidP="00374866">
      <w:pPr>
        <w:tabs>
          <w:tab w:val="left" w:pos="1134"/>
        </w:tabs>
        <w:autoSpaceDE w:val="0"/>
        <w:autoSpaceDN w:val="0"/>
        <w:adjustRightInd w:val="0"/>
        <w:spacing w:after="0" w:line="240" w:lineRule="auto"/>
        <w:rPr>
          <w:rFonts w:cs="Arial"/>
          <w:iCs/>
          <w:lang w:val="fr-FR"/>
        </w:rPr>
      </w:pPr>
      <w:r w:rsidRPr="006F6CEF">
        <w:rPr>
          <w:rFonts w:cs="Arial"/>
          <w:iCs/>
          <w:lang w:val="fr-FR"/>
        </w:rPr>
        <w:t>9)</w:t>
      </w:r>
      <w:r w:rsidRPr="006F6CEF">
        <w:rPr>
          <w:rFonts w:cs="Arial"/>
          <w:iCs/>
          <w:lang w:val="fr-FR"/>
        </w:rPr>
        <w:tab/>
      </w:r>
      <w:r w:rsidRPr="006F6CEF">
        <w:rPr>
          <w:rFonts w:cs="Arial"/>
          <w:i/>
          <w:iCs/>
          <w:lang w:val="fr-FR"/>
        </w:rPr>
        <w:t xml:space="preserve">soulignant </w:t>
      </w:r>
      <w:r w:rsidRPr="006F6CEF">
        <w:rPr>
          <w:rFonts w:cs="Arial"/>
          <w:iCs/>
          <w:lang w:val="fr-FR"/>
        </w:rPr>
        <w:t xml:space="preserve">la cible 1.2 de l’objectif 1 du </w:t>
      </w:r>
      <w:r w:rsidR="0000654A">
        <w:rPr>
          <w:rFonts w:cs="Arial"/>
          <w:i/>
          <w:lang w:val="fr-FR"/>
        </w:rPr>
        <w:t>plan</w:t>
      </w:r>
      <w:r w:rsidRPr="00996675">
        <w:rPr>
          <w:rFonts w:cs="Arial"/>
          <w:i/>
          <w:lang w:val="fr-FR"/>
        </w:rPr>
        <w:t xml:space="preserve"> stratégique des Nations Unies sur les forêts (2017-2030)</w:t>
      </w:r>
      <w:r w:rsidRPr="006F6CEF">
        <w:rPr>
          <w:rFonts w:cs="Arial"/>
          <w:iCs/>
          <w:lang w:val="fr-FR"/>
        </w:rPr>
        <w:t>, laquelle appelle à "stabiliser ou renforcer les stocks de carbone forestiers de la planète",</w:t>
      </w:r>
    </w:p>
    <w:p w14:paraId="0A971023" w14:textId="6052B9A6" w:rsidR="00A73D3B" w:rsidRPr="006F6CEF" w:rsidRDefault="00A73D3B" w:rsidP="00374866">
      <w:pPr>
        <w:tabs>
          <w:tab w:val="left" w:pos="1134"/>
        </w:tabs>
        <w:autoSpaceDE w:val="0"/>
        <w:autoSpaceDN w:val="0"/>
        <w:adjustRightInd w:val="0"/>
        <w:spacing w:after="0" w:line="240" w:lineRule="auto"/>
        <w:rPr>
          <w:rFonts w:cs="Arial"/>
          <w:iCs/>
          <w:lang w:val="fr-FR"/>
        </w:rPr>
      </w:pPr>
    </w:p>
    <w:p w14:paraId="60A8F237" w14:textId="74008563" w:rsidR="00A73D3B" w:rsidRPr="006F6CEF" w:rsidRDefault="00A73D3B" w:rsidP="00374866">
      <w:pPr>
        <w:tabs>
          <w:tab w:val="left" w:pos="1134"/>
        </w:tabs>
        <w:autoSpaceDE w:val="0"/>
        <w:autoSpaceDN w:val="0"/>
        <w:adjustRightInd w:val="0"/>
        <w:spacing w:after="0" w:line="240" w:lineRule="auto"/>
        <w:rPr>
          <w:rFonts w:cs="Arial"/>
          <w:iCs/>
          <w:lang w:val="fr-FR"/>
        </w:rPr>
      </w:pPr>
      <w:r w:rsidRPr="006F6CEF">
        <w:rPr>
          <w:rFonts w:cs="Arial"/>
          <w:iCs/>
          <w:lang w:val="fr-FR"/>
        </w:rPr>
        <w:t>10)</w:t>
      </w:r>
      <w:r w:rsidRPr="006F6CEF">
        <w:rPr>
          <w:rFonts w:cs="Arial"/>
          <w:iCs/>
          <w:lang w:val="fr-FR"/>
        </w:rPr>
        <w:tab/>
      </w:r>
      <w:r w:rsidRPr="006F6CEF">
        <w:rPr>
          <w:rFonts w:cs="Arial"/>
          <w:i/>
          <w:iCs/>
          <w:lang w:val="fr-FR"/>
        </w:rPr>
        <w:t xml:space="preserve">approuvant </w:t>
      </w:r>
      <w:r w:rsidRPr="006F6CEF">
        <w:rPr>
          <w:rFonts w:cs="Arial"/>
          <w:iCs/>
          <w:lang w:val="fr-FR"/>
        </w:rPr>
        <w:t xml:space="preserve">l’objectif 2 du </w:t>
      </w:r>
      <w:r w:rsidR="0000654A">
        <w:rPr>
          <w:rFonts w:cs="Arial"/>
          <w:i/>
          <w:lang w:val="fr-FR"/>
        </w:rPr>
        <w:t>plan</w:t>
      </w:r>
      <w:r w:rsidRPr="00996675">
        <w:rPr>
          <w:rFonts w:cs="Arial"/>
          <w:i/>
          <w:lang w:val="fr-FR"/>
        </w:rPr>
        <w:t xml:space="preserve"> stratégique des Nations Unies sur les forêts (2017</w:t>
      </w:r>
      <w:r w:rsidR="009059E7" w:rsidRPr="00996675">
        <w:rPr>
          <w:rFonts w:cs="Arial"/>
          <w:i/>
          <w:lang w:val="fr-FR"/>
        </w:rPr>
        <w:noBreakHyphen/>
      </w:r>
      <w:r w:rsidRPr="00996675">
        <w:rPr>
          <w:rFonts w:cs="Arial"/>
          <w:i/>
          <w:lang w:val="fr-FR"/>
        </w:rPr>
        <w:t>2030)</w:t>
      </w:r>
      <w:r w:rsidRPr="006F6CEF">
        <w:rPr>
          <w:rFonts w:cs="Arial"/>
          <w:iCs/>
          <w:lang w:val="fr-FR"/>
        </w:rPr>
        <w:t>, lequel vise à "renforcer les avantages économiques, sociaux et écologiques dérivés des forêts, y compris en améliorant les moyens de subsistance des populations tributaires des forêts", et en particulier ses cibles 2.2 "Améliorer l’accès des petites entreprises forestières, en particulier dans les pays en développement, aux services financiers, y compris aux prêts consentis à des conditions abordables, et leur intégration dans les chaînes de valeur et sur les marchés" et 2.3 "Faire en sorte que les forêts et les arbres contribuent pour une plus large part à la sécurité alimentaire des populations locales",</w:t>
      </w:r>
    </w:p>
    <w:p w14:paraId="496FD280" w14:textId="61EB5CD4" w:rsidR="00A73D3B" w:rsidRPr="006F6CEF" w:rsidRDefault="00A73D3B" w:rsidP="00374866">
      <w:pPr>
        <w:tabs>
          <w:tab w:val="left" w:pos="1134"/>
        </w:tabs>
        <w:autoSpaceDE w:val="0"/>
        <w:autoSpaceDN w:val="0"/>
        <w:adjustRightInd w:val="0"/>
        <w:spacing w:after="0" w:line="240" w:lineRule="auto"/>
        <w:rPr>
          <w:rFonts w:cs="Arial"/>
          <w:iCs/>
          <w:lang w:val="fr-FR"/>
        </w:rPr>
      </w:pPr>
    </w:p>
    <w:p w14:paraId="1D55132D" w14:textId="20B54683" w:rsidR="00A73D3B" w:rsidRPr="006F6CEF" w:rsidRDefault="00A73D3B" w:rsidP="00374866">
      <w:pPr>
        <w:tabs>
          <w:tab w:val="left" w:pos="1134"/>
        </w:tabs>
        <w:autoSpaceDE w:val="0"/>
        <w:autoSpaceDN w:val="0"/>
        <w:adjustRightInd w:val="0"/>
        <w:spacing w:after="0" w:line="240" w:lineRule="auto"/>
        <w:rPr>
          <w:rFonts w:cs="Arial"/>
          <w:i/>
          <w:lang w:val="fr-FR"/>
        </w:rPr>
      </w:pPr>
      <w:r w:rsidRPr="006F6CEF">
        <w:rPr>
          <w:rFonts w:cs="Arial"/>
          <w:iCs/>
          <w:lang w:val="fr-FR"/>
        </w:rPr>
        <w:t>11)</w:t>
      </w:r>
      <w:r w:rsidRPr="006F6CEF">
        <w:rPr>
          <w:rFonts w:cs="Arial"/>
          <w:iCs/>
          <w:lang w:val="fr-FR"/>
        </w:rPr>
        <w:tab/>
      </w:r>
      <w:r w:rsidRPr="006F6CEF">
        <w:rPr>
          <w:rFonts w:cs="Arial"/>
          <w:i/>
          <w:iCs/>
          <w:lang w:val="fr-FR"/>
        </w:rPr>
        <w:t xml:space="preserve">se félicitant </w:t>
      </w:r>
      <w:r w:rsidRPr="006F6CEF">
        <w:rPr>
          <w:rFonts w:cs="Arial"/>
          <w:lang w:val="fr-FR"/>
        </w:rPr>
        <w:t>de la participation constante de la communauté internationale à de nombreuses initiatives mondiales visant à faire valoir la contribution des forêts à la protection du climat, telles que le Partenariat pour les forêts du bassin du Congo, le XV</w:t>
      </w:r>
      <w:r w:rsidRPr="006F6CEF">
        <w:rPr>
          <w:rFonts w:cs="Arial"/>
          <w:vertAlign w:val="superscript"/>
          <w:lang w:val="fr-FR"/>
        </w:rPr>
        <w:t>e</w:t>
      </w:r>
      <w:r w:rsidRPr="006F6CEF">
        <w:rPr>
          <w:rFonts w:cs="Arial"/>
          <w:lang w:val="fr-FR"/>
        </w:rPr>
        <w:t> Congrès forestier mondial, qui a eu lieu à Séoul en mai 2022, le Défi de Bonn – un engagement mondial à restaurer 150 millions d’hectares de terres déboisées et dégradées d</w:t>
      </w:r>
      <w:r w:rsidR="006A13AB" w:rsidRPr="006F6CEF">
        <w:rPr>
          <w:rFonts w:cs="Arial"/>
          <w:lang w:val="fr-FR"/>
        </w:rPr>
        <w:t>ans le</w:t>
      </w:r>
      <w:r w:rsidRPr="006F6CEF">
        <w:rPr>
          <w:rFonts w:cs="Arial"/>
          <w:lang w:val="fr-FR"/>
        </w:rPr>
        <w:t xml:space="preserve"> monde </w:t>
      </w:r>
      <w:r w:rsidR="00033D73">
        <w:rPr>
          <w:rFonts w:cs="Arial"/>
          <w:lang w:val="fr-FR"/>
        </w:rPr>
        <w:t xml:space="preserve">avant </w:t>
      </w:r>
      <w:r w:rsidRPr="006F6CEF">
        <w:rPr>
          <w:rFonts w:cs="Arial"/>
          <w:lang w:val="fr-FR"/>
        </w:rPr>
        <w:t xml:space="preserve">2020 et 350 millions d’hectares </w:t>
      </w:r>
      <w:r w:rsidR="00033D73">
        <w:rPr>
          <w:rFonts w:cs="Arial"/>
          <w:lang w:val="fr-FR"/>
        </w:rPr>
        <w:t xml:space="preserve">avant </w:t>
      </w:r>
      <w:r w:rsidRPr="006F6CEF">
        <w:rPr>
          <w:rFonts w:cs="Arial"/>
          <w:lang w:val="fr-FR"/>
        </w:rPr>
        <w:t>2030 –, et l’initiative Grande Muraille verte pour le Sahara et le Sahel, qui ont conduit les États à affirmer les objectifs en matière de protection des forêts et de réduction des émissions et ont mis en évidence les nombreuses possibilités de prévention, d’atténuation, de renforcement de la résilience et d’adaptation, par le biais des contributions de gouvernements nationaux, de provinces, de villes et villages, d’entreprises, d’institutions financières et de la société civile,</w:t>
      </w:r>
    </w:p>
    <w:p w14:paraId="593ADD0A" w14:textId="77777777" w:rsidR="00374866" w:rsidRPr="00016B52" w:rsidRDefault="00374866" w:rsidP="00374866">
      <w:pPr>
        <w:tabs>
          <w:tab w:val="left" w:pos="1134"/>
        </w:tabs>
        <w:autoSpaceDE w:val="0"/>
        <w:autoSpaceDN w:val="0"/>
        <w:adjustRightInd w:val="0"/>
        <w:spacing w:after="0" w:line="240" w:lineRule="auto"/>
        <w:rPr>
          <w:rFonts w:cs="Arial"/>
          <w:sz w:val="16"/>
          <w:szCs w:val="16"/>
          <w:lang w:val="fr-FR"/>
        </w:rPr>
      </w:pPr>
      <w:r w:rsidRPr="006F6CEF">
        <w:rPr>
          <w:rFonts w:cs="Arial"/>
          <w:lang w:val="fr-FR"/>
        </w:rPr>
        <w:t xml:space="preserve"> </w:t>
      </w:r>
    </w:p>
    <w:p w14:paraId="28B72A2C" w14:textId="35D002B2" w:rsidR="00A73D3B" w:rsidRPr="006F6CEF" w:rsidRDefault="00A73D3B" w:rsidP="00374866">
      <w:pPr>
        <w:tabs>
          <w:tab w:val="left" w:pos="1134"/>
        </w:tabs>
        <w:autoSpaceDE w:val="0"/>
        <w:autoSpaceDN w:val="0"/>
        <w:adjustRightInd w:val="0"/>
        <w:spacing w:after="0" w:line="240" w:lineRule="auto"/>
        <w:rPr>
          <w:rFonts w:cs="Arial"/>
          <w:lang w:val="fr-FR"/>
        </w:rPr>
      </w:pPr>
      <w:r w:rsidRPr="006F6CEF">
        <w:rPr>
          <w:rFonts w:cs="Arial"/>
          <w:lang w:val="fr-FR"/>
        </w:rPr>
        <w:t>12)</w:t>
      </w:r>
      <w:r w:rsidRPr="006F6CEF">
        <w:rPr>
          <w:rFonts w:cs="Arial"/>
          <w:lang w:val="fr-FR"/>
        </w:rPr>
        <w:tab/>
      </w:r>
      <w:r w:rsidRPr="006F6CEF">
        <w:rPr>
          <w:rFonts w:cs="Arial"/>
          <w:i/>
          <w:lang w:val="fr-FR"/>
        </w:rPr>
        <w:t>notant</w:t>
      </w:r>
      <w:r w:rsidRPr="006F6CEF">
        <w:rPr>
          <w:rFonts w:cs="Arial"/>
          <w:lang w:val="fr-FR"/>
        </w:rPr>
        <w:t xml:space="preserve"> que les forêts sont des ressources d’importance mondiale, car elles couvrent 31 % de la surface terrestre de la planète tout en stockant près de la moitié du carbone terrestre, que les forêts contribuent à réguler le climat régional en influençant le régime des précipitations et en rafraîchissant les zones urbaines, que les arbres et les forêts régulent le bilan hydrique, servent de réservoirs d'eau potable et protègent de l'érosion, des avalanches, des inondations, de la désertification, de la dégradation des sols et de l'insécurité alimentaire, que les forêts gérées de manière durable fournissent des ressources naturelles et climatiquement neutres pour diverses chaînes de valeur, et que les forêts sont source de moyens </w:t>
      </w:r>
      <w:r w:rsidR="00AC05D5" w:rsidRPr="006F6CEF">
        <w:rPr>
          <w:rFonts w:cs="Arial"/>
          <w:lang w:val="fr-FR"/>
        </w:rPr>
        <w:t>de subsistance</w:t>
      </w:r>
      <w:r w:rsidRPr="006F6CEF">
        <w:rPr>
          <w:rFonts w:cs="Arial"/>
          <w:lang w:val="fr-FR"/>
        </w:rPr>
        <w:t xml:space="preserve">, d'emplois et de revenus pour les </w:t>
      </w:r>
      <w:r w:rsidR="00062FE5" w:rsidRPr="006F6CEF">
        <w:rPr>
          <w:rFonts w:cs="Arial"/>
          <w:lang w:val="fr-FR"/>
        </w:rPr>
        <w:t>habitants de la forêt</w:t>
      </w:r>
      <w:r w:rsidRPr="006F6CEF">
        <w:rPr>
          <w:rFonts w:cs="Arial"/>
          <w:lang w:val="fr-FR"/>
        </w:rPr>
        <w:t>, les populations tributaires des forêts et les peuples autochtones,</w:t>
      </w:r>
    </w:p>
    <w:p w14:paraId="707F4E15" w14:textId="5EE3698C" w:rsidR="00A73D3B" w:rsidRPr="006F6CEF" w:rsidRDefault="00A73D3B" w:rsidP="00374866">
      <w:pPr>
        <w:tabs>
          <w:tab w:val="left" w:pos="1134"/>
        </w:tabs>
        <w:autoSpaceDE w:val="0"/>
        <w:autoSpaceDN w:val="0"/>
        <w:adjustRightInd w:val="0"/>
        <w:spacing w:after="0" w:line="240" w:lineRule="auto"/>
        <w:rPr>
          <w:rFonts w:cs="Arial"/>
          <w:lang w:val="fr-FR"/>
        </w:rPr>
      </w:pPr>
    </w:p>
    <w:p w14:paraId="1FF605F3" w14:textId="08083B9C" w:rsidR="00A73D3B" w:rsidRPr="006F6CEF" w:rsidRDefault="00A73D3B" w:rsidP="00374866">
      <w:pPr>
        <w:tabs>
          <w:tab w:val="left" w:pos="1134"/>
        </w:tabs>
        <w:autoSpaceDE w:val="0"/>
        <w:autoSpaceDN w:val="0"/>
        <w:adjustRightInd w:val="0"/>
        <w:spacing w:after="0" w:line="240" w:lineRule="auto"/>
        <w:rPr>
          <w:rFonts w:cs="Arial"/>
          <w:lang w:val="fr-FR"/>
        </w:rPr>
      </w:pPr>
      <w:r w:rsidRPr="006F6CEF">
        <w:rPr>
          <w:rFonts w:cs="Arial"/>
          <w:lang w:val="fr-FR"/>
        </w:rPr>
        <w:t>13)</w:t>
      </w:r>
      <w:r w:rsidRPr="006F6CEF">
        <w:rPr>
          <w:rFonts w:cs="Arial"/>
          <w:lang w:val="fr-FR"/>
        </w:rPr>
        <w:tab/>
      </w:r>
      <w:r w:rsidRPr="006F6CEF">
        <w:rPr>
          <w:rFonts w:cs="Arial"/>
          <w:i/>
          <w:iCs/>
          <w:lang w:val="fr-FR"/>
        </w:rPr>
        <w:t>vivement préoccupée</w:t>
      </w:r>
      <w:r w:rsidRPr="006F6CEF">
        <w:rPr>
          <w:rFonts w:cs="Arial"/>
          <w:lang w:val="fr-FR"/>
        </w:rPr>
        <w:t xml:space="preserve"> par la disparition</w:t>
      </w:r>
      <w:r w:rsidR="009D0AF8" w:rsidRPr="006F6CEF">
        <w:rPr>
          <w:rFonts w:cs="Arial"/>
          <w:lang w:val="fr-FR"/>
        </w:rPr>
        <w:t xml:space="preserve">, selon </w:t>
      </w:r>
      <w:r w:rsidR="00AC05D5" w:rsidRPr="006F6CEF">
        <w:rPr>
          <w:rFonts w:cs="Arial"/>
          <w:lang w:val="fr-FR"/>
        </w:rPr>
        <w:t>l’édition 2022 du rapport de la FAO sur la situation des forêts dans le monde,</w:t>
      </w:r>
      <w:r w:rsidRPr="006F6CEF">
        <w:rPr>
          <w:rFonts w:cs="Arial"/>
          <w:lang w:val="fr-FR"/>
        </w:rPr>
        <w:t xml:space="preserve"> de 420 millions d'hectares de forêts entre 1990 et 2020 du fait de la déforestation </w:t>
      </w:r>
      <w:r w:rsidR="009D0AF8" w:rsidRPr="006F6CEF">
        <w:rPr>
          <w:rFonts w:cs="Arial"/>
          <w:lang w:val="fr-FR"/>
        </w:rPr>
        <w:t xml:space="preserve">et </w:t>
      </w:r>
      <w:r w:rsidR="00333FBA" w:rsidRPr="006F6CEF">
        <w:rPr>
          <w:rFonts w:cs="Arial"/>
          <w:lang w:val="fr-FR"/>
        </w:rPr>
        <w:t>ses</w:t>
      </w:r>
      <w:r w:rsidR="009D0AF8" w:rsidRPr="006F6CEF">
        <w:rPr>
          <w:rFonts w:cs="Arial"/>
          <w:lang w:val="fr-FR"/>
        </w:rPr>
        <w:t xml:space="preserve"> dommages connexes </w:t>
      </w:r>
      <w:r w:rsidR="00D745A6" w:rsidRPr="006F6CEF">
        <w:rPr>
          <w:rFonts w:cs="Arial"/>
          <w:lang w:val="fr-FR"/>
        </w:rPr>
        <w:t>prenant la forme de</w:t>
      </w:r>
      <w:r w:rsidRPr="006F6CEF">
        <w:rPr>
          <w:rFonts w:cs="Arial"/>
          <w:lang w:val="fr-FR"/>
        </w:rPr>
        <w:t xml:space="preserve"> changements climatiques, </w:t>
      </w:r>
      <w:r w:rsidR="00D745A6" w:rsidRPr="006F6CEF">
        <w:rPr>
          <w:rFonts w:cs="Arial"/>
          <w:lang w:val="fr-FR"/>
        </w:rPr>
        <w:t>de</w:t>
      </w:r>
      <w:r w:rsidRPr="006F6CEF">
        <w:rPr>
          <w:rFonts w:cs="Arial"/>
          <w:lang w:val="fr-FR"/>
        </w:rPr>
        <w:t xml:space="preserve"> sécheresses et </w:t>
      </w:r>
      <w:r w:rsidR="00D745A6" w:rsidRPr="006F6CEF">
        <w:rPr>
          <w:rFonts w:cs="Arial"/>
          <w:lang w:val="fr-FR"/>
        </w:rPr>
        <w:t>de</w:t>
      </w:r>
      <w:r w:rsidRPr="006F6CEF">
        <w:rPr>
          <w:rFonts w:cs="Arial"/>
          <w:lang w:val="fr-FR"/>
        </w:rPr>
        <w:t xml:space="preserve"> désertification</w:t>
      </w:r>
      <w:r w:rsidR="00D745A6" w:rsidRPr="006F6CEF">
        <w:rPr>
          <w:rFonts w:cs="Arial"/>
          <w:lang w:val="fr-FR"/>
        </w:rPr>
        <w:t>s</w:t>
      </w:r>
      <w:r w:rsidRPr="006F6CEF">
        <w:rPr>
          <w:rFonts w:cs="Arial"/>
          <w:lang w:val="fr-FR"/>
        </w:rPr>
        <w:t xml:space="preserve"> au niveau local, </w:t>
      </w:r>
      <w:r w:rsidR="00687F04" w:rsidRPr="006F6CEF">
        <w:rPr>
          <w:rFonts w:cs="Arial"/>
          <w:lang w:val="fr-FR"/>
        </w:rPr>
        <w:t xml:space="preserve">par </w:t>
      </w:r>
      <w:r w:rsidRPr="006F6CEF">
        <w:rPr>
          <w:rFonts w:cs="Arial"/>
          <w:lang w:val="fr-FR"/>
        </w:rPr>
        <w:t xml:space="preserve">les graves répercussions de la disparition des forêts sur certains aspects de la vie humaine ainsi que sur les possibilités de développement, et </w:t>
      </w:r>
      <w:r w:rsidR="00687F04" w:rsidRPr="006F6CEF">
        <w:rPr>
          <w:rFonts w:cs="Arial"/>
          <w:lang w:val="fr-FR"/>
        </w:rPr>
        <w:t>par le fait que</w:t>
      </w:r>
      <w:r w:rsidRPr="006F6CEF">
        <w:rPr>
          <w:rFonts w:cs="Arial"/>
          <w:lang w:val="fr-FR"/>
        </w:rPr>
        <w:t xml:space="preserve"> la déforestation a un effet multiplicateur sur les crises existantes à bien des égard</w:t>
      </w:r>
      <w:r w:rsidR="00687F04" w:rsidRPr="006F6CEF">
        <w:rPr>
          <w:rFonts w:cs="Arial"/>
          <w:lang w:val="fr-FR"/>
        </w:rPr>
        <w:t>s,</w:t>
      </w:r>
    </w:p>
    <w:p w14:paraId="3C0789D4" w14:textId="77777777" w:rsidR="00D745A6" w:rsidRPr="006F6CEF" w:rsidRDefault="00D745A6" w:rsidP="00374866">
      <w:pPr>
        <w:tabs>
          <w:tab w:val="left" w:pos="1134"/>
        </w:tabs>
        <w:autoSpaceDE w:val="0"/>
        <w:autoSpaceDN w:val="0"/>
        <w:adjustRightInd w:val="0"/>
        <w:spacing w:after="0" w:line="240" w:lineRule="auto"/>
        <w:rPr>
          <w:rFonts w:cs="Arial"/>
          <w:lang w:val="fr-FR"/>
        </w:rPr>
      </w:pPr>
    </w:p>
    <w:p w14:paraId="0D08009B" w14:textId="3187ED5B" w:rsidR="00D745A6" w:rsidRPr="006F6CEF" w:rsidRDefault="00D745A6" w:rsidP="00374866">
      <w:pPr>
        <w:tabs>
          <w:tab w:val="left" w:pos="1134"/>
        </w:tabs>
        <w:autoSpaceDE w:val="0"/>
        <w:autoSpaceDN w:val="0"/>
        <w:adjustRightInd w:val="0"/>
        <w:spacing w:after="0" w:line="240" w:lineRule="auto"/>
        <w:rPr>
          <w:rFonts w:cs="Arial"/>
          <w:lang w:val="fr-FR"/>
        </w:rPr>
      </w:pPr>
      <w:r w:rsidRPr="006F6CEF">
        <w:rPr>
          <w:rFonts w:cs="Arial"/>
          <w:lang w:val="fr-FR"/>
        </w:rPr>
        <w:t>14)</w:t>
      </w:r>
      <w:r w:rsidRPr="006F6CEF">
        <w:rPr>
          <w:rFonts w:cs="Arial"/>
          <w:lang w:val="fr-FR"/>
        </w:rPr>
        <w:tab/>
      </w:r>
      <w:r w:rsidRPr="006F6CEF">
        <w:rPr>
          <w:rFonts w:cs="Arial"/>
          <w:i/>
          <w:lang w:val="fr-FR"/>
        </w:rPr>
        <w:t>notant avec une vive préoccupation</w:t>
      </w:r>
      <w:r w:rsidRPr="006F6CEF">
        <w:rPr>
          <w:rFonts w:cs="Arial"/>
          <w:lang w:val="fr-FR"/>
        </w:rPr>
        <w:t xml:space="preserve"> que la déforestation a un impact croissant sur le</w:t>
      </w:r>
      <w:r w:rsidR="006A13AB" w:rsidRPr="006F6CEF">
        <w:rPr>
          <w:rFonts w:cs="Arial"/>
          <w:lang w:val="fr-FR"/>
        </w:rPr>
        <w:t>s</w:t>
      </w:r>
      <w:r w:rsidRPr="006F6CEF">
        <w:rPr>
          <w:rFonts w:cs="Arial"/>
          <w:lang w:val="fr-FR"/>
        </w:rPr>
        <w:t xml:space="preserve"> changement</w:t>
      </w:r>
      <w:r w:rsidR="006A13AB" w:rsidRPr="006F6CEF">
        <w:rPr>
          <w:rFonts w:cs="Arial"/>
          <w:lang w:val="fr-FR"/>
        </w:rPr>
        <w:t>s</w:t>
      </w:r>
      <w:r w:rsidRPr="006F6CEF">
        <w:rPr>
          <w:rFonts w:cs="Arial"/>
          <w:lang w:val="fr-FR"/>
        </w:rPr>
        <w:t xml:space="preserve"> climatique</w:t>
      </w:r>
      <w:r w:rsidR="006A13AB" w:rsidRPr="006F6CEF">
        <w:rPr>
          <w:rFonts w:cs="Arial"/>
          <w:lang w:val="fr-FR"/>
        </w:rPr>
        <w:t>s</w:t>
      </w:r>
      <w:r w:rsidRPr="006F6CEF">
        <w:rPr>
          <w:rFonts w:cs="Arial"/>
          <w:lang w:val="fr-FR"/>
        </w:rPr>
        <w:t xml:space="preserve">, la destruction et la dégradation des forêts, y compris de leurs sols, étant responsables d'environ 15 % des </w:t>
      </w:r>
      <w:r w:rsidR="006A13AB" w:rsidRPr="006F6CEF">
        <w:rPr>
          <w:rFonts w:cs="Arial"/>
          <w:lang w:val="fr-FR"/>
        </w:rPr>
        <w:t>émissions de</w:t>
      </w:r>
      <w:r w:rsidRPr="006F6CEF">
        <w:rPr>
          <w:rFonts w:cs="Arial"/>
          <w:lang w:val="fr-FR"/>
        </w:rPr>
        <w:t xml:space="preserve"> carbone </w:t>
      </w:r>
      <w:r w:rsidR="006A13AB" w:rsidRPr="006F6CEF">
        <w:rPr>
          <w:rFonts w:cs="Arial"/>
          <w:lang w:val="fr-FR"/>
        </w:rPr>
        <w:t>anthropiques</w:t>
      </w:r>
      <w:r w:rsidRPr="006F6CEF">
        <w:rPr>
          <w:rFonts w:cs="Arial"/>
          <w:lang w:val="fr-FR"/>
        </w:rPr>
        <w:t>,</w:t>
      </w:r>
    </w:p>
    <w:p w14:paraId="6DCDFF49" w14:textId="77777777" w:rsidR="00D745A6" w:rsidRPr="006F6CEF" w:rsidRDefault="00D745A6" w:rsidP="00374866">
      <w:pPr>
        <w:tabs>
          <w:tab w:val="left" w:pos="1134"/>
        </w:tabs>
        <w:autoSpaceDE w:val="0"/>
        <w:autoSpaceDN w:val="0"/>
        <w:adjustRightInd w:val="0"/>
        <w:spacing w:after="0" w:line="240" w:lineRule="auto"/>
        <w:rPr>
          <w:rFonts w:cs="Arial"/>
          <w:lang w:val="fr-FR"/>
        </w:rPr>
      </w:pPr>
    </w:p>
    <w:p w14:paraId="7EACD77B" w14:textId="6F9E9C46" w:rsidR="00D745A6" w:rsidRPr="006F6CEF" w:rsidRDefault="00D745A6" w:rsidP="00374866">
      <w:pPr>
        <w:tabs>
          <w:tab w:val="left" w:pos="1134"/>
        </w:tabs>
        <w:autoSpaceDE w:val="0"/>
        <w:autoSpaceDN w:val="0"/>
        <w:adjustRightInd w:val="0"/>
        <w:spacing w:after="0" w:line="240" w:lineRule="auto"/>
        <w:rPr>
          <w:rFonts w:cs="Arial"/>
          <w:lang w:val="fr-FR"/>
        </w:rPr>
      </w:pPr>
      <w:r w:rsidRPr="006F6CEF">
        <w:rPr>
          <w:rFonts w:cs="Arial"/>
          <w:lang w:val="fr-FR"/>
        </w:rPr>
        <w:t>15)</w:t>
      </w:r>
      <w:r w:rsidRPr="006F6CEF">
        <w:rPr>
          <w:rFonts w:cs="Arial"/>
          <w:lang w:val="fr-FR"/>
        </w:rPr>
        <w:tab/>
      </w:r>
      <w:r w:rsidRPr="006F6CEF">
        <w:rPr>
          <w:rFonts w:cs="Arial"/>
          <w:i/>
          <w:iCs/>
          <w:lang w:val="fr-FR"/>
        </w:rPr>
        <w:t>consciente</w:t>
      </w:r>
      <w:r w:rsidRPr="006F6CEF">
        <w:rPr>
          <w:rFonts w:cs="Arial"/>
          <w:lang w:val="fr-FR"/>
        </w:rPr>
        <w:t xml:space="preserve"> que la progression de la déforestation est l'une des principales causes de l'appauvrissement croissant de la biodiversité et de la perte des ressources génétiques, étant donné que les forêts fournissent un habitat à 80</w:t>
      </w:r>
      <w:r w:rsidR="008E5020" w:rsidRPr="006F6CEF">
        <w:rPr>
          <w:rFonts w:cs="Arial"/>
          <w:lang w:val="fr-FR"/>
        </w:rPr>
        <w:t> </w:t>
      </w:r>
      <w:r w:rsidRPr="006F6CEF">
        <w:rPr>
          <w:rFonts w:cs="Arial"/>
          <w:lang w:val="fr-FR"/>
        </w:rPr>
        <w:t>% des espèces d'amphibiens, 75</w:t>
      </w:r>
      <w:r w:rsidR="008E5020" w:rsidRPr="006F6CEF">
        <w:rPr>
          <w:rFonts w:cs="Arial"/>
          <w:lang w:val="fr-FR"/>
        </w:rPr>
        <w:t> </w:t>
      </w:r>
      <w:r w:rsidRPr="006F6CEF">
        <w:rPr>
          <w:rFonts w:cs="Arial"/>
          <w:lang w:val="fr-FR"/>
        </w:rPr>
        <w:t>% des espèces d'oiseaux et 68</w:t>
      </w:r>
      <w:r w:rsidR="008E5020" w:rsidRPr="006F6CEF">
        <w:rPr>
          <w:rFonts w:cs="Arial"/>
          <w:lang w:val="fr-FR"/>
        </w:rPr>
        <w:t> </w:t>
      </w:r>
      <w:r w:rsidRPr="006F6CEF">
        <w:rPr>
          <w:rFonts w:cs="Arial"/>
          <w:lang w:val="fr-FR"/>
        </w:rPr>
        <w:t>% des espèces de mammifères, et que les forêts tropicales sont particulièrement importantes car elles abritent près de la moitié des espèces animales et végétales de la planète,</w:t>
      </w:r>
    </w:p>
    <w:p w14:paraId="1B40857D" w14:textId="77777777" w:rsidR="00D745A6" w:rsidRPr="006F6CEF" w:rsidRDefault="00D745A6" w:rsidP="00374866">
      <w:pPr>
        <w:tabs>
          <w:tab w:val="left" w:pos="1134"/>
        </w:tabs>
        <w:autoSpaceDE w:val="0"/>
        <w:autoSpaceDN w:val="0"/>
        <w:adjustRightInd w:val="0"/>
        <w:spacing w:after="0" w:line="240" w:lineRule="auto"/>
        <w:rPr>
          <w:rFonts w:cs="Arial"/>
          <w:lang w:val="fr-FR"/>
        </w:rPr>
      </w:pPr>
    </w:p>
    <w:p w14:paraId="24774C45" w14:textId="22C83415" w:rsidR="00D745A6" w:rsidRPr="006F6CEF" w:rsidRDefault="00D745A6" w:rsidP="00374866">
      <w:pPr>
        <w:tabs>
          <w:tab w:val="left" w:pos="1134"/>
        </w:tabs>
        <w:autoSpaceDE w:val="0"/>
        <w:autoSpaceDN w:val="0"/>
        <w:adjustRightInd w:val="0"/>
        <w:spacing w:after="0" w:line="240" w:lineRule="auto"/>
        <w:rPr>
          <w:rFonts w:cs="Arial"/>
          <w:lang w:val="fr-FR"/>
        </w:rPr>
      </w:pPr>
      <w:r w:rsidRPr="006F6CEF">
        <w:rPr>
          <w:rFonts w:cs="Arial"/>
          <w:lang w:val="fr-FR"/>
        </w:rPr>
        <w:t>16)</w:t>
      </w:r>
      <w:r w:rsidRPr="006F6CEF">
        <w:rPr>
          <w:rFonts w:cs="Arial"/>
          <w:lang w:val="fr-FR"/>
        </w:rPr>
        <w:tab/>
      </w:r>
      <w:r w:rsidRPr="006F6CEF">
        <w:rPr>
          <w:rFonts w:cs="Arial"/>
          <w:i/>
          <w:iCs/>
          <w:lang w:val="fr-FR"/>
        </w:rPr>
        <w:t>soulignant</w:t>
      </w:r>
      <w:r w:rsidRPr="006F6CEF">
        <w:rPr>
          <w:rFonts w:cs="Arial"/>
          <w:lang w:val="fr-FR"/>
        </w:rPr>
        <w:t xml:space="preserve"> la menace concrète et existentielle que la déforestation fait peser sur la sécurité alimentaire et l'agriculture, </w:t>
      </w:r>
      <w:r w:rsidR="006A13AB" w:rsidRPr="006F6CEF">
        <w:rPr>
          <w:rFonts w:cs="Arial"/>
          <w:lang w:val="fr-FR"/>
        </w:rPr>
        <w:t>étant donné que la destruction des forêts a de très fortes répercussions sur les précipitations au niveau régional et, par conséquent,</w:t>
      </w:r>
      <w:r w:rsidRPr="006F6CEF">
        <w:rPr>
          <w:rFonts w:cs="Arial"/>
          <w:lang w:val="fr-FR"/>
        </w:rPr>
        <w:t xml:space="preserve"> sur l'agriculture pluviale, en particulier en Amazonie et dans les régions tropicales d’Afrique,</w:t>
      </w:r>
    </w:p>
    <w:p w14:paraId="3D76AC69" w14:textId="0CC11C67" w:rsidR="00D745A6" w:rsidRPr="006F6CEF" w:rsidRDefault="00D745A6" w:rsidP="00374866">
      <w:pPr>
        <w:tabs>
          <w:tab w:val="left" w:pos="1134"/>
        </w:tabs>
        <w:autoSpaceDE w:val="0"/>
        <w:autoSpaceDN w:val="0"/>
        <w:adjustRightInd w:val="0"/>
        <w:spacing w:after="0" w:line="240" w:lineRule="auto"/>
        <w:rPr>
          <w:rFonts w:cs="Arial"/>
          <w:lang w:val="fr-FR"/>
        </w:rPr>
      </w:pPr>
    </w:p>
    <w:p w14:paraId="759EEEBA" w14:textId="4711D3DB" w:rsidR="00D745A6" w:rsidRPr="006F6CEF" w:rsidRDefault="00D745A6" w:rsidP="00374866">
      <w:pPr>
        <w:tabs>
          <w:tab w:val="left" w:pos="1134"/>
        </w:tabs>
        <w:autoSpaceDE w:val="0"/>
        <w:autoSpaceDN w:val="0"/>
        <w:adjustRightInd w:val="0"/>
        <w:spacing w:after="0" w:line="240" w:lineRule="auto"/>
        <w:rPr>
          <w:rFonts w:cs="Arial"/>
          <w:lang w:val="fr-FR"/>
        </w:rPr>
      </w:pPr>
      <w:r w:rsidRPr="006F6CEF">
        <w:rPr>
          <w:rFonts w:cs="Arial"/>
          <w:lang w:val="fr-FR"/>
        </w:rPr>
        <w:t>17)</w:t>
      </w:r>
      <w:r w:rsidRPr="006F6CEF">
        <w:rPr>
          <w:rFonts w:cs="Arial"/>
          <w:lang w:val="fr-FR"/>
        </w:rPr>
        <w:tab/>
      </w:r>
      <w:r w:rsidRPr="006F6CEF">
        <w:rPr>
          <w:rFonts w:cs="Arial"/>
          <w:i/>
          <w:iCs/>
          <w:lang w:val="fr-FR"/>
        </w:rPr>
        <w:t>exprimant sa profonde inquiétude</w:t>
      </w:r>
      <w:r w:rsidRPr="006F6CEF">
        <w:rPr>
          <w:rFonts w:cs="Arial"/>
          <w:lang w:val="fr-FR"/>
        </w:rPr>
        <w:t xml:space="preserve"> face aux graves dommages causés par le recul des forêts aux sociétés et aux économies, sachant que, selon le </w:t>
      </w:r>
      <w:r w:rsidR="0000654A">
        <w:rPr>
          <w:rFonts w:cs="Arial"/>
          <w:i/>
          <w:iCs/>
          <w:lang w:val="fr-FR"/>
        </w:rPr>
        <w:t>plan</w:t>
      </w:r>
      <w:r w:rsidRPr="00996675">
        <w:rPr>
          <w:rFonts w:cs="Arial"/>
          <w:i/>
          <w:iCs/>
          <w:lang w:val="fr-FR"/>
        </w:rPr>
        <w:t xml:space="preserve"> stratégique des Nations Unies sur les forêts (2017-2030)</w:t>
      </w:r>
      <w:r w:rsidRPr="006F6CEF">
        <w:rPr>
          <w:rFonts w:cs="Arial"/>
          <w:lang w:val="fr-FR"/>
        </w:rPr>
        <w:t>, "environ 1,6</w:t>
      </w:r>
      <w:r w:rsidR="008E5020" w:rsidRPr="006F6CEF">
        <w:rPr>
          <w:rFonts w:cs="Arial"/>
          <w:lang w:val="fr-FR"/>
        </w:rPr>
        <w:t> </w:t>
      </w:r>
      <w:r w:rsidRPr="006F6CEF">
        <w:rPr>
          <w:rFonts w:cs="Arial"/>
          <w:lang w:val="fr-FR"/>
        </w:rPr>
        <w:t>milliard de personnes, soit 25 % de la population mondiale, dépendent</w:t>
      </w:r>
      <w:r w:rsidR="008E5020" w:rsidRPr="006F6CEF">
        <w:rPr>
          <w:rFonts w:cs="Arial"/>
          <w:lang w:val="fr-FR"/>
        </w:rPr>
        <w:t xml:space="preserve"> </w:t>
      </w:r>
      <w:r w:rsidRPr="006F6CEF">
        <w:rPr>
          <w:rFonts w:cs="Arial"/>
          <w:lang w:val="fr-FR"/>
        </w:rPr>
        <w:t>des forêts, qui constituent un moyen de subsistance, un bassin d’emplois et une source de revenus",</w:t>
      </w:r>
      <w:bookmarkEnd w:id="1"/>
    </w:p>
    <w:p w14:paraId="482CDD2E" w14:textId="7C2DF929" w:rsidR="00D745A6" w:rsidRPr="006F6CEF" w:rsidRDefault="00D745A6" w:rsidP="00374866">
      <w:pPr>
        <w:tabs>
          <w:tab w:val="left" w:pos="1134"/>
        </w:tabs>
        <w:autoSpaceDE w:val="0"/>
        <w:autoSpaceDN w:val="0"/>
        <w:adjustRightInd w:val="0"/>
        <w:spacing w:after="0" w:line="240" w:lineRule="auto"/>
        <w:rPr>
          <w:rFonts w:cs="Arial"/>
          <w:lang w:val="fr-FR"/>
        </w:rPr>
      </w:pPr>
    </w:p>
    <w:p w14:paraId="0ABC96BB" w14:textId="1BCD78F9" w:rsidR="00D745A6" w:rsidRPr="006F6CEF" w:rsidRDefault="00694205" w:rsidP="00694205">
      <w:pPr>
        <w:pStyle w:val="Paragraphedeliste"/>
        <w:numPr>
          <w:ilvl w:val="0"/>
          <w:numId w:val="2"/>
        </w:numPr>
        <w:tabs>
          <w:tab w:val="left" w:pos="1134"/>
        </w:tabs>
        <w:autoSpaceDE w:val="0"/>
        <w:autoSpaceDN w:val="0"/>
        <w:adjustRightInd w:val="0"/>
        <w:spacing w:after="0" w:line="240" w:lineRule="auto"/>
        <w:ind w:left="1134" w:hanging="567"/>
        <w:rPr>
          <w:rFonts w:cs="Arial"/>
          <w:lang w:val="fr-FR"/>
        </w:rPr>
      </w:pPr>
      <w:r w:rsidRPr="006F6CEF">
        <w:rPr>
          <w:rFonts w:cs="Arial"/>
          <w:i/>
          <w:lang w:val="fr-FR"/>
        </w:rPr>
        <w:t>invite</w:t>
      </w:r>
      <w:r w:rsidRPr="006F6CEF">
        <w:rPr>
          <w:rFonts w:cs="Arial"/>
          <w:lang w:val="fr-FR"/>
        </w:rPr>
        <w:t xml:space="preserve"> les Parlements membres de l’UIP à demander à </w:t>
      </w:r>
      <w:r w:rsidR="004542F4" w:rsidRPr="006F6CEF">
        <w:rPr>
          <w:rFonts w:cs="Arial"/>
          <w:lang w:val="fr-FR"/>
        </w:rPr>
        <w:t>l’exécutif</w:t>
      </w:r>
      <w:r w:rsidRPr="006F6CEF">
        <w:rPr>
          <w:rFonts w:cs="Arial"/>
          <w:lang w:val="fr-FR"/>
        </w:rPr>
        <w:t xml:space="preserve"> de faire inscrire dans </w:t>
      </w:r>
      <w:r w:rsidR="004542F4" w:rsidRPr="006F6CEF">
        <w:rPr>
          <w:rFonts w:cs="Arial"/>
          <w:lang w:val="fr-FR"/>
        </w:rPr>
        <w:t>la</w:t>
      </w:r>
      <w:r w:rsidRPr="006F6CEF">
        <w:rPr>
          <w:rFonts w:cs="Arial"/>
          <w:lang w:val="fr-FR"/>
        </w:rPr>
        <w:t xml:space="preserve"> législation nationale l'objectif de "zéro déforestation nette", c'est-à-dire de garantir, en cas de </w:t>
      </w:r>
      <w:r w:rsidR="00B02168" w:rsidRPr="006F6CEF">
        <w:rPr>
          <w:rFonts w:cs="Arial"/>
          <w:lang w:val="fr-FR"/>
        </w:rPr>
        <w:t>défrichage</w:t>
      </w:r>
      <w:r w:rsidRPr="006F6CEF">
        <w:rPr>
          <w:rFonts w:cs="Arial"/>
          <w:lang w:val="fr-FR"/>
        </w:rPr>
        <w:t xml:space="preserve"> de forêts ou d'arbres dans une région donnée, le reboisement ou le boisement d'une autre région</w:t>
      </w:r>
      <w:r w:rsidR="00BA2A98" w:rsidRPr="006F6CEF">
        <w:rPr>
          <w:rFonts w:cs="Arial"/>
          <w:lang w:val="fr-FR"/>
        </w:rPr>
        <w:t xml:space="preserve"> dans ce même </w:t>
      </w:r>
      <w:r w:rsidR="004A332D" w:rsidRPr="006F6CEF">
        <w:rPr>
          <w:rFonts w:cs="Arial"/>
          <w:lang w:val="fr-FR"/>
        </w:rPr>
        <w:t xml:space="preserve">pays </w:t>
      </w:r>
      <w:r w:rsidR="00BA2A98" w:rsidRPr="006F6CEF">
        <w:rPr>
          <w:rFonts w:cs="Arial"/>
          <w:lang w:val="fr-FR"/>
        </w:rPr>
        <w:t xml:space="preserve">ou </w:t>
      </w:r>
      <w:r w:rsidR="004A332D">
        <w:rPr>
          <w:rFonts w:cs="Arial"/>
          <w:lang w:val="fr-FR"/>
        </w:rPr>
        <w:t xml:space="preserve">dans un </w:t>
      </w:r>
      <w:r w:rsidR="00BA2A98" w:rsidRPr="006F6CEF">
        <w:rPr>
          <w:rFonts w:cs="Arial"/>
          <w:lang w:val="fr-FR"/>
        </w:rPr>
        <w:t>autre</w:t>
      </w:r>
      <w:r w:rsidRPr="006F6CEF">
        <w:rPr>
          <w:rFonts w:cs="Arial"/>
          <w:lang w:val="fr-FR"/>
        </w:rPr>
        <w:t xml:space="preserve">, </w:t>
      </w:r>
      <w:r w:rsidR="00BA2A98" w:rsidRPr="006F6CEF">
        <w:rPr>
          <w:rFonts w:cs="Arial"/>
          <w:lang w:val="fr-FR"/>
        </w:rPr>
        <w:t>en maintenant</w:t>
      </w:r>
      <w:r w:rsidRPr="006F6CEF">
        <w:rPr>
          <w:rFonts w:cs="Arial"/>
          <w:lang w:val="fr-FR"/>
        </w:rPr>
        <w:t xml:space="preserve"> le même </w:t>
      </w:r>
      <w:r w:rsidR="00B02168" w:rsidRPr="006F6CEF">
        <w:rPr>
          <w:rFonts w:cs="Arial"/>
          <w:lang w:val="fr-FR"/>
        </w:rPr>
        <w:t>niveau</w:t>
      </w:r>
      <w:r w:rsidRPr="006F6CEF">
        <w:rPr>
          <w:rFonts w:cs="Arial"/>
          <w:lang w:val="fr-FR"/>
        </w:rPr>
        <w:t xml:space="preserve"> de stockage d</w:t>
      </w:r>
      <w:r w:rsidR="00BB1979" w:rsidRPr="006F6CEF">
        <w:rPr>
          <w:rFonts w:cs="Arial"/>
          <w:lang w:val="fr-FR"/>
        </w:rPr>
        <w:t>e</w:t>
      </w:r>
      <w:r w:rsidRPr="006F6CEF">
        <w:rPr>
          <w:rFonts w:cs="Arial"/>
          <w:lang w:val="fr-FR"/>
        </w:rPr>
        <w:t xml:space="preserve"> CO</w:t>
      </w:r>
      <w:r w:rsidRPr="006F6CEF">
        <w:rPr>
          <w:rFonts w:cs="Arial"/>
          <w:vertAlign w:val="subscript"/>
          <w:lang w:val="fr-FR"/>
        </w:rPr>
        <w:t>2</w:t>
      </w:r>
      <w:r w:rsidR="00BA2A98" w:rsidRPr="006F6CEF">
        <w:rPr>
          <w:rFonts w:cs="Arial"/>
          <w:lang w:val="fr-FR"/>
        </w:rPr>
        <w:t xml:space="preserve"> ; </w:t>
      </w:r>
      <w:r w:rsidRPr="006F6CEF">
        <w:rPr>
          <w:rFonts w:cs="Arial"/>
          <w:lang w:val="fr-FR"/>
        </w:rPr>
        <w:t> </w:t>
      </w:r>
    </w:p>
    <w:p w14:paraId="4944D894" w14:textId="77777777" w:rsidR="00BA2A98" w:rsidRPr="006F6CEF" w:rsidRDefault="00BA2A98" w:rsidP="00BA2A98">
      <w:pPr>
        <w:pStyle w:val="Paragraphedeliste"/>
        <w:tabs>
          <w:tab w:val="left" w:pos="1134"/>
        </w:tabs>
        <w:autoSpaceDE w:val="0"/>
        <w:autoSpaceDN w:val="0"/>
        <w:adjustRightInd w:val="0"/>
        <w:spacing w:after="0" w:line="240" w:lineRule="auto"/>
        <w:ind w:left="1134"/>
        <w:rPr>
          <w:rFonts w:cs="Arial"/>
          <w:lang w:val="fr-FR"/>
        </w:rPr>
      </w:pPr>
    </w:p>
    <w:p w14:paraId="2E15E2FD" w14:textId="53D5D45C" w:rsidR="00BA2A98" w:rsidRPr="006F6CEF" w:rsidRDefault="00BA2A98" w:rsidP="00694205">
      <w:pPr>
        <w:pStyle w:val="Paragraphedeliste"/>
        <w:numPr>
          <w:ilvl w:val="0"/>
          <w:numId w:val="2"/>
        </w:numPr>
        <w:tabs>
          <w:tab w:val="left" w:pos="1134"/>
        </w:tabs>
        <w:autoSpaceDE w:val="0"/>
        <w:autoSpaceDN w:val="0"/>
        <w:adjustRightInd w:val="0"/>
        <w:spacing w:after="0" w:line="240" w:lineRule="auto"/>
        <w:ind w:left="1134" w:hanging="567"/>
        <w:rPr>
          <w:rFonts w:cs="Arial"/>
          <w:lang w:val="fr-FR"/>
        </w:rPr>
      </w:pPr>
      <w:r w:rsidRPr="006F6CEF">
        <w:rPr>
          <w:rFonts w:cs="Arial"/>
          <w:i/>
          <w:lang w:val="fr-FR"/>
        </w:rPr>
        <w:t xml:space="preserve">demande </w:t>
      </w:r>
      <w:r w:rsidRPr="006F6CEF">
        <w:rPr>
          <w:rFonts w:cs="Arial"/>
          <w:iCs/>
          <w:lang w:val="fr-FR"/>
        </w:rPr>
        <w:t xml:space="preserve">aux Parlements membres de l'UIP et à </w:t>
      </w:r>
      <w:r w:rsidR="004542F4" w:rsidRPr="006F6CEF">
        <w:rPr>
          <w:rFonts w:cs="Arial"/>
          <w:lang w:val="fr-FR"/>
        </w:rPr>
        <w:t>l</w:t>
      </w:r>
      <w:r w:rsidR="004A332D">
        <w:rPr>
          <w:rFonts w:cs="Arial"/>
          <w:lang w:val="fr-FR"/>
        </w:rPr>
        <w:t xml:space="preserve">eur </w:t>
      </w:r>
      <w:r w:rsidR="006378DA">
        <w:rPr>
          <w:rFonts w:cs="Arial"/>
          <w:lang w:val="fr-FR"/>
        </w:rPr>
        <w:t xml:space="preserve">gouvernement </w:t>
      </w:r>
      <w:r w:rsidRPr="006F6CEF">
        <w:rPr>
          <w:rFonts w:cs="Arial"/>
          <w:iCs/>
          <w:lang w:val="fr-FR"/>
        </w:rPr>
        <w:t>d’intensifier les actions urgentes visant à réduire sensiblement la déforestation et à préserver les écosystèmes forestiers, ces actions faisant partie des plus rentables pour atténuer les changements climatiques, e</w:t>
      </w:r>
      <w:r w:rsidR="006378DA">
        <w:rPr>
          <w:rFonts w:cs="Arial"/>
          <w:iCs/>
          <w:lang w:val="fr-FR"/>
        </w:rPr>
        <w:t>n</w:t>
      </w:r>
      <w:r w:rsidRPr="006F6CEF">
        <w:rPr>
          <w:rFonts w:cs="Arial"/>
          <w:iCs/>
          <w:lang w:val="fr-FR"/>
        </w:rPr>
        <w:t xml:space="preserve"> soulign</w:t>
      </w:r>
      <w:r w:rsidR="006378DA">
        <w:rPr>
          <w:rFonts w:cs="Arial"/>
          <w:iCs/>
          <w:lang w:val="fr-FR"/>
        </w:rPr>
        <w:t>ant</w:t>
      </w:r>
      <w:r w:rsidRPr="006F6CEF">
        <w:rPr>
          <w:rFonts w:cs="Arial"/>
          <w:iCs/>
          <w:lang w:val="fr-FR"/>
        </w:rPr>
        <w:t xml:space="preserve"> que la réduction de la déforestation au minimum permet à la fois d'éviter les émissions directes dues à la perte de biomasse et de préserver et renforcer l</w:t>
      </w:r>
      <w:r w:rsidR="00B02168" w:rsidRPr="006F6CEF">
        <w:rPr>
          <w:rFonts w:cs="Arial"/>
          <w:iCs/>
          <w:lang w:val="fr-FR"/>
        </w:rPr>
        <w:t>es</w:t>
      </w:r>
      <w:r w:rsidRPr="006F6CEF">
        <w:rPr>
          <w:rFonts w:cs="Arial"/>
          <w:iCs/>
          <w:lang w:val="fr-FR"/>
        </w:rPr>
        <w:t xml:space="preserve"> capacité</w:t>
      </w:r>
      <w:r w:rsidR="00B02168" w:rsidRPr="006F6CEF">
        <w:rPr>
          <w:rFonts w:cs="Arial"/>
          <w:iCs/>
          <w:lang w:val="fr-FR"/>
        </w:rPr>
        <w:t>s</w:t>
      </w:r>
      <w:r w:rsidRPr="006F6CEF">
        <w:rPr>
          <w:rFonts w:cs="Arial"/>
          <w:iCs/>
          <w:lang w:val="fr-FR"/>
        </w:rPr>
        <w:t xml:space="preserve"> d'absorption et de capture du CO</w:t>
      </w:r>
      <w:r w:rsidRPr="006F6CEF">
        <w:rPr>
          <w:rFonts w:cs="Arial"/>
          <w:iCs/>
          <w:vertAlign w:val="subscript"/>
          <w:lang w:val="fr-FR"/>
        </w:rPr>
        <w:t>2</w:t>
      </w:r>
      <w:r w:rsidRPr="006F6CEF">
        <w:rPr>
          <w:rFonts w:cs="Arial"/>
          <w:iCs/>
          <w:lang w:val="fr-FR"/>
        </w:rPr>
        <w:t xml:space="preserve"> des forêts </w:t>
      </w:r>
      <w:r w:rsidRPr="006F6CEF">
        <w:rPr>
          <w:rFonts w:cs="Arial"/>
          <w:lang w:val="fr-FR"/>
        </w:rPr>
        <w:t>;</w:t>
      </w:r>
    </w:p>
    <w:p w14:paraId="306788E0" w14:textId="77777777" w:rsidR="00BA2A98" w:rsidRPr="006F6CEF" w:rsidRDefault="00BA2A98" w:rsidP="00BA2A98">
      <w:pPr>
        <w:pStyle w:val="Paragraphedeliste"/>
        <w:rPr>
          <w:rFonts w:cs="Arial"/>
          <w:lang w:val="fr-FR"/>
        </w:rPr>
      </w:pPr>
    </w:p>
    <w:p w14:paraId="0BCC1C54" w14:textId="6E81F2A4" w:rsidR="00BA2A98" w:rsidRPr="006F6CEF" w:rsidRDefault="00BA2A98" w:rsidP="00694205">
      <w:pPr>
        <w:pStyle w:val="Paragraphedeliste"/>
        <w:numPr>
          <w:ilvl w:val="0"/>
          <w:numId w:val="2"/>
        </w:numPr>
        <w:tabs>
          <w:tab w:val="left" w:pos="1134"/>
        </w:tabs>
        <w:autoSpaceDE w:val="0"/>
        <w:autoSpaceDN w:val="0"/>
        <w:adjustRightInd w:val="0"/>
        <w:spacing w:after="0" w:line="240" w:lineRule="auto"/>
        <w:ind w:left="1134" w:hanging="567"/>
        <w:rPr>
          <w:rFonts w:cs="Arial"/>
          <w:lang w:val="fr-FR"/>
        </w:rPr>
      </w:pPr>
      <w:r w:rsidRPr="006F6CEF">
        <w:rPr>
          <w:rFonts w:cs="Arial"/>
          <w:i/>
          <w:lang w:val="fr-FR"/>
        </w:rPr>
        <w:t>exhorte</w:t>
      </w:r>
      <w:r w:rsidRPr="006F6CEF">
        <w:rPr>
          <w:rFonts w:cs="Arial"/>
          <w:iCs/>
          <w:lang w:val="fr-FR"/>
        </w:rPr>
        <w:t xml:space="preserve"> les Parlement</w:t>
      </w:r>
      <w:r w:rsidR="00B8782D" w:rsidRPr="006F6CEF">
        <w:rPr>
          <w:rFonts w:cs="Arial"/>
          <w:iCs/>
          <w:lang w:val="fr-FR"/>
        </w:rPr>
        <w:t>s</w:t>
      </w:r>
      <w:r w:rsidRPr="006F6CEF">
        <w:rPr>
          <w:rFonts w:cs="Arial"/>
          <w:iCs/>
          <w:lang w:val="fr-FR"/>
        </w:rPr>
        <w:t xml:space="preserve"> membres de l'UIP à redoubler d’efforts pour restaurer les forêts dégradées en fonction </w:t>
      </w:r>
      <w:r w:rsidR="004542F4" w:rsidRPr="006F6CEF">
        <w:rPr>
          <w:rFonts w:cs="Arial"/>
          <w:iCs/>
          <w:lang w:val="fr-FR"/>
        </w:rPr>
        <w:t>du contexte national</w:t>
      </w:r>
      <w:r w:rsidRPr="006F6CEF">
        <w:rPr>
          <w:rFonts w:cs="Arial"/>
          <w:iCs/>
          <w:lang w:val="fr-FR"/>
        </w:rPr>
        <w:t xml:space="preserve">, </w:t>
      </w:r>
      <w:r w:rsidR="004542F4" w:rsidRPr="006F6CEF">
        <w:rPr>
          <w:rFonts w:cs="Arial"/>
          <w:iCs/>
          <w:lang w:val="fr-FR"/>
        </w:rPr>
        <w:t xml:space="preserve">en </w:t>
      </w:r>
      <w:r w:rsidRPr="006F6CEF">
        <w:rPr>
          <w:rFonts w:cs="Arial"/>
          <w:iCs/>
          <w:lang w:val="fr-FR"/>
        </w:rPr>
        <w:t>gardant à l'esprit que le reboisement et l'agroforesterie contribuent à diversifier les moyens de subsistance et les paysages pour accroître la productivité des terres, que la restauration faisant appel aux arbres peut apporter des avantages environnementaux, climatiques et économiques considérables, que les arbres fournissent de l'ombre aux terres agricoles, protègent le sol et les plantes cultivées d’une exposition extrême au soleil, refroidissent les températures au sol, influencent les précipitations et conduisent à de meilleures récoltes </w:t>
      </w:r>
      <w:r w:rsidRPr="006F6CEF">
        <w:rPr>
          <w:rFonts w:cs="Arial"/>
          <w:lang w:val="fr-FR"/>
        </w:rPr>
        <w:t>;</w:t>
      </w:r>
    </w:p>
    <w:p w14:paraId="2B3D2FA7" w14:textId="77777777" w:rsidR="00BA2A98" w:rsidRPr="006F6CEF" w:rsidRDefault="00BA2A98" w:rsidP="00BA2A98">
      <w:pPr>
        <w:pStyle w:val="Paragraphedeliste"/>
        <w:rPr>
          <w:rFonts w:cs="Arial"/>
          <w:lang w:val="fr-FR"/>
        </w:rPr>
      </w:pPr>
    </w:p>
    <w:p w14:paraId="6CD8A2D1" w14:textId="3650D91E" w:rsidR="00F25CC5" w:rsidRPr="006F6CEF" w:rsidRDefault="00BA2A98" w:rsidP="00694205">
      <w:pPr>
        <w:pStyle w:val="Paragraphedeliste"/>
        <w:numPr>
          <w:ilvl w:val="0"/>
          <w:numId w:val="2"/>
        </w:numPr>
        <w:tabs>
          <w:tab w:val="left" w:pos="1134"/>
        </w:tabs>
        <w:autoSpaceDE w:val="0"/>
        <w:autoSpaceDN w:val="0"/>
        <w:adjustRightInd w:val="0"/>
        <w:spacing w:after="0" w:line="240" w:lineRule="auto"/>
        <w:ind w:left="1134" w:hanging="567"/>
        <w:rPr>
          <w:rFonts w:cs="Arial"/>
          <w:lang w:val="fr-FR"/>
        </w:rPr>
      </w:pPr>
      <w:r w:rsidRPr="006F6CEF">
        <w:rPr>
          <w:rFonts w:cs="Arial"/>
          <w:i/>
          <w:lang w:val="fr-FR"/>
        </w:rPr>
        <w:t xml:space="preserve">invite </w:t>
      </w:r>
      <w:r w:rsidRPr="006F6CEF">
        <w:rPr>
          <w:rFonts w:cs="Arial"/>
          <w:lang w:val="fr-FR"/>
        </w:rPr>
        <w:t xml:space="preserve">les Parlements membres de l’UIP à promouvoir des systèmes agroalimentaires plus </w:t>
      </w:r>
      <w:r w:rsidR="00B02168" w:rsidRPr="006F6CEF">
        <w:rPr>
          <w:rFonts w:cs="Arial"/>
          <w:lang w:val="fr-FR"/>
        </w:rPr>
        <w:t>productifs</w:t>
      </w:r>
      <w:r w:rsidRPr="006F6CEF">
        <w:rPr>
          <w:rFonts w:cs="Arial"/>
          <w:lang w:val="fr-FR"/>
        </w:rPr>
        <w:t xml:space="preserve">, plus </w:t>
      </w:r>
      <w:r w:rsidR="00B02168" w:rsidRPr="006F6CEF">
        <w:rPr>
          <w:rFonts w:cs="Arial"/>
          <w:lang w:val="fr-FR"/>
        </w:rPr>
        <w:t xml:space="preserve">efficients </w:t>
      </w:r>
      <w:r w:rsidRPr="006F6CEF">
        <w:rPr>
          <w:rFonts w:cs="Arial"/>
          <w:lang w:val="fr-FR"/>
        </w:rPr>
        <w:t xml:space="preserve">et plus durables </w:t>
      </w:r>
      <w:r w:rsidR="00DB32F6" w:rsidRPr="006F6CEF">
        <w:rPr>
          <w:rFonts w:cs="Arial"/>
          <w:lang w:val="fr-FR"/>
        </w:rPr>
        <w:t>en continuant d’utiliser</w:t>
      </w:r>
      <w:r w:rsidRPr="006F6CEF">
        <w:rPr>
          <w:rFonts w:cs="Arial"/>
          <w:lang w:val="fr-FR"/>
        </w:rPr>
        <w:t xml:space="preserve"> les terres arables </w:t>
      </w:r>
      <w:r w:rsidR="0088144A" w:rsidRPr="006F6CEF">
        <w:rPr>
          <w:rFonts w:cs="Arial"/>
          <w:lang w:val="fr-FR"/>
        </w:rPr>
        <w:t>existantes</w:t>
      </w:r>
      <w:r w:rsidRPr="006F6CEF">
        <w:rPr>
          <w:rFonts w:cs="Arial"/>
          <w:lang w:val="fr-FR"/>
        </w:rPr>
        <w:t xml:space="preserve"> de manière à réduire la demande de </w:t>
      </w:r>
      <w:r w:rsidR="00DB32F6" w:rsidRPr="006F6CEF">
        <w:rPr>
          <w:rFonts w:cs="Arial"/>
          <w:lang w:val="fr-FR"/>
        </w:rPr>
        <w:t xml:space="preserve">nouvelles </w:t>
      </w:r>
      <w:r w:rsidRPr="006F6CEF">
        <w:rPr>
          <w:rFonts w:cs="Arial"/>
          <w:lang w:val="fr-FR"/>
        </w:rPr>
        <w:t>terres agricole</w:t>
      </w:r>
      <w:r w:rsidR="00DB32F6" w:rsidRPr="006F6CEF">
        <w:rPr>
          <w:rFonts w:cs="Arial"/>
          <w:lang w:val="fr-FR"/>
        </w:rPr>
        <w:t>s</w:t>
      </w:r>
      <w:r w:rsidRPr="006F6CEF">
        <w:rPr>
          <w:rFonts w:cs="Arial"/>
          <w:lang w:val="fr-FR"/>
        </w:rPr>
        <w:t xml:space="preserve"> et à préserver les forêts et les multiples avantages qu’elles apportent aux systèmes agricoles, </w:t>
      </w:r>
      <w:r w:rsidR="004542F4" w:rsidRPr="006F6CEF">
        <w:rPr>
          <w:rFonts w:cs="Arial"/>
          <w:lang w:val="fr-FR"/>
        </w:rPr>
        <w:t xml:space="preserve">en </w:t>
      </w:r>
      <w:r w:rsidRPr="006F6CEF">
        <w:rPr>
          <w:rFonts w:cs="Arial"/>
          <w:lang w:val="fr-FR"/>
        </w:rPr>
        <w:t xml:space="preserve">gardant à l’esprit que l’expansion de l’agriculture est </w:t>
      </w:r>
      <w:r w:rsidR="00DB32F6" w:rsidRPr="006F6CEF">
        <w:rPr>
          <w:rFonts w:cs="Arial"/>
          <w:lang w:val="fr-FR"/>
        </w:rPr>
        <w:t>à l’origine</w:t>
      </w:r>
      <w:r w:rsidRPr="006F6CEF">
        <w:rPr>
          <w:rFonts w:cs="Arial"/>
          <w:lang w:val="fr-FR"/>
        </w:rPr>
        <w:t xml:space="preserve"> de près de 90 % de la déforestation dans le monde et que de nombreuses terres arables ne </w:t>
      </w:r>
      <w:r w:rsidRPr="006F6CEF">
        <w:rPr>
          <w:rFonts w:cs="Arial"/>
          <w:lang w:val="fr-FR"/>
        </w:rPr>
        <w:lastRenderedPageBreak/>
        <w:t xml:space="preserve">sont pas exploitées de la manière la plus efficiente et la plus productive possible, et qu’une augmentation de la productivité dans des conditions durables réduira la pression exercée sur les forêts par la hausse de 35 à 56 % de la demande alimentaire d’ici à 2050 sous l’effet de la croissance </w:t>
      </w:r>
      <w:r w:rsidR="00F25CC5" w:rsidRPr="006F6CEF">
        <w:rPr>
          <w:rFonts w:cs="Arial"/>
          <w:lang w:val="fr-FR"/>
        </w:rPr>
        <w:t>de la</w:t>
      </w:r>
      <w:r w:rsidRPr="006F6CEF">
        <w:rPr>
          <w:rFonts w:cs="Arial"/>
          <w:lang w:val="fr-FR"/>
        </w:rPr>
        <w:t xml:space="preserve"> population mondiale</w:t>
      </w:r>
      <w:r w:rsidR="00DB32F6" w:rsidRPr="006F6CEF">
        <w:rPr>
          <w:rFonts w:cs="Arial"/>
          <w:lang w:val="fr-FR"/>
        </w:rPr>
        <w:t>,</w:t>
      </w:r>
      <w:r w:rsidRPr="006F6CEF">
        <w:rPr>
          <w:rFonts w:cs="Arial"/>
          <w:lang w:val="fr-FR"/>
        </w:rPr>
        <w:t xml:space="preserve"> qui devrait atteindre 9,7 milliards de personnes</w:t>
      </w:r>
      <w:r w:rsidR="00F25CC5" w:rsidRPr="006F6CEF">
        <w:rPr>
          <w:rFonts w:cs="Arial"/>
          <w:lang w:val="fr-FR"/>
        </w:rPr>
        <w:t> ;</w:t>
      </w:r>
    </w:p>
    <w:p w14:paraId="4DEB186C" w14:textId="77777777" w:rsidR="00F25CC5" w:rsidRPr="006F6CEF" w:rsidRDefault="00F25CC5" w:rsidP="00F25CC5">
      <w:pPr>
        <w:pStyle w:val="Paragraphedeliste"/>
        <w:rPr>
          <w:rFonts w:cs="Arial"/>
          <w:lang w:val="fr-FR"/>
        </w:rPr>
      </w:pPr>
    </w:p>
    <w:p w14:paraId="7AEE83A4" w14:textId="0B9BE8AD" w:rsidR="00BA2A98" w:rsidRPr="006F6CEF" w:rsidRDefault="00F25CC5" w:rsidP="00694205">
      <w:pPr>
        <w:pStyle w:val="Paragraphedeliste"/>
        <w:numPr>
          <w:ilvl w:val="0"/>
          <w:numId w:val="2"/>
        </w:numPr>
        <w:tabs>
          <w:tab w:val="left" w:pos="1134"/>
        </w:tabs>
        <w:autoSpaceDE w:val="0"/>
        <w:autoSpaceDN w:val="0"/>
        <w:adjustRightInd w:val="0"/>
        <w:spacing w:after="0" w:line="240" w:lineRule="auto"/>
        <w:ind w:left="1134" w:hanging="567"/>
        <w:rPr>
          <w:rFonts w:cs="Arial"/>
          <w:lang w:val="fr-FR"/>
        </w:rPr>
      </w:pPr>
      <w:r w:rsidRPr="006F6CEF">
        <w:rPr>
          <w:rFonts w:cs="Arial"/>
          <w:i/>
          <w:lang w:val="fr-FR"/>
        </w:rPr>
        <w:t>encourage</w:t>
      </w:r>
      <w:r w:rsidRPr="006F6CEF">
        <w:rPr>
          <w:rFonts w:cs="Arial"/>
          <w:lang w:val="fr-FR"/>
        </w:rPr>
        <w:t xml:space="preserve"> les Parlements membres de l’UIP à prendre des mesures immédiates pour que la gestion durable des forêts soit plus favorable à la génération de revenus que le défrichage des forêts et que ces revenus soient réguliers et suffisamment élevés pour</w:t>
      </w:r>
      <w:r w:rsidR="00A97F0A" w:rsidRPr="006F6CEF">
        <w:rPr>
          <w:rFonts w:cs="Arial"/>
          <w:lang w:val="fr-FR"/>
        </w:rPr>
        <w:t xml:space="preserve"> permettre</w:t>
      </w:r>
      <w:r w:rsidR="0088144A" w:rsidRPr="006F6CEF">
        <w:rPr>
          <w:rFonts w:cs="Arial"/>
          <w:lang w:val="fr-FR"/>
        </w:rPr>
        <w:t xml:space="preserve"> aux populations de </w:t>
      </w:r>
      <w:r w:rsidR="00D13B3E" w:rsidRPr="006F6CEF">
        <w:rPr>
          <w:rFonts w:cs="Arial"/>
          <w:lang w:val="fr-FR"/>
        </w:rPr>
        <w:t xml:space="preserve">subvenir à leurs besoins et pour </w:t>
      </w:r>
      <w:r w:rsidR="00F53ED3" w:rsidRPr="006F6CEF">
        <w:rPr>
          <w:rFonts w:cs="Arial"/>
          <w:lang w:val="fr-FR"/>
        </w:rPr>
        <w:t>concurrencer les</w:t>
      </w:r>
      <w:r w:rsidR="00D13B3E" w:rsidRPr="006F6CEF">
        <w:rPr>
          <w:rFonts w:cs="Arial"/>
          <w:lang w:val="fr-FR"/>
        </w:rPr>
        <w:t xml:space="preserve"> revenus provenant d’autres utilisations des terres</w:t>
      </w:r>
      <w:r w:rsidR="00821681" w:rsidRPr="006F6CEF">
        <w:rPr>
          <w:rFonts w:cs="Arial"/>
          <w:lang w:val="fr-FR"/>
        </w:rPr>
        <w:t>, en</w:t>
      </w:r>
      <w:r w:rsidRPr="006F6CEF">
        <w:rPr>
          <w:rFonts w:cs="Arial"/>
          <w:lang w:val="fr-FR"/>
        </w:rPr>
        <w:t xml:space="preserve"> soulign</w:t>
      </w:r>
      <w:r w:rsidR="00821681" w:rsidRPr="006F6CEF">
        <w:rPr>
          <w:rFonts w:cs="Arial"/>
          <w:lang w:val="fr-FR"/>
        </w:rPr>
        <w:t>ant</w:t>
      </w:r>
      <w:r w:rsidRPr="006F6CEF">
        <w:rPr>
          <w:rFonts w:cs="Arial"/>
          <w:lang w:val="fr-FR"/>
        </w:rPr>
        <w:t xml:space="preserve"> que la gestion durable des forêts et les chaînes de valeur vertes empêch</w:t>
      </w:r>
      <w:r w:rsidR="00821681" w:rsidRPr="006F6CEF">
        <w:rPr>
          <w:rFonts w:cs="Arial"/>
          <w:lang w:val="fr-FR"/>
        </w:rPr>
        <w:t>e</w:t>
      </w:r>
      <w:r w:rsidRPr="006F6CEF">
        <w:rPr>
          <w:rFonts w:cs="Arial"/>
          <w:lang w:val="fr-FR"/>
        </w:rPr>
        <w:t xml:space="preserve">nt la conversion des forêts en terres agricoles </w:t>
      </w:r>
      <w:r w:rsidR="00821681" w:rsidRPr="006F6CEF">
        <w:rPr>
          <w:rFonts w:cs="Arial"/>
          <w:lang w:val="fr-FR"/>
        </w:rPr>
        <w:t>et soutiennent</w:t>
      </w:r>
      <w:r w:rsidRPr="006F6CEF">
        <w:rPr>
          <w:rFonts w:cs="Arial"/>
          <w:lang w:val="fr-FR"/>
        </w:rPr>
        <w:t xml:space="preserve"> une transition vers des économies neutres en carbone, et qu'une gestion responsable des forêts peut contrecarrer les facteurs sous</w:t>
      </w:r>
      <w:r w:rsidR="00EB0FDE">
        <w:rPr>
          <w:rFonts w:cs="Arial"/>
          <w:lang w:val="fr-FR"/>
        </w:rPr>
        <w:noBreakHyphen/>
      </w:r>
      <w:r w:rsidRPr="006F6CEF">
        <w:rPr>
          <w:rFonts w:cs="Arial"/>
          <w:lang w:val="fr-FR"/>
        </w:rPr>
        <w:t>jacents de la déforestation, notamment la pauvreté et les pratiques de production et les modes de consommation non durables, tout en créant des emplois verts, en particulier dans les pays en développement ;</w:t>
      </w:r>
      <w:r w:rsidR="00BA2A98" w:rsidRPr="006F6CEF">
        <w:rPr>
          <w:rFonts w:cs="Arial"/>
          <w:lang w:val="fr-FR"/>
        </w:rPr>
        <w:t xml:space="preserve"> </w:t>
      </w:r>
    </w:p>
    <w:p w14:paraId="7C40DE29" w14:textId="77777777" w:rsidR="00821681" w:rsidRPr="006F6CEF" w:rsidRDefault="00821681" w:rsidP="00821681">
      <w:pPr>
        <w:pStyle w:val="Paragraphedeliste"/>
        <w:rPr>
          <w:rFonts w:cs="Arial"/>
          <w:lang w:val="fr-FR"/>
        </w:rPr>
      </w:pPr>
    </w:p>
    <w:p w14:paraId="558C23A9" w14:textId="6E0F27B1" w:rsidR="00821681" w:rsidRPr="006F6CEF" w:rsidRDefault="00821681" w:rsidP="00694205">
      <w:pPr>
        <w:pStyle w:val="Paragraphedeliste"/>
        <w:numPr>
          <w:ilvl w:val="0"/>
          <w:numId w:val="2"/>
        </w:numPr>
        <w:tabs>
          <w:tab w:val="left" w:pos="1134"/>
        </w:tabs>
        <w:autoSpaceDE w:val="0"/>
        <w:autoSpaceDN w:val="0"/>
        <w:adjustRightInd w:val="0"/>
        <w:spacing w:after="0" w:line="240" w:lineRule="auto"/>
        <w:ind w:left="1134" w:hanging="567"/>
        <w:rPr>
          <w:rFonts w:cs="Arial"/>
          <w:lang w:val="fr-FR"/>
        </w:rPr>
      </w:pPr>
      <w:r w:rsidRPr="006F6CEF">
        <w:rPr>
          <w:rFonts w:cs="Arial"/>
          <w:i/>
          <w:lang w:val="fr-FR"/>
        </w:rPr>
        <w:t>recommande</w:t>
      </w:r>
      <w:r w:rsidRPr="006F6CEF">
        <w:rPr>
          <w:rFonts w:cs="Arial"/>
          <w:lang w:val="fr-FR"/>
        </w:rPr>
        <w:t xml:space="preserve"> aux Parlements membres de l’UIP de promouvoir l’utilisation </w:t>
      </w:r>
      <w:r w:rsidR="00A80319">
        <w:rPr>
          <w:rFonts w:cs="Arial"/>
          <w:lang w:val="fr-FR"/>
        </w:rPr>
        <w:t>circulaire</w:t>
      </w:r>
      <w:r w:rsidR="00A80319" w:rsidRPr="006F6CEF">
        <w:rPr>
          <w:rFonts w:cs="Arial"/>
          <w:lang w:val="fr-FR"/>
        </w:rPr>
        <w:t xml:space="preserve"> </w:t>
      </w:r>
      <w:r w:rsidRPr="006F6CEF">
        <w:rPr>
          <w:rFonts w:cs="Arial"/>
          <w:lang w:val="fr-FR"/>
        </w:rPr>
        <w:t xml:space="preserve">et en cascade des arbres et le reboisement pour élargir l’utilisation du bois durable, le remplacement de matériaux non renouvelables ou </w:t>
      </w:r>
      <w:r w:rsidR="00A97F0A" w:rsidRPr="006F6CEF">
        <w:rPr>
          <w:rFonts w:cs="Arial"/>
          <w:lang w:val="fr-FR"/>
        </w:rPr>
        <w:t>générant d’importants volumes d’émissions</w:t>
      </w:r>
      <w:r w:rsidRPr="006F6CEF">
        <w:rPr>
          <w:rFonts w:cs="Arial"/>
          <w:lang w:val="fr-FR"/>
        </w:rPr>
        <w:t>, tels que le ciment ou le béton utilisés dans la construction, par des produits du bois exploité de manière durable, l’augmentation de la durée de vie des produits dérivés du bois afin de répondre à la demande croissante, la réduction du gaspillage par une amélioration des processus de fabrication et l’utilisation en cascade des produits issus de la forêt, la modification des habitudes de consommation, et la transition vers des économies plus circulaires ; </w:t>
      </w:r>
    </w:p>
    <w:p w14:paraId="702DDB57" w14:textId="77777777" w:rsidR="00821681" w:rsidRPr="006F6CEF" w:rsidRDefault="00821681" w:rsidP="00821681">
      <w:pPr>
        <w:pStyle w:val="Paragraphedeliste"/>
        <w:rPr>
          <w:rFonts w:cs="Arial"/>
          <w:lang w:val="fr-FR"/>
        </w:rPr>
      </w:pPr>
    </w:p>
    <w:p w14:paraId="4269CEC3" w14:textId="0C477BCA" w:rsidR="00821681" w:rsidRPr="006F6CEF" w:rsidRDefault="00545069" w:rsidP="00694205">
      <w:pPr>
        <w:pStyle w:val="Paragraphedeliste"/>
        <w:numPr>
          <w:ilvl w:val="0"/>
          <w:numId w:val="2"/>
        </w:numPr>
        <w:tabs>
          <w:tab w:val="left" w:pos="1134"/>
        </w:tabs>
        <w:autoSpaceDE w:val="0"/>
        <w:autoSpaceDN w:val="0"/>
        <w:adjustRightInd w:val="0"/>
        <w:spacing w:after="0" w:line="240" w:lineRule="auto"/>
        <w:ind w:left="1134" w:hanging="567"/>
        <w:rPr>
          <w:rFonts w:cs="Arial"/>
          <w:lang w:val="fr-FR"/>
        </w:rPr>
      </w:pPr>
      <w:r w:rsidRPr="006F6CEF">
        <w:rPr>
          <w:rFonts w:cs="Arial"/>
          <w:i/>
          <w:lang w:val="fr-FR"/>
        </w:rPr>
        <w:t>appelle</w:t>
      </w:r>
      <w:r w:rsidR="00821681" w:rsidRPr="006F6CEF">
        <w:rPr>
          <w:rFonts w:cs="Arial"/>
          <w:lang w:val="fr-FR"/>
        </w:rPr>
        <w:t xml:space="preserve"> les Parlements membres de l’UIP à élaborer des stratégies </w:t>
      </w:r>
      <w:r w:rsidR="00905398" w:rsidRPr="006F6CEF">
        <w:rPr>
          <w:rFonts w:cs="Arial"/>
          <w:lang w:val="fr-FR"/>
        </w:rPr>
        <w:t xml:space="preserve">visant à accroître la valeur de la conservation et de la restauration des forêts, en particulier des forêts ombrophiles, à mettre en valeur </w:t>
      </w:r>
      <w:r w:rsidR="004E0EDC" w:rsidRPr="006F6CEF">
        <w:rPr>
          <w:rFonts w:cs="Arial"/>
          <w:lang w:val="fr-FR"/>
        </w:rPr>
        <w:t>l</w:t>
      </w:r>
      <w:r w:rsidR="00905398" w:rsidRPr="006F6CEF">
        <w:rPr>
          <w:rFonts w:cs="Arial"/>
          <w:lang w:val="fr-FR"/>
        </w:rPr>
        <w:t xml:space="preserve">es services rendus par les écosystèmes et </w:t>
      </w:r>
      <w:r w:rsidR="004E0EDC" w:rsidRPr="006F6CEF">
        <w:rPr>
          <w:rFonts w:cs="Arial"/>
          <w:lang w:val="fr-FR"/>
        </w:rPr>
        <w:t>l</w:t>
      </w:r>
      <w:r w:rsidR="00905398" w:rsidRPr="006F6CEF">
        <w:rPr>
          <w:rFonts w:cs="Arial"/>
          <w:lang w:val="fr-FR"/>
        </w:rPr>
        <w:t>es ressources naturelles des forêts</w:t>
      </w:r>
      <w:r w:rsidR="00CE73B0" w:rsidRPr="006F6CEF">
        <w:rPr>
          <w:rFonts w:cs="Arial"/>
          <w:lang w:val="fr-FR"/>
        </w:rPr>
        <w:t xml:space="preserve"> au niveau mondial,</w:t>
      </w:r>
      <w:r w:rsidR="001A381C" w:rsidRPr="006F6CEF">
        <w:rPr>
          <w:rFonts w:cs="Arial"/>
          <w:lang w:val="fr-FR"/>
        </w:rPr>
        <w:t xml:space="preserve"> et</w:t>
      </w:r>
      <w:r w:rsidR="00905398" w:rsidRPr="006F6CEF">
        <w:rPr>
          <w:rFonts w:cs="Arial"/>
          <w:lang w:val="fr-FR"/>
        </w:rPr>
        <w:t xml:space="preserve"> à souligner que les mécanismes nationaux, régionaux ou internationaux d'échange de droits d'émission, tels que les système</w:t>
      </w:r>
      <w:r w:rsidR="00CE73B0" w:rsidRPr="006F6CEF">
        <w:rPr>
          <w:rFonts w:cs="Arial"/>
          <w:lang w:val="fr-FR"/>
        </w:rPr>
        <w:t>s</w:t>
      </w:r>
      <w:r w:rsidR="00905398" w:rsidRPr="006F6CEF">
        <w:rPr>
          <w:rFonts w:cs="Arial"/>
          <w:lang w:val="fr-FR"/>
        </w:rPr>
        <w:t xml:space="preserve"> d’échange de quotas d’émission de l’Union européenne et du Protocole de Kyoto, sont des instruments efficaces pour mobiliser des capitaux privés afin de financer la protection des forêts et le boisement, </w:t>
      </w:r>
      <w:r w:rsidR="00A040DE" w:rsidRPr="006F6CEF">
        <w:rPr>
          <w:rFonts w:cs="Arial"/>
          <w:lang w:val="fr-FR"/>
        </w:rPr>
        <w:t>notamment</w:t>
      </w:r>
      <w:r w:rsidR="00905398" w:rsidRPr="006F6CEF">
        <w:rPr>
          <w:rFonts w:cs="Arial"/>
          <w:lang w:val="fr-FR"/>
        </w:rPr>
        <w:t xml:space="preserve"> l'utilisation d'unités d'absorption sur la base d'activités liées à l'utilisation des terres, au changement d'affectation des terres et à la foresterie (UTCATF) telles que le reboisement, en mettant l'accent sur le maintien de la plus haute intégrité environnementale et climatique de ces mécanismes</w:t>
      </w:r>
      <w:r w:rsidR="00CE73B0" w:rsidRPr="006F6CEF">
        <w:rPr>
          <w:rFonts w:cs="Arial"/>
          <w:lang w:val="fr-FR"/>
        </w:rPr>
        <w:t> </w:t>
      </w:r>
      <w:r w:rsidR="002D342D" w:rsidRPr="006F6CEF">
        <w:rPr>
          <w:rFonts w:cs="Arial"/>
          <w:lang w:val="fr-FR"/>
        </w:rPr>
        <w:t>;</w:t>
      </w:r>
    </w:p>
    <w:p w14:paraId="5458DC11" w14:textId="77777777" w:rsidR="00B01BF9" w:rsidRPr="006F6CEF" w:rsidRDefault="00B01BF9" w:rsidP="00B01BF9">
      <w:pPr>
        <w:pStyle w:val="Paragraphedeliste"/>
        <w:rPr>
          <w:rFonts w:cs="Arial"/>
          <w:lang w:val="fr-FR"/>
        </w:rPr>
      </w:pPr>
    </w:p>
    <w:p w14:paraId="6F8E72DC" w14:textId="5D8C829F" w:rsidR="00B01BF9" w:rsidRPr="006F6CEF" w:rsidRDefault="00F221C1" w:rsidP="00B01BF9">
      <w:pPr>
        <w:pStyle w:val="Paragraphedeliste"/>
        <w:numPr>
          <w:ilvl w:val="0"/>
          <w:numId w:val="2"/>
        </w:numPr>
        <w:autoSpaceDE w:val="0"/>
        <w:autoSpaceDN w:val="0"/>
        <w:adjustRightInd w:val="0"/>
        <w:spacing w:after="0" w:line="240" w:lineRule="auto"/>
        <w:ind w:left="1134" w:hanging="567"/>
        <w:rPr>
          <w:rFonts w:cs="Arial"/>
          <w:lang w:val="fr-FR"/>
        </w:rPr>
      </w:pPr>
      <w:r w:rsidRPr="006F6CEF">
        <w:rPr>
          <w:rFonts w:cs="Arial"/>
          <w:i/>
          <w:lang w:val="fr-FR"/>
        </w:rPr>
        <w:t>invite</w:t>
      </w:r>
      <w:r w:rsidRPr="006F6CEF">
        <w:rPr>
          <w:rFonts w:cs="Arial"/>
          <w:lang w:val="fr-FR"/>
        </w:rPr>
        <w:t xml:space="preserve"> les Parlements membres de l’UIP </w:t>
      </w:r>
      <w:r w:rsidR="009E3F1A" w:rsidRPr="006F6CEF">
        <w:rPr>
          <w:rFonts w:cs="Arial"/>
          <w:lang w:val="fr-FR"/>
        </w:rPr>
        <w:t xml:space="preserve">à demander à </w:t>
      </w:r>
      <w:r w:rsidR="00322A24">
        <w:rPr>
          <w:rFonts w:cs="Arial"/>
          <w:lang w:val="fr-FR"/>
        </w:rPr>
        <w:t>leur gouvernement</w:t>
      </w:r>
      <w:r w:rsidR="009E3F1A" w:rsidRPr="006F6CEF">
        <w:rPr>
          <w:rFonts w:cs="Arial"/>
          <w:lang w:val="fr-FR"/>
        </w:rPr>
        <w:t xml:space="preserve"> de prendre des mesures politiques visant à réorienter les subventions agricoles pour inclure l'agroforesterie et la foresterie durable, en gardant à l'esprit que les instruments de politique générale peuvent être utilisés de manière stratégique pour créer des incitations commerciales en faveur d'une gestion responsable et durable des forêts et pour réorienter les incitations afin de stimuler les marchés et le financement verts</w:t>
      </w:r>
      <w:r w:rsidR="00570170" w:rsidRPr="006F6CEF">
        <w:rPr>
          <w:rFonts w:cs="Arial"/>
          <w:lang w:val="fr-FR"/>
        </w:rPr>
        <w:t> ;</w:t>
      </w:r>
    </w:p>
    <w:p w14:paraId="46D95709" w14:textId="77777777" w:rsidR="00B01BF9" w:rsidRPr="006F6CEF" w:rsidRDefault="00B01BF9" w:rsidP="00B01BF9">
      <w:pPr>
        <w:pStyle w:val="Paragraphedeliste"/>
        <w:ind w:left="1134" w:hanging="567"/>
        <w:rPr>
          <w:rFonts w:cs="Arial"/>
          <w:i/>
          <w:lang w:val="fr-FR"/>
        </w:rPr>
      </w:pPr>
    </w:p>
    <w:p w14:paraId="1AECCA84" w14:textId="635B28CA" w:rsidR="00B01BF9" w:rsidRPr="006F6CEF" w:rsidRDefault="003A2883" w:rsidP="00B01BF9">
      <w:pPr>
        <w:pStyle w:val="Paragraphedeliste"/>
        <w:numPr>
          <w:ilvl w:val="0"/>
          <w:numId w:val="2"/>
        </w:numPr>
        <w:autoSpaceDE w:val="0"/>
        <w:autoSpaceDN w:val="0"/>
        <w:adjustRightInd w:val="0"/>
        <w:spacing w:after="0" w:line="240" w:lineRule="auto"/>
        <w:ind w:left="1134" w:hanging="567"/>
        <w:rPr>
          <w:rFonts w:cs="Arial"/>
          <w:lang w:val="fr-FR"/>
        </w:rPr>
      </w:pPr>
      <w:r w:rsidRPr="006F6CEF">
        <w:rPr>
          <w:rFonts w:cs="Arial"/>
          <w:i/>
          <w:lang w:val="fr-FR"/>
        </w:rPr>
        <w:t xml:space="preserve">encourage </w:t>
      </w:r>
      <w:r w:rsidRPr="006F6CEF">
        <w:rPr>
          <w:rFonts w:cs="Arial"/>
          <w:iCs/>
          <w:lang w:val="fr-FR"/>
        </w:rPr>
        <w:t>les Parlements membres de l'UIP à envisager d'intégrer l'objectif de zéro émission nette dans les stratégies économiques, environnementales et climatiques nationales, en réaffirmant l'objectif convenu au niveau international de limiter le réchauffement de la planète à 1,5 </w:t>
      </w:r>
      <w:r w:rsidRPr="006F6CEF">
        <w:rPr>
          <w:rFonts w:cs="Arial"/>
          <w:lang w:val="fr-FR"/>
        </w:rPr>
        <w:t>°C</w:t>
      </w:r>
      <w:r w:rsidRPr="006F6CEF">
        <w:rPr>
          <w:rFonts w:cs="Arial"/>
          <w:iCs/>
          <w:lang w:val="fr-FR"/>
        </w:rPr>
        <w:t xml:space="preserve">, en grande partie </w:t>
      </w:r>
      <w:r w:rsidR="00C84F96" w:rsidRPr="006F6CEF">
        <w:rPr>
          <w:rFonts w:cs="Arial"/>
          <w:iCs/>
          <w:lang w:val="fr-FR"/>
        </w:rPr>
        <w:t>par le biais de mesures</w:t>
      </w:r>
      <w:r w:rsidRPr="006F6CEF">
        <w:rPr>
          <w:rFonts w:cs="Arial"/>
          <w:iCs/>
          <w:lang w:val="fr-FR"/>
        </w:rPr>
        <w:t xml:space="preserve"> ambitieu</w:t>
      </w:r>
      <w:r w:rsidR="00C84F96" w:rsidRPr="006F6CEF">
        <w:rPr>
          <w:rFonts w:cs="Arial"/>
          <w:iCs/>
          <w:lang w:val="fr-FR"/>
        </w:rPr>
        <w:t>ses</w:t>
      </w:r>
      <w:r w:rsidRPr="006F6CEF">
        <w:rPr>
          <w:rFonts w:cs="Arial"/>
          <w:iCs/>
          <w:lang w:val="fr-FR"/>
        </w:rPr>
        <w:t xml:space="preserve"> visant à réduire </w:t>
      </w:r>
      <w:r w:rsidR="008525EF">
        <w:rPr>
          <w:rFonts w:cs="Arial"/>
          <w:iCs/>
          <w:lang w:val="fr-FR"/>
        </w:rPr>
        <w:t>le plus possible</w:t>
      </w:r>
      <w:r w:rsidRPr="006F6CEF">
        <w:rPr>
          <w:rFonts w:cs="Arial"/>
          <w:iCs/>
          <w:lang w:val="fr-FR"/>
        </w:rPr>
        <w:t xml:space="preserve"> les émissions de gaz à effet de serre, à éliminer les émissions résiduelles de l'atmosphère en protégeant et en restaurant les puits naturels tels que les forêts, les sols et les tourbières, et à envisager la création de puits artificiels à l'aide de nouvelles technologies de captage et stockage du carbone (CSC), qui doivent répondre aux exigences les plus élevées en matière d'intégrité environnementale et climatique et ne doivent pas être utilisées dans le secteur de l'énergie</w:t>
      </w:r>
      <w:r w:rsidR="009A7B30" w:rsidRPr="006F6CEF">
        <w:rPr>
          <w:rFonts w:cs="Arial"/>
          <w:iCs/>
          <w:lang w:val="fr-FR"/>
        </w:rPr>
        <w:t>, où des solutions ne causant aucune émission existent</w:t>
      </w:r>
      <w:r w:rsidR="009A6CC0" w:rsidRPr="006F6CEF">
        <w:rPr>
          <w:rFonts w:cs="Arial"/>
          <w:iCs/>
          <w:lang w:val="fr-FR"/>
        </w:rPr>
        <w:t> </w:t>
      </w:r>
      <w:r w:rsidR="00B01BF9" w:rsidRPr="006F6CEF">
        <w:rPr>
          <w:rFonts w:cs="Arial"/>
          <w:lang w:val="fr-FR"/>
        </w:rPr>
        <w:t>;</w:t>
      </w:r>
    </w:p>
    <w:p w14:paraId="0921E00E" w14:textId="3DF1DD01" w:rsidR="00B01BF9" w:rsidRDefault="00B01BF9" w:rsidP="00B01BF9">
      <w:pPr>
        <w:pStyle w:val="Paragraphedeliste"/>
        <w:ind w:left="1134" w:hanging="567"/>
        <w:rPr>
          <w:rFonts w:cs="Arial"/>
          <w:lang w:val="fr-FR"/>
        </w:rPr>
      </w:pPr>
    </w:p>
    <w:p w14:paraId="02B85246" w14:textId="77777777" w:rsidR="00016B52" w:rsidRPr="006F6CEF" w:rsidRDefault="00016B52" w:rsidP="00B01BF9">
      <w:pPr>
        <w:pStyle w:val="Paragraphedeliste"/>
        <w:ind w:left="1134" w:hanging="567"/>
        <w:rPr>
          <w:rFonts w:cs="Arial"/>
          <w:lang w:val="fr-FR"/>
        </w:rPr>
      </w:pPr>
    </w:p>
    <w:p w14:paraId="739D321B" w14:textId="5F4C7173" w:rsidR="00B01BF9" w:rsidRPr="006F6CEF" w:rsidRDefault="00B470B3" w:rsidP="00B01BF9">
      <w:pPr>
        <w:pStyle w:val="Paragraphedeliste"/>
        <w:numPr>
          <w:ilvl w:val="0"/>
          <w:numId w:val="2"/>
        </w:numPr>
        <w:autoSpaceDE w:val="0"/>
        <w:autoSpaceDN w:val="0"/>
        <w:adjustRightInd w:val="0"/>
        <w:spacing w:after="0" w:line="240" w:lineRule="auto"/>
        <w:ind w:left="1134" w:hanging="567"/>
        <w:rPr>
          <w:rFonts w:cs="Arial"/>
          <w:lang w:val="fr-FR"/>
        </w:rPr>
      </w:pPr>
      <w:r w:rsidRPr="000A58AC">
        <w:rPr>
          <w:rFonts w:cs="Arial"/>
          <w:i/>
          <w:lang w:val="fr-FR"/>
        </w:rPr>
        <w:t>recommande</w:t>
      </w:r>
      <w:r w:rsidR="00B01BF9" w:rsidRPr="000A58AC">
        <w:rPr>
          <w:rFonts w:cs="Arial"/>
          <w:lang w:val="fr-FR"/>
        </w:rPr>
        <w:t xml:space="preserve"> </w:t>
      </w:r>
      <w:r w:rsidRPr="000A58AC">
        <w:rPr>
          <w:rFonts w:cs="Arial"/>
          <w:lang w:val="fr-FR"/>
        </w:rPr>
        <w:t>aux Parlements membres de l'UIP de renforcer les mesures visant à</w:t>
      </w:r>
      <w:r w:rsidRPr="006F6CEF">
        <w:rPr>
          <w:rFonts w:cs="Arial"/>
          <w:lang w:val="fr-FR"/>
        </w:rPr>
        <w:t xml:space="preserve"> éliminer progressivement les combustibles fossiles, en particulier le lignite et le charbon, qui nécessitent souvent une exploitation forestière intensive, en gardant à l'esprit le princip</w:t>
      </w:r>
      <w:r w:rsidR="00F53ED3" w:rsidRPr="006F6CEF">
        <w:rPr>
          <w:rFonts w:cs="Arial"/>
          <w:lang w:val="fr-FR"/>
        </w:rPr>
        <w:t>e</w:t>
      </w:r>
      <w:r w:rsidRPr="006F6CEF">
        <w:rPr>
          <w:rFonts w:cs="Arial"/>
          <w:lang w:val="fr-FR"/>
        </w:rPr>
        <w:t xml:space="preserve"> </w:t>
      </w:r>
      <w:r w:rsidR="00F53ED3" w:rsidRPr="006F6CEF">
        <w:rPr>
          <w:rFonts w:cs="Arial"/>
          <w:lang w:val="fr-FR"/>
        </w:rPr>
        <w:t>défini dans la Convention-cadre des Nations Unies sur les changements climatiques d</w:t>
      </w:r>
      <w:r w:rsidRPr="006F6CEF">
        <w:rPr>
          <w:rFonts w:cs="Arial"/>
          <w:lang w:val="fr-FR"/>
        </w:rPr>
        <w:t xml:space="preserve">es responsabilités communes mais différenciées et des capacités respectives, lequel établit la responsabilité commune des États pour la protection de l'environnement mondial tout en fixant des normes de conduite différentes pour les pays développés et </w:t>
      </w:r>
      <w:r w:rsidR="00BF6851" w:rsidRPr="006F6CEF">
        <w:rPr>
          <w:rFonts w:cs="Arial"/>
          <w:lang w:val="fr-FR"/>
        </w:rPr>
        <w:t xml:space="preserve">les pays </w:t>
      </w:r>
      <w:r w:rsidRPr="006F6CEF">
        <w:rPr>
          <w:rFonts w:cs="Arial"/>
          <w:lang w:val="fr-FR"/>
        </w:rPr>
        <w:t>en développement</w:t>
      </w:r>
      <w:r w:rsidR="00416A48" w:rsidRPr="006F6CEF">
        <w:rPr>
          <w:rFonts w:cs="Arial"/>
          <w:lang w:val="fr-FR"/>
        </w:rPr>
        <w:t xml:space="preserve">, et d’orienter la politique mondiale de développement vers un soutien aux pays en développement qui prévoient de construire des centrales électriques alimentées au charbon, afin qu'ils envisagent plutôt des centrales électriques à énergie renouvelable permettant la même production d'énergie tout en </w:t>
      </w:r>
      <w:r w:rsidR="003146AB" w:rsidRPr="006F6CEF">
        <w:rPr>
          <w:rFonts w:cs="Arial"/>
          <w:lang w:val="fr-FR"/>
        </w:rPr>
        <w:t>préservant</w:t>
      </w:r>
      <w:r w:rsidR="00416A48" w:rsidRPr="006F6CEF">
        <w:rPr>
          <w:rFonts w:cs="Arial"/>
          <w:lang w:val="fr-FR"/>
        </w:rPr>
        <w:t xml:space="preserve"> le climat, l'énergie, la sécurité de l'emploi et les forêts ;</w:t>
      </w:r>
    </w:p>
    <w:p w14:paraId="70981869" w14:textId="77777777" w:rsidR="00B01BF9" w:rsidRPr="00016B52" w:rsidRDefault="00B01BF9" w:rsidP="00B01BF9">
      <w:pPr>
        <w:pStyle w:val="Paragraphedeliste"/>
        <w:ind w:left="1134" w:hanging="567"/>
        <w:rPr>
          <w:rFonts w:cs="Arial"/>
          <w:lang w:val="fr-FR"/>
        </w:rPr>
      </w:pPr>
    </w:p>
    <w:p w14:paraId="15ED75D9" w14:textId="224F0765" w:rsidR="00B01BF9" w:rsidRPr="006F6CEF" w:rsidRDefault="00081488" w:rsidP="00B01BF9">
      <w:pPr>
        <w:pStyle w:val="Paragraphedeliste"/>
        <w:numPr>
          <w:ilvl w:val="0"/>
          <w:numId w:val="2"/>
        </w:numPr>
        <w:autoSpaceDE w:val="0"/>
        <w:autoSpaceDN w:val="0"/>
        <w:adjustRightInd w:val="0"/>
        <w:spacing w:after="0" w:line="240" w:lineRule="auto"/>
        <w:ind w:left="1134" w:hanging="567"/>
        <w:rPr>
          <w:rFonts w:cs="Arial"/>
          <w:lang w:val="fr-FR"/>
        </w:rPr>
      </w:pPr>
      <w:r w:rsidRPr="006F6CEF">
        <w:rPr>
          <w:rFonts w:cs="Arial"/>
          <w:i/>
          <w:lang w:val="fr-FR"/>
        </w:rPr>
        <w:t>invite</w:t>
      </w:r>
      <w:r w:rsidRPr="006F6CEF">
        <w:rPr>
          <w:rFonts w:cs="Arial"/>
          <w:iCs/>
          <w:lang w:val="fr-FR"/>
        </w:rPr>
        <w:t xml:space="preserve"> les Parlements membres de l'UIP à redoubler d'efforts pour réduire l'utilisation du charbon de bois en tant que source d'énergie et à promouvoir </w:t>
      </w:r>
      <w:r w:rsidR="00F55C59" w:rsidRPr="006F6CEF">
        <w:rPr>
          <w:rFonts w:cs="Arial"/>
          <w:iCs/>
          <w:lang w:val="fr-FR"/>
        </w:rPr>
        <w:t xml:space="preserve">d’autres solutions qui soient </w:t>
      </w:r>
      <w:r w:rsidRPr="006F6CEF">
        <w:rPr>
          <w:rFonts w:cs="Arial"/>
          <w:iCs/>
          <w:lang w:val="fr-FR"/>
        </w:rPr>
        <w:t xml:space="preserve">durables, rentables, viables, renouvelables et neutres en carbone, telles que les poêles à énergie solaire </w:t>
      </w:r>
      <w:r w:rsidR="008E3049">
        <w:rPr>
          <w:rFonts w:cs="Arial"/>
          <w:iCs/>
          <w:lang w:val="fr-FR"/>
        </w:rPr>
        <w:t>ou</w:t>
      </w:r>
      <w:r w:rsidRPr="006F6CEF">
        <w:rPr>
          <w:rFonts w:cs="Arial"/>
          <w:iCs/>
          <w:lang w:val="fr-FR"/>
        </w:rPr>
        <w:t xml:space="preserve"> à granulés, en gardant à l'esprit </w:t>
      </w:r>
      <w:r w:rsidR="00385C5A" w:rsidRPr="006F6CEF">
        <w:rPr>
          <w:rFonts w:cs="Arial"/>
          <w:iCs/>
          <w:lang w:val="fr-FR"/>
        </w:rPr>
        <w:t>l’important</w:t>
      </w:r>
      <w:r w:rsidRPr="006F6CEF">
        <w:rPr>
          <w:rFonts w:cs="Arial"/>
          <w:iCs/>
          <w:lang w:val="fr-FR"/>
        </w:rPr>
        <w:t xml:space="preserve"> recul des forêts et</w:t>
      </w:r>
      <w:r w:rsidR="008E3049">
        <w:rPr>
          <w:rFonts w:cs="Arial"/>
          <w:iCs/>
          <w:lang w:val="fr-FR"/>
        </w:rPr>
        <w:t xml:space="preserve"> </w:t>
      </w:r>
      <w:r w:rsidR="00F55C59" w:rsidRPr="006F6CEF">
        <w:rPr>
          <w:rFonts w:cs="Arial"/>
          <w:iCs/>
          <w:lang w:val="fr-FR"/>
        </w:rPr>
        <w:t>volume d’</w:t>
      </w:r>
      <w:r w:rsidRPr="006F6CEF">
        <w:rPr>
          <w:rFonts w:cs="Arial"/>
          <w:iCs/>
          <w:lang w:val="fr-FR"/>
        </w:rPr>
        <w:t>émissions de CO</w:t>
      </w:r>
      <w:r w:rsidRPr="006F6CEF">
        <w:rPr>
          <w:rFonts w:cs="Arial"/>
          <w:iCs/>
          <w:vertAlign w:val="subscript"/>
          <w:lang w:val="fr-FR"/>
        </w:rPr>
        <w:t>2</w:t>
      </w:r>
      <w:r w:rsidR="00385C5A" w:rsidRPr="006F6CEF">
        <w:rPr>
          <w:rFonts w:cs="Arial"/>
          <w:iCs/>
          <w:lang w:val="fr-FR"/>
        </w:rPr>
        <w:t xml:space="preserve"> </w:t>
      </w:r>
      <w:r w:rsidR="00BD305B" w:rsidRPr="006F6CEF">
        <w:rPr>
          <w:rFonts w:cs="Arial"/>
          <w:iCs/>
          <w:lang w:val="fr-FR"/>
        </w:rPr>
        <w:t>résultant</w:t>
      </w:r>
      <w:r w:rsidRPr="006F6CEF">
        <w:rPr>
          <w:rFonts w:cs="Arial"/>
          <w:iCs/>
          <w:lang w:val="fr-FR"/>
        </w:rPr>
        <w:t xml:space="preserve"> </w:t>
      </w:r>
      <w:r w:rsidR="008718E5" w:rsidRPr="006F6CEF">
        <w:rPr>
          <w:rFonts w:cs="Arial"/>
          <w:iCs/>
          <w:lang w:val="fr-FR"/>
        </w:rPr>
        <w:t>de l’utilisation du</w:t>
      </w:r>
      <w:r w:rsidRPr="006F6CEF">
        <w:rPr>
          <w:rFonts w:cs="Arial"/>
          <w:iCs/>
          <w:lang w:val="fr-FR"/>
        </w:rPr>
        <w:t xml:space="preserve"> charbon de bois </w:t>
      </w:r>
      <w:r w:rsidR="008718E5" w:rsidRPr="006F6CEF">
        <w:rPr>
          <w:rFonts w:cs="Arial"/>
          <w:iCs/>
          <w:lang w:val="fr-FR"/>
        </w:rPr>
        <w:t>en tant que</w:t>
      </w:r>
      <w:r w:rsidRPr="006F6CEF">
        <w:rPr>
          <w:rFonts w:cs="Arial"/>
          <w:iCs/>
          <w:lang w:val="fr-FR"/>
        </w:rPr>
        <w:t xml:space="preserve"> principale source d'énergie dans de nombreux pays en développement ayant un accès limité à l'énergie</w:t>
      </w:r>
      <w:r w:rsidR="004542F4" w:rsidRPr="006F6CEF">
        <w:rPr>
          <w:rFonts w:cs="Arial"/>
          <w:iCs/>
          <w:lang w:val="fr-FR"/>
        </w:rPr>
        <w:t> </w:t>
      </w:r>
      <w:r w:rsidR="00BD305B" w:rsidRPr="006F6CEF">
        <w:rPr>
          <w:rFonts w:cs="Arial"/>
          <w:iCs/>
          <w:lang w:val="fr-FR"/>
        </w:rPr>
        <w:t>;</w:t>
      </w:r>
    </w:p>
    <w:p w14:paraId="51CEC97E" w14:textId="77777777" w:rsidR="00B01BF9" w:rsidRPr="00016B52" w:rsidRDefault="00B01BF9" w:rsidP="00B01BF9">
      <w:pPr>
        <w:pStyle w:val="Paragraphedeliste"/>
        <w:ind w:left="1134" w:hanging="567"/>
        <w:rPr>
          <w:rFonts w:cs="Arial"/>
          <w:lang w:val="fr-FR"/>
        </w:rPr>
      </w:pPr>
    </w:p>
    <w:p w14:paraId="0514C171" w14:textId="0DF22BBA" w:rsidR="00B01BF9" w:rsidRPr="006F6CEF" w:rsidRDefault="00385C5A" w:rsidP="00B01BF9">
      <w:pPr>
        <w:pStyle w:val="Paragraphedeliste"/>
        <w:numPr>
          <w:ilvl w:val="0"/>
          <w:numId w:val="2"/>
        </w:numPr>
        <w:autoSpaceDE w:val="0"/>
        <w:autoSpaceDN w:val="0"/>
        <w:adjustRightInd w:val="0"/>
        <w:spacing w:after="0" w:line="240" w:lineRule="auto"/>
        <w:ind w:left="1134" w:hanging="567"/>
        <w:rPr>
          <w:rFonts w:cs="Arial"/>
          <w:lang w:val="fr-FR"/>
        </w:rPr>
      </w:pPr>
      <w:r w:rsidRPr="006F6CEF">
        <w:rPr>
          <w:rFonts w:cs="Arial"/>
          <w:i/>
          <w:lang w:val="fr-FR"/>
        </w:rPr>
        <w:t xml:space="preserve">exhorte </w:t>
      </w:r>
      <w:r w:rsidRPr="006F6CEF">
        <w:rPr>
          <w:rFonts w:cs="Arial"/>
          <w:iCs/>
          <w:lang w:val="fr-FR"/>
        </w:rPr>
        <w:t>les Parlements membres de l'UIP à tenir compte des besoins et des connaissances des populations locales, notamment des habitants de la forêt, des populations tributaires des forêts et des peuples autochtones, conformément aux normes nationales en matière de gestion durable des forêts, qui font partie intégrante de la lutte contre les changements climatiques</w:t>
      </w:r>
      <w:r w:rsidR="00051CEC" w:rsidRPr="006F6CEF">
        <w:rPr>
          <w:rFonts w:cs="Arial"/>
          <w:iCs/>
          <w:lang w:val="fr-FR"/>
        </w:rPr>
        <w:t> </w:t>
      </w:r>
      <w:r w:rsidR="00051CEC" w:rsidRPr="00996675">
        <w:rPr>
          <w:rFonts w:cs="Arial"/>
          <w:iCs/>
          <w:lang w:val="fr-FR"/>
        </w:rPr>
        <w:t>;</w:t>
      </w:r>
      <w:r w:rsidR="00051CEC" w:rsidRPr="006F6CEF">
        <w:rPr>
          <w:rFonts w:cs="Arial"/>
          <w:iCs/>
          <w:lang w:val="fr-FR"/>
        </w:rPr>
        <w:t xml:space="preserve"> </w:t>
      </w:r>
      <w:r w:rsidR="008E3049">
        <w:rPr>
          <w:rFonts w:cs="Arial"/>
          <w:iCs/>
          <w:lang w:val="fr-FR"/>
        </w:rPr>
        <w:t xml:space="preserve">à </w:t>
      </w:r>
      <w:r w:rsidR="00051CEC" w:rsidRPr="006F6CEF">
        <w:rPr>
          <w:rFonts w:cs="Arial"/>
          <w:iCs/>
          <w:lang w:val="fr-FR"/>
        </w:rPr>
        <w:t>reconnaît</w:t>
      </w:r>
      <w:r w:rsidR="008E3049">
        <w:rPr>
          <w:rFonts w:cs="Arial"/>
          <w:iCs/>
          <w:lang w:val="fr-FR"/>
        </w:rPr>
        <w:t>re</w:t>
      </w:r>
      <w:r w:rsidR="00051CEC" w:rsidRPr="006F6CEF">
        <w:rPr>
          <w:rFonts w:cs="Arial"/>
          <w:iCs/>
          <w:lang w:val="fr-FR"/>
        </w:rPr>
        <w:t xml:space="preserve"> que les peuples autochtones et les populations locales gèrent durablement les forêts depuis des générations, en satisfaisant leurs besoins sans pour autant compromettre les capacités des écosystèmes et des forêts dans lesquels ils vivent </w:t>
      </w:r>
      <w:r w:rsidR="00B01BF9" w:rsidRPr="006F6CEF">
        <w:rPr>
          <w:rFonts w:cs="Arial"/>
          <w:lang w:val="fr-FR"/>
        </w:rPr>
        <w:t>;</w:t>
      </w:r>
      <w:r w:rsidR="00051CEC" w:rsidRPr="006F6CEF">
        <w:rPr>
          <w:rFonts w:cs="Arial"/>
          <w:lang w:val="fr-FR"/>
        </w:rPr>
        <w:t xml:space="preserve"> </w:t>
      </w:r>
      <w:r w:rsidR="008E3049">
        <w:rPr>
          <w:rFonts w:cs="Arial"/>
          <w:lang w:val="fr-FR"/>
        </w:rPr>
        <w:t xml:space="preserve">à </w:t>
      </w:r>
      <w:r w:rsidR="00696FFB" w:rsidRPr="006F6CEF">
        <w:rPr>
          <w:rFonts w:cs="Arial"/>
          <w:lang w:val="fr-FR"/>
        </w:rPr>
        <w:t>réaffirme</w:t>
      </w:r>
      <w:r w:rsidR="008E3049">
        <w:rPr>
          <w:rFonts w:cs="Arial"/>
          <w:lang w:val="fr-FR"/>
        </w:rPr>
        <w:t>r</w:t>
      </w:r>
      <w:r w:rsidR="00696FFB" w:rsidRPr="006F6CEF">
        <w:rPr>
          <w:rFonts w:cs="Arial"/>
          <w:lang w:val="fr-FR"/>
        </w:rPr>
        <w:t xml:space="preserve"> que les droits fonciers des peuples autochtones et des populations locales doivent être protégés comme il convient ; et </w:t>
      </w:r>
      <w:r w:rsidR="008E3049">
        <w:rPr>
          <w:rFonts w:cs="Arial"/>
          <w:lang w:val="fr-FR"/>
        </w:rPr>
        <w:t xml:space="preserve">à </w:t>
      </w:r>
      <w:r w:rsidR="00696FFB" w:rsidRPr="006F6CEF">
        <w:rPr>
          <w:rFonts w:cs="Arial"/>
          <w:lang w:val="fr-FR"/>
        </w:rPr>
        <w:t>souligne</w:t>
      </w:r>
      <w:r w:rsidR="008E3049">
        <w:rPr>
          <w:rFonts w:cs="Arial"/>
          <w:lang w:val="fr-FR"/>
        </w:rPr>
        <w:t>r</w:t>
      </w:r>
      <w:r w:rsidR="00696FFB" w:rsidRPr="006F6CEF">
        <w:rPr>
          <w:rFonts w:cs="Arial"/>
          <w:lang w:val="fr-FR"/>
        </w:rPr>
        <w:t xml:space="preserve"> que la restauration des forêts préserve l'habitat des peuples autochtones et réduit la pression exercée sur les forêts en déclin en termes d'extraction de bois de chauffage et de production de charbon de bois ;</w:t>
      </w:r>
    </w:p>
    <w:p w14:paraId="084DB74A" w14:textId="77777777" w:rsidR="00B01BF9" w:rsidRPr="00016B52" w:rsidRDefault="00B01BF9" w:rsidP="00B01BF9">
      <w:pPr>
        <w:pStyle w:val="Paragraphedeliste"/>
        <w:ind w:left="1134" w:hanging="567"/>
        <w:rPr>
          <w:rFonts w:cs="Arial"/>
          <w:i/>
          <w:lang w:val="fr-FR"/>
        </w:rPr>
      </w:pPr>
    </w:p>
    <w:p w14:paraId="287D3DF1" w14:textId="5FE35891" w:rsidR="00B01BF9" w:rsidRPr="006F6CEF" w:rsidRDefault="00532FB2" w:rsidP="00B01BF9">
      <w:pPr>
        <w:pStyle w:val="Paragraphedeliste"/>
        <w:numPr>
          <w:ilvl w:val="0"/>
          <w:numId w:val="2"/>
        </w:numPr>
        <w:autoSpaceDE w:val="0"/>
        <w:autoSpaceDN w:val="0"/>
        <w:adjustRightInd w:val="0"/>
        <w:spacing w:after="0" w:line="240" w:lineRule="auto"/>
        <w:ind w:left="1134" w:hanging="567"/>
        <w:rPr>
          <w:rFonts w:cs="Arial"/>
          <w:lang w:val="fr-FR"/>
        </w:rPr>
      </w:pPr>
      <w:bookmarkStart w:id="3" w:name="_Hlk124938003"/>
      <w:r w:rsidRPr="006F6CEF">
        <w:rPr>
          <w:rFonts w:cs="Arial"/>
          <w:i/>
          <w:lang w:val="fr-FR"/>
        </w:rPr>
        <w:t xml:space="preserve">invite </w:t>
      </w:r>
      <w:r w:rsidRPr="006F6CEF">
        <w:rPr>
          <w:rFonts w:cs="Arial"/>
          <w:iCs/>
          <w:lang w:val="fr-FR"/>
        </w:rPr>
        <w:t>les Parlements membres de l'UIP à prendre des mesure</w:t>
      </w:r>
      <w:bookmarkEnd w:id="3"/>
      <w:r w:rsidRPr="006F6CEF">
        <w:rPr>
          <w:rFonts w:cs="Arial"/>
          <w:iCs/>
          <w:lang w:val="fr-FR"/>
        </w:rPr>
        <w:t xml:space="preserve">s </w:t>
      </w:r>
      <w:r w:rsidR="008E606D" w:rsidRPr="006F6CEF">
        <w:rPr>
          <w:rFonts w:cs="Arial"/>
          <w:iCs/>
          <w:lang w:val="fr-FR"/>
        </w:rPr>
        <w:t>pour renforcer leur compréhension commune des forêts</w:t>
      </w:r>
      <w:r w:rsidR="00F53ED3" w:rsidRPr="006F6CEF">
        <w:rPr>
          <w:rFonts w:cs="Arial"/>
          <w:iCs/>
          <w:lang w:val="fr-FR"/>
        </w:rPr>
        <w:t>, de la gestion durable des forêts et d</w:t>
      </w:r>
      <w:r w:rsidR="008E606D" w:rsidRPr="006F6CEF">
        <w:rPr>
          <w:rFonts w:cs="Arial"/>
          <w:iCs/>
          <w:lang w:val="fr-FR"/>
        </w:rPr>
        <w:t>e la protection du climat</w:t>
      </w:r>
      <w:r w:rsidRPr="006F6CEF">
        <w:rPr>
          <w:rFonts w:cs="Arial"/>
          <w:iCs/>
          <w:lang w:val="fr-FR"/>
        </w:rPr>
        <w:t xml:space="preserve">, à veiller à ce que des programmes éducatifs appropriés sur les forêts soient mis en œuvre et inclus dans les programmes scolaires, à promouvoir </w:t>
      </w:r>
      <w:r w:rsidR="00EF6E42" w:rsidRPr="006F6CEF">
        <w:rPr>
          <w:rFonts w:cs="Arial"/>
          <w:iCs/>
          <w:lang w:val="fr-FR"/>
        </w:rPr>
        <w:t>d</w:t>
      </w:r>
      <w:r w:rsidRPr="006F6CEF">
        <w:rPr>
          <w:rFonts w:cs="Arial"/>
          <w:iCs/>
          <w:lang w:val="fr-FR"/>
        </w:rPr>
        <w:t xml:space="preserve">es initiatives d’éducation auprès des jeunes, et à associer les nouvelles générations aux mesures de protection du climat afin qu'elles soient conscientes de la nécessité de protéger les forêts et l'environnement et des moyens de le faire, en gardant à l'esprit que ce sont les enfants et les jeunes d'aujourd'hui et de demain qui supporteront les conséquences de l'intensification des changements climatiques et </w:t>
      </w:r>
      <w:r w:rsidR="00733F36" w:rsidRPr="006F6CEF">
        <w:rPr>
          <w:rFonts w:cs="Arial"/>
          <w:iCs/>
          <w:lang w:val="fr-FR"/>
        </w:rPr>
        <w:t>qu’ils</w:t>
      </w:r>
      <w:r w:rsidRPr="006F6CEF">
        <w:rPr>
          <w:rFonts w:cs="Arial"/>
          <w:iCs/>
          <w:lang w:val="fr-FR"/>
        </w:rPr>
        <w:t xml:space="preserve"> souhaitent donc s'engager activement dans la lutte contre les changements climatiques </w:t>
      </w:r>
      <w:r w:rsidR="00B01BF9" w:rsidRPr="006F6CEF">
        <w:rPr>
          <w:rFonts w:cs="Arial"/>
          <w:lang w:val="fr-FR"/>
        </w:rPr>
        <w:t xml:space="preserve">; </w:t>
      </w:r>
    </w:p>
    <w:p w14:paraId="67BE18E5" w14:textId="77777777" w:rsidR="00B01BF9" w:rsidRPr="00016B52" w:rsidRDefault="00B01BF9" w:rsidP="00B01BF9">
      <w:pPr>
        <w:pStyle w:val="Paragraphedeliste"/>
        <w:ind w:left="1134" w:hanging="567"/>
        <w:rPr>
          <w:rFonts w:cs="Arial"/>
          <w:lang w:val="fr-FR"/>
        </w:rPr>
      </w:pPr>
    </w:p>
    <w:p w14:paraId="02CDFAF0" w14:textId="2B529E5C" w:rsidR="00B01BF9" w:rsidRPr="006F6CEF" w:rsidRDefault="001A7483" w:rsidP="00B01BF9">
      <w:pPr>
        <w:pStyle w:val="Paragraphedeliste"/>
        <w:numPr>
          <w:ilvl w:val="0"/>
          <w:numId w:val="2"/>
        </w:numPr>
        <w:autoSpaceDE w:val="0"/>
        <w:autoSpaceDN w:val="0"/>
        <w:adjustRightInd w:val="0"/>
        <w:spacing w:after="0" w:line="240" w:lineRule="auto"/>
        <w:ind w:left="1134" w:hanging="567"/>
        <w:rPr>
          <w:rFonts w:cs="Arial"/>
          <w:lang w:val="fr-FR"/>
        </w:rPr>
      </w:pPr>
      <w:r w:rsidRPr="006F6CEF">
        <w:rPr>
          <w:rFonts w:cs="Arial"/>
          <w:i/>
          <w:lang w:val="fr-FR"/>
        </w:rPr>
        <w:t xml:space="preserve">appelle </w:t>
      </w:r>
      <w:r w:rsidRPr="006F6CEF">
        <w:rPr>
          <w:rFonts w:cs="Arial"/>
          <w:lang w:val="fr-FR"/>
        </w:rPr>
        <w:t xml:space="preserve">les </w:t>
      </w:r>
      <w:r w:rsidR="00733F36" w:rsidRPr="006F6CEF">
        <w:rPr>
          <w:rFonts w:cs="Arial"/>
          <w:lang w:val="fr-FR"/>
        </w:rPr>
        <w:t>Parlements membres de l’UIP à mettre en place</w:t>
      </w:r>
      <w:r w:rsidR="003C2D9C" w:rsidRPr="006F6CEF">
        <w:rPr>
          <w:rFonts w:cs="Arial"/>
          <w:lang w:val="fr-FR"/>
        </w:rPr>
        <w:t xml:space="preserve"> des programmes visant à faire intervenir des agents de vulgarisation agricole en tant qu'intermédiaires entre les chercheurs et les agriculteurs, afin de faire connaître les effets dévastateurs de la déforestation, de former les populations locales aux bonnes pratiques agricoles, d'encourager les agriculteurs à adopter des méthodes de culture nouvelles et améliorées, d'aider les agriculteurs dans leur prise de décisions et de veiller à ce que les connaissances pertinentes soient mises en </w:t>
      </w:r>
      <w:r w:rsidR="00AF1955" w:rsidRPr="006F6CEF">
        <w:rPr>
          <w:rFonts w:cs="Arial"/>
          <w:lang w:val="fr-FR"/>
        </w:rPr>
        <w:t>pratique</w:t>
      </w:r>
      <w:r w:rsidR="003C2D9C" w:rsidRPr="006F6CEF">
        <w:rPr>
          <w:rFonts w:cs="Arial"/>
          <w:lang w:val="fr-FR"/>
        </w:rPr>
        <w:t xml:space="preserve"> pour obtenir les meilleurs résultats</w:t>
      </w:r>
      <w:r w:rsidR="004542F4" w:rsidRPr="006F6CEF">
        <w:rPr>
          <w:rFonts w:cs="Arial"/>
          <w:lang w:val="fr-FR"/>
        </w:rPr>
        <w:t xml:space="preserve"> possibles</w:t>
      </w:r>
      <w:r w:rsidR="003C2D9C" w:rsidRPr="006F6CEF">
        <w:rPr>
          <w:rFonts w:cs="Arial"/>
          <w:lang w:val="fr-FR"/>
        </w:rPr>
        <w:t xml:space="preserve"> en matière de production durable et de développement rural, tout en soulignant la nécessité d'investir davantage dans l'agronomie dans les zones tropicales </w:t>
      </w:r>
      <w:r w:rsidR="00C94489" w:rsidRPr="006F6CEF">
        <w:rPr>
          <w:rFonts w:cs="Arial"/>
          <w:lang w:val="fr-FR"/>
        </w:rPr>
        <w:t xml:space="preserve">afin de pouvoir </w:t>
      </w:r>
      <w:r w:rsidR="00AF1955" w:rsidRPr="006F6CEF">
        <w:rPr>
          <w:rFonts w:cs="Arial"/>
          <w:lang w:val="fr-FR"/>
        </w:rPr>
        <w:t>fournir</w:t>
      </w:r>
      <w:r w:rsidR="00C94489" w:rsidRPr="006F6CEF">
        <w:rPr>
          <w:rFonts w:cs="Arial"/>
          <w:lang w:val="fr-FR"/>
        </w:rPr>
        <w:t xml:space="preserve"> des ressources tel</w:t>
      </w:r>
      <w:r w:rsidRPr="006F6CEF">
        <w:rPr>
          <w:rFonts w:cs="Arial"/>
          <w:lang w:val="fr-FR"/>
        </w:rPr>
        <w:t>le</w:t>
      </w:r>
      <w:r w:rsidR="00C94489" w:rsidRPr="006F6CEF">
        <w:rPr>
          <w:rFonts w:cs="Arial"/>
          <w:lang w:val="fr-FR"/>
        </w:rPr>
        <w:t xml:space="preserve">s que les semences et les nutriments, mais aussi </w:t>
      </w:r>
      <w:r w:rsidR="00AF1955" w:rsidRPr="006F6CEF">
        <w:rPr>
          <w:rFonts w:cs="Arial"/>
          <w:lang w:val="fr-FR"/>
        </w:rPr>
        <w:t>des possibilités de</w:t>
      </w:r>
      <w:r w:rsidR="00C94489" w:rsidRPr="006F6CEF">
        <w:rPr>
          <w:rFonts w:cs="Arial"/>
          <w:lang w:val="fr-FR"/>
        </w:rPr>
        <w:t xml:space="preserve"> formation et l'accès aux marchés </w:t>
      </w:r>
      <w:r w:rsidR="00B01BF9" w:rsidRPr="006F6CEF">
        <w:rPr>
          <w:rFonts w:cs="Arial"/>
          <w:lang w:val="fr-FR"/>
        </w:rPr>
        <w:t>;</w:t>
      </w:r>
    </w:p>
    <w:p w14:paraId="33207253" w14:textId="77777777" w:rsidR="00B01BF9" w:rsidRPr="00016B52" w:rsidRDefault="00B01BF9" w:rsidP="00B01BF9">
      <w:pPr>
        <w:autoSpaceDE w:val="0"/>
        <w:autoSpaceDN w:val="0"/>
        <w:adjustRightInd w:val="0"/>
        <w:spacing w:after="0" w:line="240" w:lineRule="auto"/>
        <w:ind w:left="1134" w:hanging="567"/>
        <w:rPr>
          <w:rFonts w:cs="Arial"/>
          <w:i/>
          <w:lang w:val="fr-FR"/>
        </w:rPr>
      </w:pPr>
    </w:p>
    <w:p w14:paraId="7ECEA947" w14:textId="1E240C0D" w:rsidR="00B01BF9" w:rsidRPr="006F6CEF" w:rsidRDefault="00B841C7" w:rsidP="00B01BF9">
      <w:pPr>
        <w:pStyle w:val="Paragraphedeliste"/>
        <w:numPr>
          <w:ilvl w:val="0"/>
          <w:numId w:val="2"/>
        </w:numPr>
        <w:autoSpaceDE w:val="0"/>
        <w:autoSpaceDN w:val="0"/>
        <w:adjustRightInd w:val="0"/>
        <w:spacing w:after="0" w:line="240" w:lineRule="auto"/>
        <w:ind w:left="1134" w:hanging="567"/>
        <w:rPr>
          <w:rFonts w:cs="Arial"/>
          <w:lang w:val="fr-FR"/>
        </w:rPr>
      </w:pPr>
      <w:r>
        <w:rPr>
          <w:rFonts w:cs="Arial"/>
          <w:i/>
          <w:lang w:val="fr-FR"/>
        </w:rPr>
        <w:lastRenderedPageBreak/>
        <w:t>enjoint</w:t>
      </w:r>
      <w:r w:rsidRPr="006F6CEF">
        <w:rPr>
          <w:rFonts w:cs="Arial"/>
          <w:i/>
          <w:lang w:val="fr-FR"/>
        </w:rPr>
        <w:t xml:space="preserve"> </w:t>
      </w:r>
      <w:r w:rsidR="00733F36" w:rsidRPr="006F6CEF">
        <w:rPr>
          <w:rFonts w:cs="Arial"/>
          <w:iCs/>
          <w:lang w:val="fr-FR"/>
        </w:rPr>
        <w:t>les</w:t>
      </w:r>
      <w:r w:rsidR="00B01BF9" w:rsidRPr="006F6CEF">
        <w:rPr>
          <w:rFonts w:cs="Arial"/>
          <w:lang w:val="fr-FR"/>
        </w:rPr>
        <w:t xml:space="preserve"> </w:t>
      </w:r>
      <w:r w:rsidR="00733F36" w:rsidRPr="006F6CEF">
        <w:rPr>
          <w:rFonts w:cs="Arial"/>
          <w:lang w:val="fr-FR"/>
        </w:rPr>
        <w:t xml:space="preserve">Parlements membres de l’UIP </w:t>
      </w:r>
      <w:r>
        <w:rPr>
          <w:rFonts w:cs="Arial"/>
          <w:lang w:val="fr-FR"/>
        </w:rPr>
        <w:t xml:space="preserve">à </w:t>
      </w:r>
      <w:r w:rsidR="00E40A9D" w:rsidRPr="006F6CEF">
        <w:rPr>
          <w:rFonts w:cs="Arial"/>
          <w:lang w:val="fr-FR"/>
        </w:rPr>
        <w:t>investir dans la recherche et le développement afin de tirer parti de techn</w:t>
      </w:r>
      <w:r w:rsidR="002769D1" w:rsidRPr="006F6CEF">
        <w:rPr>
          <w:rFonts w:cs="Arial"/>
          <w:lang w:val="fr-FR"/>
        </w:rPr>
        <w:t>iques</w:t>
      </w:r>
      <w:r w:rsidR="00E40A9D" w:rsidRPr="006F6CEF">
        <w:rPr>
          <w:rFonts w:cs="Arial"/>
          <w:lang w:val="fr-FR"/>
        </w:rPr>
        <w:t xml:space="preserve"> telles que </w:t>
      </w:r>
      <w:r w:rsidR="002769D1" w:rsidRPr="006F6CEF">
        <w:rPr>
          <w:rFonts w:cs="Arial"/>
          <w:lang w:val="fr-FR"/>
        </w:rPr>
        <w:t xml:space="preserve">l’hybridation </w:t>
      </w:r>
      <w:r w:rsidR="00881CEB" w:rsidRPr="006F6CEF">
        <w:rPr>
          <w:rFonts w:cs="Arial"/>
          <w:lang w:val="fr-FR"/>
        </w:rPr>
        <w:t>d’arbres</w:t>
      </w:r>
      <w:r w:rsidR="00E40A9D" w:rsidRPr="006F6CEF">
        <w:rPr>
          <w:rFonts w:cs="Arial"/>
          <w:lang w:val="fr-FR"/>
        </w:rPr>
        <w:t xml:space="preserve"> </w:t>
      </w:r>
      <w:r w:rsidR="007103DA" w:rsidRPr="006F6CEF">
        <w:rPr>
          <w:rFonts w:cs="Arial"/>
          <w:lang w:val="fr-FR"/>
        </w:rPr>
        <w:t>à haut rendement</w:t>
      </w:r>
      <w:r w:rsidR="007103DA" w:rsidRPr="006F6CEF" w:rsidDel="00B841C7">
        <w:rPr>
          <w:rFonts w:cs="Arial"/>
          <w:lang w:val="fr-FR"/>
        </w:rPr>
        <w:t xml:space="preserve"> </w:t>
      </w:r>
      <w:r w:rsidR="007103DA">
        <w:rPr>
          <w:rFonts w:cs="Arial"/>
          <w:lang w:val="fr-FR"/>
        </w:rPr>
        <w:t xml:space="preserve">et à racines </w:t>
      </w:r>
      <w:r>
        <w:rPr>
          <w:rFonts w:cs="Arial"/>
          <w:lang w:val="fr-FR"/>
        </w:rPr>
        <w:t xml:space="preserve">à </w:t>
      </w:r>
      <w:r w:rsidR="001A7483" w:rsidRPr="006F6CEF">
        <w:rPr>
          <w:rFonts w:cs="Arial"/>
          <w:lang w:val="fr-FR"/>
        </w:rPr>
        <w:t>croissance rapide</w:t>
      </w:r>
      <w:r>
        <w:rPr>
          <w:rFonts w:cs="Arial"/>
          <w:lang w:val="fr-FR"/>
        </w:rPr>
        <w:t>,</w:t>
      </w:r>
      <w:r w:rsidR="001A7483" w:rsidRPr="006F6CEF">
        <w:rPr>
          <w:rFonts w:cs="Arial"/>
          <w:lang w:val="fr-FR"/>
        </w:rPr>
        <w:t xml:space="preserve"> </w:t>
      </w:r>
      <w:r w:rsidR="00E40A9D" w:rsidRPr="006F6CEF">
        <w:rPr>
          <w:rFonts w:cs="Arial"/>
          <w:lang w:val="fr-FR"/>
        </w:rPr>
        <w:t>susceptibles de favoriser le rajeunissement et la régénération des forêts et, partant, la capacité de stockage du CO</w:t>
      </w:r>
      <w:r w:rsidR="00E40A9D" w:rsidRPr="006F6CEF">
        <w:rPr>
          <w:rFonts w:cs="Arial"/>
          <w:vertAlign w:val="subscript"/>
          <w:lang w:val="fr-FR"/>
        </w:rPr>
        <w:t>2</w:t>
      </w:r>
      <w:r w:rsidR="00E40A9D" w:rsidRPr="006F6CEF">
        <w:rPr>
          <w:rFonts w:cs="Arial"/>
          <w:lang w:val="fr-FR"/>
        </w:rPr>
        <w:t xml:space="preserve"> et la résilience climatique </w:t>
      </w:r>
      <w:r w:rsidR="00B01BF9" w:rsidRPr="006F6CEF">
        <w:rPr>
          <w:rFonts w:cs="Arial"/>
          <w:lang w:val="fr-FR"/>
        </w:rPr>
        <w:t>;</w:t>
      </w:r>
    </w:p>
    <w:p w14:paraId="5940F271" w14:textId="77777777" w:rsidR="00B01BF9" w:rsidRPr="006F6CEF" w:rsidRDefault="00B01BF9" w:rsidP="00B01BF9">
      <w:pPr>
        <w:pStyle w:val="Paragraphedeliste"/>
        <w:ind w:left="1134" w:hanging="567"/>
        <w:rPr>
          <w:rFonts w:cs="Arial"/>
          <w:i/>
          <w:lang w:val="fr-FR"/>
        </w:rPr>
      </w:pPr>
    </w:p>
    <w:p w14:paraId="2BA1B763" w14:textId="48D5D9E9" w:rsidR="00B01BF9" w:rsidRPr="006F6CEF" w:rsidRDefault="00733F36" w:rsidP="00B01BF9">
      <w:pPr>
        <w:pStyle w:val="Paragraphedeliste"/>
        <w:numPr>
          <w:ilvl w:val="0"/>
          <w:numId w:val="2"/>
        </w:numPr>
        <w:autoSpaceDE w:val="0"/>
        <w:autoSpaceDN w:val="0"/>
        <w:adjustRightInd w:val="0"/>
        <w:spacing w:after="0" w:line="240" w:lineRule="auto"/>
        <w:ind w:left="1134" w:hanging="567"/>
        <w:rPr>
          <w:rFonts w:cs="Arial"/>
          <w:lang w:val="fr-FR"/>
        </w:rPr>
      </w:pPr>
      <w:r w:rsidRPr="006F6CEF">
        <w:rPr>
          <w:rFonts w:cs="Arial"/>
          <w:i/>
          <w:lang w:val="fr-FR"/>
        </w:rPr>
        <w:t>demande</w:t>
      </w:r>
      <w:r w:rsidR="00B01BF9" w:rsidRPr="006F6CEF">
        <w:rPr>
          <w:rFonts w:cs="Arial"/>
          <w:lang w:val="fr-FR"/>
        </w:rPr>
        <w:t xml:space="preserve"> </w:t>
      </w:r>
      <w:r w:rsidRPr="006F6CEF">
        <w:rPr>
          <w:rFonts w:cs="Arial"/>
          <w:lang w:val="fr-FR"/>
        </w:rPr>
        <w:t xml:space="preserve">aux Parlements membres de l’UIP </w:t>
      </w:r>
      <w:r w:rsidR="00735F67" w:rsidRPr="006F6CEF">
        <w:rPr>
          <w:rFonts w:cs="Arial"/>
          <w:lang w:val="fr-FR"/>
        </w:rPr>
        <w:t xml:space="preserve">d'intensifier leurs efforts </w:t>
      </w:r>
      <w:r w:rsidR="009A6CC0" w:rsidRPr="006F6CEF">
        <w:rPr>
          <w:rFonts w:cs="Arial"/>
          <w:lang w:val="fr-FR"/>
        </w:rPr>
        <w:t xml:space="preserve">pour promouvoir le financement et l'utilisation des technologies numériques et des services à large bande, afin de permettre </w:t>
      </w:r>
      <w:r w:rsidR="00735F67" w:rsidRPr="006F6CEF">
        <w:rPr>
          <w:rFonts w:cs="Arial"/>
          <w:lang w:val="fr-FR"/>
        </w:rPr>
        <w:t>aux ménages ruraux d'accéder à des informations en ligne sur l'utilisation durable des terres et les opportunités de revenus issus de l</w:t>
      </w:r>
      <w:r w:rsidR="00A5233F" w:rsidRPr="006F6CEF">
        <w:rPr>
          <w:rFonts w:cs="Arial"/>
          <w:lang w:val="fr-FR"/>
        </w:rPr>
        <w:t>’</w:t>
      </w:r>
      <w:r w:rsidR="00735F67" w:rsidRPr="006F6CEF">
        <w:rPr>
          <w:rFonts w:cs="Arial"/>
          <w:lang w:val="fr-FR"/>
        </w:rPr>
        <w:t>exploitation forestière, en gardant à l'esprit l'importance de faire connaître la nécessité d'une gestion durable des forêts ;</w:t>
      </w:r>
    </w:p>
    <w:p w14:paraId="76051EBD" w14:textId="77777777" w:rsidR="00B01BF9" w:rsidRPr="006F6CEF" w:rsidRDefault="00B01BF9" w:rsidP="00B01BF9">
      <w:pPr>
        <w:pStyle w:val="Paragraphedeliste"/>
        <w:ind w:left="1134" w:hanging="567"/>
        <w:rPr>
          <w:rFonts w:cs="Arial"/>
          <w:lang w:val="fr-FR"/>
        </w:rPr>
      </w:pPr>
    </w:p>
    <w:p w14:paraId="3D792754" w14:textId="42120846" w:rsidR="00B01BF9" w:rsidRPr="006F6CEF" w:rsidRDefault="007312C9" w:rsidP="00B01BF9">
      <w:pPr>
        <w:pStyle w:val="Paragraphedeliste"/>
        <w:numPr>
          <w:ilvl w:val="0"/>
          <w:numId w:val="2"/>
        </w:numPr>
        <w:autoSpaceDE w:val="0"/>
        <w:autoSpaceDN w:val="0"/>
        <w:adjustRightInd w:val="0"/>
        <w:spacing w:after="0" w:line="240" w:lineRule="auto"/>
        <w:ind w:left="1134" w:hanging="567"/>
        <w:rPr>
          <w:rFonts w:cs="Arial"/>
          <w:i/>
          <w:lang w:val="fr-FR"/>
        </w:rPr>
      </w:pPr>
      <w:r w:rsidRPr="006F6CEF">
        <w:rPr>
          <w:rFonts w:cs="Arial"/>
          <w:i/>
          <w:lang w:val="fr-FR"/>
        </w:rPr>
        <w:t>prie instamment</w:t>
      </w:r>
      <w:r w:rsidR="00733F36" w:rsidRPr="006F6CEF">
        <w:rPr>
          <w:rFonts w:cs="Arial"/>
          <w:i/>
          <w:lang w:val="fr-FR"/>
        </w:rPr>
        <w:t xml:space="preserve"> </w:t>
      </w:r>
      <w:r w:rsidR="00733F36" w:rsidRPr="006F6CEF">
        <w:rPr>
          <w:rFonts w:cs="Arial"/>
          <w:lang w:val="fr-FR"/>
        </w:rPr>
        <w:t xml:space="preserve">les Parlements membres de l’UIP </w:t>
      </w:r>
      <w:r w:rsidRPr="006F6CEF">
        <w:rPr>
          <w:rFonts w:cs="Arial"/>
          <w:lang w:val="fr-FR"/>
        </w:rPr>
        <w:t>de</w:t>
      </w:r>
      <w:r w:rsidR="00733F36" w:rsidRPr="006F6CEF">
        <w:rPr>
          <w:rFonts w:cs="Arial"/>
          <w:lang w:val="fr-FR"/>
        </w:rPr>
        <w:t xml:space="preserve"> </w:t>
      </w:r>
      <w:r w:rsidR="00A5233F" w:rsidRPr="006F6CEF">
        <w:rPr>
          <w:rFonts w:cs="Arial"/>
          <w:lang w:val="fr-FR"/>
        </w:rPr>
        <w:t xml:space="preserve">maintenir des relations pacifiques entre eux et </w:t>
      </w:r>
      <w:r w:rsidRPr="006F6CEF">
        <w:rPr>
          <w:rFonts w:cs="Arial"/>
          <w:lang w:val="fr-FR"/>
        </w:rPr>
        <w:t>de</w:t>
      </w:r>
      <w:r w:rsidR="00A5233F" w:rsidRPr="006F6CEF">
        <w:rPr>
          <w:rFonts w:cs="Arial"/>
          <w:lang w:val="fr-FR"/>
        </w:rPr>
        <w:t xml:space="preserve"> respecter la souveraineté des États et leur territoire, en gardant à l'esprit que les conflits violents, les guerres et les mines peuvent entraîner la destruction et la contamination d'écosystèmes tels que les forêts, qui sont importants non seulement pour les personnes qui y vivent, mais pour l'humanité tout entière </w:t>
      </w:r>
      <w:r w:rsidR="00B01BF9" w:rsidRPr="006F6CEF">
        <w:rPr>
          <w:rFonts w:cs="Arial"/>
          <w:lang w:val="fr-FR"/>
        </w:rPr>
        <w:t xml:space="preserve">; </w:t>
      </w:r>
    </w:p>
    <w:p w14:paraId="6BE6A64B" w14:textId="77777777" w:rsidR="00B01BF9" w:rsidRPr="006F6CEF" w:rsidRDefault="00B01BF9" w:rsidP="00B01BF9">
      <w:pPr>
        <w:pStyle w:val="Paragraphedeliste"/>
        <w:ind w:left="1134" w:hanging="567"/>
        <w:rPr>
          <w:rFonts w:cs="Arial"/>
          <w:lang w:val="fr-FR"/>
        </w:rPr>
      </w:pPr>
    </w:p>
    <w:p w14:paraId="0A8670DA" w14:textId="4924DB8D" w:rsidR="00B01BF9" w:rsidRPr="006F6CEF" w:rsidRDefault="00B01BF9" w:rsidP="00B01BF9">
      <w:pPr>
        <w:pStyle w:val="Paragraphedeliste"/>
        <w:numPr>
          <w:ilvl w:val="0"/>
          <w:numId w:val="2"/>
        </w:numPr>
        <w:autoSpaceDE w:val="0"/>
        <w:autoSpaceDN w:val="0"/>
        <w:adjustRightInd w:val="0"/>
        <w:spacing w:after="0" w:line="240" w:lineRule="auto"/>
        <w:ind w:left="1134" w:hanging="567"/>
        <w:rPr>
          <w:rFonts w:cs="Arial"/>
          <w:lang w:val="fr-FR"/>
        </w:rPr>
      </w:pPr>
      <w:r w:rsidRPr="006F6CEF">
        <w:rPr>
          <w:rFonts w:cs="Arial"/>
          <w:i/>
          <w:lang w:val="fr-FR"/>
        </w:rPr>
        <w:t xml:space="preserve">recommande </w:t>
      </w:r>
      <w:r w:rsidRPr="006F6CEF">
        <w:rPr>
          <w:rFonts w:cs="Arial"/>
          <w:iCs/>
          <w:lang w:val="fr-FR"/>
        </w:rPr>
        <w:t xml:space="preserve">que les Parlements membres de l'UIP, les organismes nationaux et internationaux et leurs partenaires favorisent une cohérence, une collaboration et des synergies accrues entre eux </w:t>
      </w:r>
      <w:r w:rsidR="00B841C7">
        <w:rPr>
          <w:rFonts w:cs="Arial"/>
          <w:iCs/>
          <w:lang w:val="fr-FR"/>
        </w:rPr>
        <w:t xml:space="preserve">pour tendre </w:t>
      </w:r>
      <w:r w:rsidRPr="006F6CEF">
        <w:rPr>
          <w:rFonts w:cs="Arial"/>
          <w:iCs/>
          <w:lang w:val="fr-FR"/>
        </w:rPr>
        <w:t>vers la réalisation des objectifs communs énoncés dans la présente résolution </w:t>
      </w:r>
      <w:r w:rsidRPr="006F6CEF">
        <w:rPr>
          <w:rFonts w:cs="Arial"/>
          <w:lang w:val="fr-FR"/>
        </w:rPr>
        <w:t>;</w:t>
      </w:r>
    </w:p>
    <w:p w14:paraId="62A41A5C" w14:textId="77777777" w:rsidR="00B01BF9" w:rsidRPr="006F6CEF" w:rsidRDefault="00B01BF9" w:rsidP="00B01BF9">
      <w:pPr>
        <w:pStyle w:val="Paragraphedeliste"/>
        <w:ind w:left="1134" w:hanging="567"/>
        <w:rPr>
          <w:rFonts w:cs="Arial"/>
          <w:lang w:val="fr-FR"/>
        </w:rPr>
      </w:pPr>
    </w:p>
    <w:p w14:paraId="4C9419FB" w14:textId="704DAA91" w:rsidR="00B01BF9" w:rsidRPr="006F6CEF" w:rsidRDefault="00B01BF9" w:rsidP="00B01BF9">
      <w:pPr>
        <w:pStyle w:val="Paragraphedeliste"/>
        <w:numPr>
          <w:ilvl w:val="0"/>
          <w:numId w:val="2"/>
        </w:numPr>
        <w:autoSpaceDE w:val="0"/>
        <w:autoSpaceDN w:val="0"/>
        <w:adjustRightInd w:val="0"/>
        <w:spacing w:after="0" w:line="240" w:lineRule="auto"/>
        <w:ind w:left="1134" w:hanging="567"/>
        <w:rPr>
          <w:rFonts w:cs="Arial"/>
          <w:lang w:val="fr-FR"/>
        </w:rPr>
      </w:pPr>
      <w:r w:rsidRPr="006F6CEF">
        <w:rPr>
          <w:rFonts w:cs="Arial"/>
          <w:i/>
          <w:lang w:val="fr-FR"/>
        </w:rPr>
        <w:t>demande</w:t>
      </w:r>
      <w:r w:rsidRPr="006F6CEF">
        <w:rPr>
          <w:rFonts w:cs="Arial"/>
          <w:lang w:val="fr-FR"/>
        </w:rPr>
        <w:t xml:space="preserve"> au Secrétaire général de l’UIP de transmettre la présente résolution aux Parlements membres de l’UIP, au Secrétaire général de l’ONU et à toutes les institutions concernées ;</w:t>
      </w:r>
    </w:p>
    <w:p w14:paraId="68B594DD" w14:textId="77777777" w:rsidR="00B01BF9" w:rsidRPr="006F6CEF" w:rsidRDefault="00B01BF9" w:rsidP="00B01BF9">
      <w:pPr>
        <w:pStyle w:val="Paragraphedeliste"/>
        <w:ind w:left="1134" w:hanging="567"/>
        <w:rPr>
          <w:rFonts w:cs="Arial"/>
          <w:lang w:val="fr-FR"/>
        </w:rPr>
      </w:pPr>
    </w:p>
    <w:p w14:paraId="774605C9" w14:textId="0A9F873F" w:rsidR="00B01BF9" w:rsidRPr="006F6CEF" w:rsidRDefault="00B01BF9" w:rsidP="00B01BF9">
      <w:pPr>
        <w:pStyle w:val="Paragraphedeliste"/>
        <w:numPr>
          <w:ilvl w:val="0"/>
          <w:numId w:val="2"/>
        </w:numPr>
        <w:tabs>
          <w:tab w:val="left" w:pos="1134"/>
        </w:tabs>
        <w:autoSpaceDE w:val="0"/>
        <w:autoSpaceDN w:val="0"/>
        <w:adjustRightInd w:val="0"/>
        <w:spacing w:after="0" w:line="240" w:lineRule="auto"/>
        <w:ind w:left="1134" w:hanging="567"/>
        <w:rPr>
          <w:rFonts w:cs="Arial"/>
          <w:lang w:val="fr-FR"/>
        </w:rPr>
      </w:pPr>
      <w:r w:rsidRPr="006F6CEF">
        <w:rPr>
          <w:rFonts w:cs="Arial"/>
          <w:i/>
          <w:lang w:val="fr-FR"/>
        </w:rPr>
        <w:t xml:space="preserve">invite </w:t>
      </w:r>
      <w:r w:rsidRPr="006F6CEF">
        <w:rPr>
          <w:rFonts w:cs="Arial"/>
          <w:iCs/>
          <w:lang w:val="fr-FR"/>
        </w:rPr>
        <w:t>les Parlements membres de l’UIP à communiquer au Secrétariat de l’UIP, d’ici la 150</w:t>
      </w:r>
      <w:r w:rsidRPr="006F6CEF">
        <w:rPr>
          <w:rFonts w:cs="Arial"/>
          <w:iCs/>
          <w:vertAlign w:val="superscript"/>
          <w:lang w:val="fr-FR"/>
        </w:rPr>
        <w:t>e </w:t>
      </w:r>
      <w:r w:rsidRPr="006F6CEF">
        <w:rPr>
          <w:rFonts w:cs="Arial"/>
          <w:iCs/>
          <w:lang w:val="fr-FR"/>
        </w:rPr>
        <w:t>Assemblée, les mesures prises en vue de l’application de la présente résolution</w:t>
      </w:r>
      <w:bookmarkEnd w:id="2"/>
      <w:r w:rsidRPr="006F6CEF">
        <w:rPr>
          <w:rFonts w:cs="Arial"/>
          <w:lang w:val="fr-FR"/>
        </w:rPr>
        <w:t>.</w:t>
      </w:r>
    </w:p>
    <w:p w14:paraId="47CAB7DD" w14:textId="77777777" w:rsidR="00B01BF9" w:rsidRPr="006F6CEF" w:rsidRDefault="00B01BF9" w:rsidP="00B01BF9">
      <w:pPr>
        <w:pStyle w:val="Paragraphedeliste"/>
        <w:rPr>
          <w:rFonts w:cs="Arial"/>
          <w:lang w:val="fr-FR"/>
        </w:rPr>
      </w:pPr>
    </w:p>
    <w:p w14:paraId="3A7F7C27" w14:textId="77777777" w:rsidR="00B01BF9" w:rsidRPr="006F6CEF" w:rsidRDefault="00B01BF9" w:rsidP="00B01BF9">
      <w:pPr>
        <w:tabs>
          <w:tab w:val="left" w:pos="1134"/>
        </w:tabs>
        <w:autoSpaceDE w:val="0"/>
        <w:autoSpaceDN w:val="0"/>
        <w:adjustRightInd w:val="0"/>
        <w:spacing w:after="0" w:line="240" w:lineRule="auto"/>
        <w:rPr>
          <w:rFonts w:cs="Arial"/>
          <w:lang w:val="fr-FR"/>
        </w:rPr>
      </w:pPr>
    </w:p>
    <w:p w14:paraId="48EC6264" w14:textId="77777777" w:rsidR="00AD2F8D" w:rsidRPr="006F6CEF" w:rsidRDefault="00AD2F8D" w:rsidP="00782A67">
      <w:pPr>
        <w:tabs>
          <w:tab w:val="left" w:pos="567"/>
          <w:tab w:val="left" w:pos="1134"/>
          <w:tab w:val="left" w:pos="1702"/>
          <w:tab w:val="left" w:pos="2694"/>
          <w:tab w:val="left" w:pos="5954"/>
        </w:tabs>
        <w:overflowPunct w:val="0"/>
        <w:autoSpaceDE w:val="0"/>
        <w:autoSpaceDN w:val="0"/>
        <w:adjustRightInd w:val="0"/>
        <w:spacing w:after="0" w:line="240" w:lineRule="auto"/>
        <w:textAlignment w:val="baseline"/>
        <w:rPr>
          <w:lang w:val="fr-FR"/>
        </w:rPr>
      </w:pPr>
    </w:p>
    <w:sectPr w:rsidR="00AD2F8D" w:rsidRPr="006F6CEF" w:rsidSect="001350F4">
      <w:headerReference w:type="default" r:id="rId10"/>
      <w:headerReference w:type="first" r:id="rId11"/>
      <w:footerReference w:type="first" r:id="rId12"/>
      <w:pgSz w:w="11906" w:h="16838"/>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54C1E" w14:textId="77777777" w:rsidR="00FE6A26" w:rsidRDefault="00FE6A26" w:rsidP="0040611F">
      <w:pPr>
        <w:spacing w:after="0" w:line="240" w:lineRule="auto"/>
      </w:pPr>
      <w:r>
        <w:separator/>
      </w:r>
    </w:p>
  </w:endnote>
  <w:endnote w:type="continuationSeparator" w:id="0">
    <w:p w14:paraId="079C7989" w14:textId="77777777" w:rsidR="00FE6A26" w:rsidRDefault="00FE6A26" w:rsidP="00406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341A2" w14:textId="370BDE05" w:rsidR="007658F0" w:rsidRPr="00DE67AA" w:rsidRDefault="007658F0" w:rsidP="007658F0">
    <w:pPr>
      <w:pStyle w:val="Pieddepage"/>
      <w:ind w:left="-1276"/>
      <w:rPr>
        <w:b/>
        <w:color w:val="00AABE"/>
        <w:sz w:val="32"/>
        <w:szCs w:val="32"/>
      </w:rPr>
    </w:pPr>
    <w:bookmarkStart w:id="4" w:name="_Hlk119491489"/>
    <w:bookmarkStart w:id="5" w:name="_Hlk119491490"/>
    <w:bookmarkStart w:id="6" w:name="_Hlk119491497"/>
    <w:bookmarkStart w:id="7" w:name="_Hlk119491498"/>
    <w:bookmarkStart w:id="8" w:name="_Hlk119491499"/>
    <w:bookmarkStart w:id="9" w:name="_Hlk119491500"/>
    <w:bookmarkStart w:id="10" w:name="_Hlk119491501"/>
    <w:bookmarkStart w:id="11" w:name="_Hlk119491502"/>
    <w:r w:rsidRPr="00F377FF">
      <w:rPr>
        <w:b/>
        <w:noProof/>
        <w:color w:val="00AABE"/>
        <w:sz w:val="32"/>
        <w:szCs w:val="32"/>
      </w:rPr>
      <w:drawing>
        <wp:anchor distT="0" distB="0" distL="114300" distR="114300" simplePos="0" relativeHeight="251662336" behindDoc="1" locked="0" layoutInCell="1" allowOverlap="1" wp14:anchorId="2C59DFEF" wp14:editId="0EF0A5E0">
          <wp:simplePos x="0" y="0"/>
          <wp:positionH relativeFrom="column">
            <wp:posOffset>-1238250</wp:posOffset>
          </wp:positionH>
          <wp:positionV relativeFrom="paragraph">
            <wp:posOffset>-665406</wp:posOffset>
          </wp:positionV>
          <wp:extent cx="5940000" cy="818621"/>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apier entete-bottom_EN.jpg"/>
                  <pic:cNvPicPr/>
                </pic:nvPicPr>
                <pic:blipFill>
                  <a:blip r:embed="rId1"/>
                  <a:stretch>
                    <a:fillRect/>
                  </a:stretch>
                </pic:blipFill>
                <pic:spPr>
                  <a:xfrm>
                    <a:off x="0" y="0"/>
                    <a:ext cx="5940000" cy="818621"/>
                  </a:xfrm>
                  <a:prstGeom prst="rect">
                    <a:avLst/>
                  </a:prstGeom>
                </pic:spPr>
              </pic:pic>
            </a:graphicData>
          </a:graphic>
          <wp14:sizeRelH relativeFrom="margin">
            <wp14:pctWidth>0</wp14:pctWidth>
          </wp14:sizeRelH>
          <wp14:sizeRelV relativeFrom="margin">
            <wp14:pctHeight>0</wp14:pctHeight>
          </wp14:sizeRelV>
        </wp:anchor>
      </w:drawing>
    </w:r>
    <w:r w:rsidRPr="00F377FF">
      <w:rPr>
        <w:b/>
        <w:color w:val="00AABE"/>
        <w:sz w:val="32"/>
        <w:szCs w:val="32"/>
      </w:rPr>
      <w:t>#IPU14</w:t>
    </w:r>
    <w:r>
      <w:rPr>
        <w:b/>
        <w:color w:val="00AABE"/>
        <w:sz w:val="32"/>
        <w:szCs w:val="32"/>
      </w:rPr>
      <w:t>6</w:t>
    </w:r>
    <w:bookmarkEnd w:id="4"/>
    <w:bookmarkEnd w:id="5"/>
    <w:bookmarkEnd w:id="6"/>
    <w:bookmarkEnd w:id="7"/>
    <w:bookmarkEnd w:id="8"/>
    <w:bookmarkEnd w:id="9"/>
    <w:bookmarkEnd w:id="10"/>
    <w:bookmarkEnd w:id="11"/>
  </w:p>
  <w:p w14:paraId="31204DD4" w14:textId="7B423C2F" w:rsidR="007658F0" w:rsidRDefault="007658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C91D8" w14:textId="77777777" w:rsidR="00FE6A26" w:rsidRDefault="00FE6A26" w:rsidP="0040611F">
      <w:pPr>
        <w:spacing w:after="0" w:line="240" w:lineRule="auto"/>
      </w:pPr>
      <w:r>
        <w:separator/>
      </w:r>
    </w:p>
  </w:footnote>
  <w:footnote w:type="continuationSeparator" w:id="0">
    <w:p w14:paraId="7857C387" w14:textId="77777777" w:rsidR="00FE6A26" w:rsidRDefault="00FE6A26" w:rsidP="00406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1804986560"/>
      <w:docPartObj>
        <w:docPartGallery w:val="Page Numbers (Top of Page)"/>
        <w:docPartUnique/>
      </w:docPartObj>
    </w:sdtPr>
    <w:sdtEndPr>
      <w:rPr>
        <w:noProof/>
      </w:rPr>
    </w:sdtEndPr>
    <w:sdtContent>
      <w:p w14:paraId="7E9804A8" w14:textId="2E933E67" w:rsidR="008C7CE6" w:rsidRPr="00523EDB" w:rsidRDefault="008C7CE6" w:rsidP="008C7CE6">
        <w:pPr>
          <w:pStyle w:val="En-tte"/>
          <w:tabs>
            <w:tab w:val="left" w:pos="7371"/>
          </w:tabs>
          <w:ind w:firstLine="4253"/>
          <w:rPr>
            <w:rFonts w:cs="Arial"/>
          </w:rPr>
        </w:pPr>
        <w:r>
          <w:rPr>
            <w:rFonts w:cs="Arial"/>
          </w:rPr>
          <w:t xml:space="preserve">- </w:t>
        </w:r>
        <w:r w:rsidRPr="00523EDB">
          <w:rPr>
            <w:rFonts w:cs="Arial"/>
          </w:rPr>
          <w:fldChar w:fldCharType="begin"/>
        </w:r>
        <w:r w:rsidRPr="00523EDB">
          <w:rPr>
            <w:rFonts w:cs="Arial"/>
          </w:rPr>
          <w:instrText xml:space="preserve"> PAGE   \* MERGEFORMAT </w:instrText>
        </w:r>
        <w:r w:rsidRPr="00523EDB">
          <w:rPr>
            <w:rFonts w:cs="Arial"/>
          </w:rPr>
          <w:fldChar w:fldCharType="separate"/>
        </w:r>
        <w:r>
          <w:rPr>
            <w:rFonts w:cs="Arial"/>
          </w:rPr>
          <w:t>- 2 -</w:t>
        </w:r>
        <w:r w:rsidRPr="00523EDB">
          <w:rPr>
            <w:rFonts w:cs="Arial"/>
            <w:noProof/>
          </w:rPr>
          <w:fldChar w:fldCharType="end"/>
        </w:r>
        <w:r>
          <w:rPr>
            <w:rFonts w:cs="Arial"/>
            <w:noProof/>
          </w:rPr>
          <w:t xml:space="preserve"> -</w:t>
        </w:r>
        <w:r>
          <w:rPr>
            <w:rFonts w:cs="Arial"/>
            <w:noProof/>
          </w:rPr>
          <w:tab/>
        </w:r>
        <w:r w:rsidRPr="00B91AF5">
          <w:rPr>
            <w:rFonts w:cs="Arial"/>
            <w:lang w:val="en-GB"/>
          </w:rPr>
          <w:t>C-II/14</w:t>
        </w:r>
        <w:r>
          <w:rPr>
            <w:rFonts w:cs="Arial"/>
            <w:lang w:val="en-GB"/>
          </w:rPr>
          <w:t>6</w:t>
        </w:r>
        <w:r w:rsidRPr="00B91AF5">
          <w:rPr>
            <w:rFonts w:cs="Arial"/>
            <w:lang w:val="en-GB"/>
          </w:rPr>
          <w:t>/DR</w:t>
        </w:r>
      </w:p>
    </w:sdtContent>
  </w:sdt>
  <w:p w14:paraId="79A97091" w14:textId="4DCFCE33" w:rsidR="00374866" w:rsidRPr="00374866" w:rsidRDefault="00374866" w:rsidP="0037486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9E8C8" w14:textId="1F123C3A" w:rsidR="001350F4" w:rsidRDefault="001350F4">
    <w:pPr>
      <w:pStyle w:val="En-tte"/>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6"/>
      <w:gridCol w:w="4448"/>
    </w:tblGrid>
    <w:tr w:rsidR="001350F4" w:rsidRPr="006A0A43" w14:paraId="2DA92380" w14:textId="77777777" w:rsidTr="001672BD">
      <w:trPr>
        <w:trHeight w:val="1862"/>
      </w:trPr>
      <w:tc>
        <w:tcPr>
          <w:tcW w:w="5171" w:type="dxa"/>
        </w:tcPr>
        <w:p w14:paraId="2233FF26" w14:textId="77777777" w:rsidR="001350F4" w:rsidRPr="006A0A43" w:rsidRDefault="001350F4" w:rsidP="001350F4">
          <w:pPr>
            <w:tabs>
              <w:tab w:val="left" w:pos="-142"/>
              <w:tab w:val="left" w:pos="0"/>
            </w:tabs>
            <w:spacing w:after="0" w:line="240" w:lineRule="auto"/>
            <w:rPr>
              <w:rFonts w:eastAsia="MS Mincho" w:cs="Arial"/>
              <w:lang w:val="fr-FR" w:eastAsia="en-US"/>
            </w:rPr>
          </w:pPr>
          <w:r w:rsidRPr="006A0A43">
            <w:rPr>
              <w:rFonts w:eastAsia="MS Mincho" w:cs="Arial"/>
              <w:noProof/>
              <w:sz w:val="18"/>
              <w:szCs w:val="18"/>
            </w:rPr>
            <w:drawing>
              <wp:anchor distT="0" distB="0" distL="114300" distR="114300" simplePos="0" relativeHeight="251659264" behindDoc="0" locked="0" layoutInCell="1" allowOverlap="1" wp14:anchorId="52925BBA" wp14:editId="53D5D645">
                <wp:simplePos x="0" y="0"/>
                <wp:positionH relativeFrom="column">
                  <wp:posOffset>-1905</wp:posOffset>
                </wp:positionH>
                <wp:positionV relativeFrom="paragraph">
                  <wp:posOffset>59690</wp:posOffset>
                </wp:positionV>
                <wp:extent cx="1466850" cy="1086485"/>
                <wp:effectExtent l="0" t="0" r="6350" b="5715"/>
                <wp:wrapNone/>
                <wp:docPr id="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U_Letterhead_logo and details.jpg"/>
                        <pic:cNvPicPr/>
                      </pic:nvPicPr>
                      <pic:blipFill>
                        <a:blip r:embed="rId1"/>
                        <a:stretch>
                          <a:fillRect/>
                        </a:stretch>
                      </pic:blipFill>
                      <pic:spPr bwMode="auto">
                        <a:xfrm>
                          <a:off x="0" y="0"/>
                          <a:ext cx="1466850" cy="1086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688" w:type="dxa"/>
        </w:tcPr>
        <w:p w14:paraId="3FD01B03" w14:textId="77777777" w:rsidR="001350F4" w:rsidRPr="006A0A43" w:rsidRDefault="001350F4" w:rsidP="001350F4">
          <w:pPr>
            <w:tabs>
              <w:tab w:val="left" w:pos="-142"/>
              <w:tab w:val="left" w:pos="0"/>
            </w:tabs>
            <w:spacing w:after="0" w:line="240" w:lineRule="auto"/>
            <w:rPr>
              <w:rFonts w:eastAsia="MS Mincho" w:cs="Arial"/>
              <w:lang w:val="fr-FR" w:eastAsia="en-US"/>
            </w:rPr>
          </w:pPr>
          <w:r w:rsidRPr="006A0A43">
            <w:rPr>
              <w:rFonts w:eastAsia="MS Mincho" w:cs="Arial"/>
              <w:noProof/>
              <w:sz w:val="18"/>
              <w:szCs w:val="18"/>
            </w:rPr>
            <w:drawing>
              <wp:anchor distT="0" distB="0" distL="114300" distR="114300" simplePos="0" relativeHeight="251660288" behindDoc="0" locked="0" layoutInCell="1" allowOverlap="1" wp14:anchorId="4D89FDE4" wp14:editId="41DDF217">
                <wp:simplePos x="0" y="0"/>
                <wp:positionH relativeFrom="column">
                  <wp:posOffset>353060</wp:posOffset>
                </wp:positionH>
                <wp:positionV relativeFrom="paragraph">
                  <wp:posOffset>59690</wp:posOffset>
                </wp:positionV>
                <wp:extent cx="2503170" cy="879475"/>
                <wp:effectExtent l="0" t="0" r="0" b="0"/>
                <wp:wrapNone/>
                <wp:docPr id="10" name="Image 10"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Une image contenant texte&#10;&#10;Description générée automatiquement"/>
                        <pic:cNvPicPr/>
                      </pic:nvPicPr>
                      <pic:blipFill>
                        <a:blip r:embed="rId2"/>
                        <a:stretch>
                          <a:fillRect/>
                        </a:stretch>
                      </pic:blipFill>
                      <pic:spPr bwMode="auto">
                        <a:xfrm>
                          <a:off x="0" y="0"/>
                          <a:ext cx="2503170" cy="879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4CC39E12" w14:textId="77777777" w:rsidR="001350F4" w:rsidRPr="006A0A43" w:rsidRDefault="001350F4" w:rsidP="001350F4">
    <w:pPr>
      <w:tabs>
        <w:tab w:val="left" w:pos="-142"/>
        <w:tab w:val="left" w:pos="0"/>
        <w:tab w:val="center" w:pos="4320"/>
      </w:tabs>
      <w:spacing w:after="0" w:line="240" w:lineRule="auto"/>
      <w:jc w:val="center"/>
      <w:rPr>
        <w:rFonts w:eastAsia="MS Mincho" w:cs="Arial"/>
        <w:color w:val="00AABE"/>
        <w:sz w:val="44"/>
        <w:szCs w:val="44"/>
        <w:lang w:eastAsia="en-US"/>
      </w:rPr>
    </w:pPr>
    <w:r w:rsidRPr="006A0A43">
      <w:rPr>
        <w:rFonts w:eastAsia="MS Mincho" w:cs="Arial"/>
        <w:b/>
        <w:bCs/>
        <w:color w:val="00AABE"/>
        <w:sz w:val="44"/>
        <w:szCs w:val="44"/>
        <w:lang w:eastAsia="en-US"/>
      </w:rPr>
      <w:t>146</w:t>
    </w:r>
    <w:r w:rsidRPr="006A0A43">
      <w:rPr>
        <w:rFonts w:eastAsia="MS Mincho" w:cs="Arial"/>
        <w:b/>
        <w:bCs/>
        <w:color w:val="00AABE"/>
        <w:sz w:val="44"/>
        <w:szCs w:val="44"/>
        <w:vertAlign w:val="superscript"/>
        <w:lang w:eastAsia="en-US"/>
      </w:rPr>
      <w:t>e</w:t>
    </w:r>
    <w:r w:rsidRPr="006A0A43">
      <w:rPr>
        <w:rFonts w:eastAsia="MS Mincho" w:cs="Arial"/>
        <w:b/>
        <w:bCs/>
        <w:color w:val="00AABE"/>
        <w:sz w:val="44"/>
        <w:szCs w:val="44"/>
        <w:lang w:eastAsia="en-US"/>
      </w:rPr>
      <w:t xml:space="preserve"> Assemblée de l'UIP</w:t>
    </w:r>
  </w:p>
  <w:p w14:paraId="0793F7B4" w14:textId="77777777" w:rsidR="001350F4" w:rsidRPr="006A0A43" w:rsidRDefault="001350F4" w:rsidP="001350F4">
    <w:pPr>
      <w:tabs>
        <w:tab w:val="left" w:pos="-142"/>
        <w:tab w:val="left" w:pos="0"/>
      </w:tabs>
      <w:spacing w:after="0" w:line="240" w:lineRule="auto"/>
      <w:jc w:val="center"/>
      <w:rPr>
        <w:rFonts w:eastAsia="MS Mincho" w:cs="Arial"/>
        <w:b/>
        <w:bCs/>
        <w:color w:val="00AABE"/>
        <w:sz w:val="28"/>
        <w:szCs w:val="28"/>
        <w:lang w:eastAsia="en-US"/>
      </w:rPr>
    </w:pPr>
    <w:r w:rsidRPr="006A0A43">
      <w:rPr>
        <w:rFonts w:eastAsia="MS Mincho" w:cs="Arial"/>
        <w:b/>
        <w:bCs/>
        <w:color w:val="00AABE"/>
        <w:sz w:val="28"/>
        <w:szCs w:val="28"/>
        <w:lang w:eastAsia="en-US"/>
      </w:rPr>
      <w:t>Manama (11</w:t>
    </w:r>
    <w:r>
      <w:rPr>
        <w:rFonts w:eastAsia="MS Mincho" w:cs="Arial"/>
        <w:b/>
        <w:bCs/>
        <w:color w:val="00AABE"/>
        <w:sz w:val="28"/>
        <w:szCs w:val="28"/>
        <w:lang w:eastAsia="en-US"/>
      </w:rPr>
      <w:t>-</w:t>
    </w:r>
    <w:r w:rsidRPr="006A0A43">
      <w:rPr>
        <w:rFonts w:eastAsia="MS Mincho" w:cs="Arial"/>
        <w:b/>
        <w:bCs/>
        <w:color w:val="00AABE"/>
        <w:sz w:val="28"/>
        <w:szCs w:val="28"/>
        <w:lang w:eastAsia="en-US"/>
      </w:rPr>
      <w:t>15 mars 2023)</w:t>
    </w:r>
  </w:p>
  <w:p w14:paraId="5B63E250" w14:textId="766F18AB" w:rsidR="001350F4" w:rsidRDefault="001350F4">
    <w:pPr>
      <w:pStyle w:val="En-tte"/>
    </w:pPr>
  </w:p>
  <w:p w14:paraId="46CCBD95" w14:textId="77777777" w:rsidR="001350F4" w:rsidRDefault="001350F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426E6"/>
    <w:multiLevelType w:val="hybridMultilevel"/>
    <w:tmpl w:val="16647BA2"/>
    <w:lvl w:ilvl="0" w:tplc="698C8ABE">
      <w:start w:val="1"/>
      <w:numFmt w:val="decimal"/>
      <w:lvlText w:val="%1."/>
      <w:lvlJc w:val="left"/>
      <w:pPr>
        <w:ind w:left="1131" w:hanging="564"/>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 w15:restartNumberingAfterBreak="0">
    <w:nsid w:val="2AE37008"/>
    <w:multiLevelType w:val="hybridMultilevel"/>
    <w:tmpl w:val="CB82E64A"/>
    <w:lvl w:ilvl="0" w:tplc="2ACA0B4C">
      <w:start w:val="1"/>
      <w:numFmt w:val="decimal"/>
      <w:lvlText w:val="%1."/>
      <w:lvlJc w:val="left"/>
      <w:pPr>
        <w:ind w:left="1859" w:hanging="360"/>
      </w:pPr>
      <w:rPr>
        <w:i w:val="0"/>
        <w:iCs/>
      </w:rPr>
    </w:lvl>
    <w:lvl w:ilvl="1" w:tplc="100C0019" w:tentative="1">
      <w:start w:val="1"/>
      <w:numFmt w:val="lowerLetter"/>
      <w:lvlText w:val="%2."/>
      <w:lvlJc w:val="left"/>
      <w:pPr>
        <w:ind w:left="2579" w:hanging="360"/>
      </w:pPr>
    </w:lvl>
    <w:lvl w:ilvl="2" w:tplc="100C001B" w:tentative="1">
      <w:start w:val="1"/>
      <w:numFmt w:val="lowerRoman"/>
      <w:lvlText w:val="%3."/>
      <w:lvlJc w:val="right"/>
      <w:pPr>
        <w:ind w:left="3299" w:hanging="180"/>
      </w:pPr>
    </w:lvl>
    <w:lvl w:ilvl="3" w:tplc="100C000F" w:tentative="1">
      <w:start w:val="1"/>
      <w:numFmt w:val="decimal"/>
      <w:lvlText w:val="%4."/>
      <w:lvlJc w:val="left"/>
      <w:pPr>
        <w:ind w:left="4019" w:hanging="360"/>
      </w:pPr>
    </w:lvl>
    <w:lvl w:ilvl="4" w:tplc="100C0019" w:tentative="1">
      <w:start w:val="1"/>
      <w:numFmt w:val="lowerLetter"/>
      <w:lvlText w:val="%5."/>
      <w:lvlJc w:val="left"/>
      <w:pPr>
        <w:ind w:left="4739" w:hanging="360"/>
      </w:pPr>
    </w:lvl>
    <w:lvl w:ilvl="5" w:tplc="100C001B" w:tentative="1">
      <w:start w:val="1"/>
      <w:numFmt w:val="lowerRoman"/>
      <w:lvlText w:val="%6."/>
      <w:lvlJc w:val="right"/>
      <w:pPr>
        <w:ind w:left="5459" w:hanging="180"/>
      </w:pPr>
    </w:lvl>
    <w:lvl w:ilvl="6" w:tplc="100C000F" w:tentative="1">
      <w:start w:val="1"/>
      <w:numFmt w:val="decimal"/>
      <w:lvlText w:val="%7."/>
      <w:lvlJc w:val="left"/>
      <w:pPr>
        <w:ind w:left="6179" w:hanging="360"/>
      </w:pPr>
    </w:lvl>
    <w:lvl w:ilvl="7" w:tplc="100C0019" w:tentative="1">
      <w:start w:val="1"/>
      <w:numFmt w:val="lowerLetter"/>
      <w:lvlText w:val="%8."/>
      <w:lvlJc w:val="left"/>
      <w:pPr>
        <w:ind w:left="6899" w:hanging="360"/>
      </w:pPr>
    </w:lvl>
    <w:lvl w:ilvl="8" w:tplc="100C001B" w:tentative="1">
      <w:start w:val="1"/>
      <w:numFmt w:val="lowerRoman"/>
      <w:lvlText w:val="%9."/>
      <w:lvlJc w:val="right"/>
      <w:pPr>
        <w:ind w:left="7619" w:hanging="180"/>
      </w:pPr>
    </w:lvl>
  </w:abstractNum>
  <w:abstractNum w:abstractNumId="2" w15:restartNumberingAfterBreak="0">
    <w:nsid w:val="4D58795E"/>
    <w:multiLevelType w:val="hybridMultilevel"/>
    <w:tmpl w:val="42980D32"/>
    <w:lvl w:ilvl="0" w:tplc="7EDE8B1C">
      <w:numFmt w:val="bullet"/>
      <w:lvlText w:val="-"/>
      <w:lvlJc w:val="left"/>
      <w:pPr>
        <w:ind w:left="720" w:hanging="360"/>
      </w:pPr>
      <w:rPr>
        <w:rFonts w:ascii="Arial" w:eastAsia="Calibr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559C19FC"/>
    <w:multiLevelType w:val="hybridMultilevel"/>
    <w:tmpl w:val="1A94E464"/>
    <w:lvl w:ilvl="0" w:tplc="0C821A7A">
      <w:start w:val="1"/>
      <w:numFmt w:val="bullet"/>
      <w:lvlText w:val=""/>
      <w:lvlJc w:val="left"/>
      <w:pPr>
        <w:ind w:left="720" w:hanging="360"/>
      </w:pPr>
      <w:rPr>
        <w:rFonts w:ascii="Wingdings" w:eastAsia="Calibri" w:hAnsi="Wingdings"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600852E0"/>
    <w:multiLevelType w:val="hybridMultilevel"/>
    <w:tmpl w:val="2F00604E"/>
    <w:lvl w:ilvl="0" w:tplc="FB0A4F18">
      <w:numFmt w:val="bullet"/>
      <w:lvlText w:val="-"/>
      <w:lvlJc w:val="left"/>
      <w:pPr>
        <w:ind w:left="405" w:hanging="360"/>
      </w:pPr>
      <w:rPr>
        <w:rFonts w:ascii="Calibri" w:eastAsiaTheme="minorHAnsi" w:hAnsi="Calibri" w:cs="Calibri" w:hint="default"/>
      </w:rPr>
    </w:lvl>
    <w:lvl w:ilvl="1" w:tplc="04070001">
      <w:start w:val="1"/>
      <w:numFmt w:val="bullet"/>
      <w:lvlText w:val=""/>
      <w:lvlJc w:val="left"/>
      <w:pPr>
        <w:ind w:left="1125" w:hanging="360"/>
      </w:pPr>
      <w:rPr>
        <w:rFonts w:ascii="Symbol" w:hAnsi="Symbol" w:hint="default"/>
      </w:rPr>
    </w:lvl>
    <w:lvl w:ilvl="2" w:tplc="04070009">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num w:numId="1" w16cid:durableId="1463231501">
    <w:abstractNumId w:val="0"/>
  </w:num>
  <w:num w:numId="2" w16cid:durableId="1511749494">
    <w:abstractNumId w:val="1"/>
  </w:num>
  <w:num w:numId="3" w16cid:durableId="1366372130">
    <w:abstractNumId w:val="4"/>
  </w:num>
  <w:num w:numId="4" w16cid:durableId="72818481">
    <w:abstractNumId w:val="2"/>
  </w:num>
  <w:num w:numId="5" w16cid:durableId="167210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4DB"/>
    <w:rsid w:val="0000654A"/>
    <w:rsid w:val="00016B52"/>
    <w:rsid w:val="00033D73"/>
    <w:rsid w:val="00051CEC"/>
    <w:rsid w:val="00062FE5"/>
    <w:rsid w:val="00072131"/>
    <w:rsid w:val="00081488"/>
    <w:rsid w:val="00087B29"/>
    <w:rsid w:val="000A58AC"/>
    <w:rsid w:val="000F0402"/>
    <w:rsid w:val="00107A02"/>
    <w:rsid w:val="00124D3A"/>
    <w:rsid w:val="001311FF"/>
    <w:rsid w:val="00132474"/>
    <w:rsid w:val="001330BF"/>
    <w:rsid w:val="001350F4"/>
    <w:rsid w:val="00146C07"/>
    <w:rsid w:val="001A381C"/>
    <w:rsid w:val="001A7483"/>
    <w:rsid w:val="001B0A9A"/>
    <w:rsid w:val="001E5227"/>
    <w:rsid w:val="00210AC5"/>
    <w:rsid w:val="002769D1"/>
    <w:rsid w:val="00290D36"/>
    <w:rsid w:val="002A3430"/>
    <w:rsid w:val="002B15C8"/>
    <w:rsid w:val="002B1AD6"/>
    <w:rsid w:val="002C1259"/>
    <w:rsid w:val="002D342D"/>
    <w:rsid w:val="002E2B30"/>
    <w:rsid w:val="002E394A"/>
    <w:rsid w:val="003119A6"/>
    <w:rsid w:val="003144BB"/>
    <w:rsid w:val="003146AB"/>
    <w:rsid w:val="00322A24"/>
    <w:rsid w:val="003338BA"/>
    <w:rsid w:val="00333983"/>
    <w:rsid w:val="00333FBA"/>
    <w:rsid w:val="00352407"/>
    <w:rsid w:val="003544A5"/>
    <w:rsid w:val="00374866"/>
    <w:rsid w:val="00385C5A"/>
    <w:rsid w:val="003A2883"/>
    <w:rsid w:val="003C2D9C"/>
    <w:rsid w:val="003F0C65"/>
    <w:rsid w:val="003F1C76"/>
    <w:rsid w:val="0040611F"/>
    <w:rsid w:val="00416A48"/>
    <w:rsid w:val="00416E2F"/>
    <w:rsid w:val="0045040F"/>
    <w:rsid w:val="004542F4"/>
    <w:rsid w:val="004A332D"/>
    <w:rsid w:val="004B5123"/>
    <w:rsid w:val="004D7D51"/>
    <w:rsid w:val="004E0EDC"/>
    <w:rsid w:val="00532FB2"/>
    <w:rsid w:val="00542964"/>
    <w:rsid w:val="00545069"/>
    <w:rsid w:val="005674DB"/>
    <w:rsid w:val="00570170"/>
    <w:rsid w:val="005807CB"/>
    <w:rsid w:val="005B0A52"/>
    <w:rsid w:val="006378DA"/>
    <w:rsid w:val="00687F04"/>
    <w:rsid w:val="00694205"/>
    <w:rsid w:val="00696BB0"/>
    <w:rsid w:val="00696FFB"/>
    <w:rsid w:val="006A0A43"/>
    <w:rsid w:val="006A13AB"/>
    <w:rsid w:val="006F6CEF"/>
    <w:rsid w:val="007103DA"/>
    <w:rsid w:val="00715C57"/>
    <w:rsid w:val="007312C9"/>
    <w:rsid w:val="00733F36"/>
    <w:rsid w:val="00735F67"/>
    <w:rsid w:val="00763C69"/>
    <w:rsid w:val="007658F0"/>
    <w:rsid w:val="00781274"/>
    <w:rsid w:val="00782A67"/>
    <w:rsid w:val="007970B7"/>
    <w:rsid w:val="00821681"/>
    <w:rsid w:val="00836BBA"/>
    <w:rsid w:val="008525EF"/>
    <w:rsid w:val="008718E5"/>
    <w:rsid w:val="0088144A"/>
    <w:rsid w:val="0088180A"/>
    <w:rsid w:val="00881CEB"/>
    <w:rsid w:val="008C7CE6"/>
    <w:rsid w:val="008E3049"/>
    <w:rsid w:val="008E5020"/>
    <w:rsid w:val="008E606D"/>
    <w:rsid w:val="008F22C8"/>
    <w:rsid w:val="00905398"/>
    <w:rsid w:val="009059E7"/>
    <w:rsid w:val="00912668"/>
    <w:rsid w:val="009150FC"/>
    <w:rsid w:val="00932F63"/>
    <w:rsid w:val="009948A0"/>
    <w:rsid w:val="00996675"/>
    <w:rsid w:val="009A19B9"/>
    <w:rsid w:val="009A6CC0"/>
    <w:rsid w:val="009A7B30"/>
    <w:rsid w:val="009B557B"/>
    <w:rsid w:val="009D0AF8"/>
    <w:rsid w:val="009E3F1A"/>
    <w:rsid w:val="00A040DE"/>
    <w:rsid w:val="00A5233F"/>
    <w:rsid w:val="00A675FE"/>
    <w:rsid w:val="00A73D3B"/>
    <w:rsid w:val="00A76FB9"/>
    <w:rsid w:val="00A80319"/>
    <w:rsid w:val="00A97CDC"/>
    <w:rsid w:val="00A97F0A"/>
    <w:rsid w:val="00AC05D5"/>
    <w:rsid w:val="00AC423A"/>
    <w:rsid w:val="00AD2F8D"/>
    <w:rsid w:val="00AE33F1"/>
    <w:rsid w:val="00AF1955"/>
    <w:rsid w:val="00B01BF9"/>
    <w:rsid w:val="00B02168"/>
    <w:rsid w:val="00B27F14"/>
    <w:rsid w:val="00B3317A"/>
    <w:rsid w:val="00B470B3"/>
    <w:rsid w:val="00B841C7"/>
    <w:rsid w:val="00B8782D"/>
    <w:rsid w:val="00BA2A98"/>
    <w:rsid w:val="00BB1979"/>
    <w:rsid w:val="00BD305B"/>
    <w:rsid w:val="00BF6851"/>
    <w:rsid w:val="00C33A50"/>
    <w:rsid w:val="00C84F96"/>
    <w:rsid w:val="00C8642C"/>
    <w:rsid w:val="00C87AB2"/>
    <w:rsid w:val="00C93569"/>
    <w:rsid w:val="00C94489"/>
    <w:rsid w:val="00C97055"/>
    <w:rsid w:val="00CE73B0"/>
    <w:rsid w:val="00CF56A3"/>
    <w:rsid w:val="00D1052D"/>
    <w:rsid w:val="00D13B3E"/>
    <w:rsid w:val="00D745A6"/>
    <w:rsid w:val="00DB32F6"/>
    <w:rsid w:val="00DD62FA"/>
    <w:rsid w:val="00E40A9D"/>
    <w:rsid w:val="00E41776"/>
    <w:rsid w:val="00E679C5"/>
    <w:rsid w:val="00E94E5E"/>
    <w:rsid w:val="00E97506"/>
    <w:rsid w:val="00EB0FDE"/>
    <w:rsid w:val="00EF3995"/>
    <w:rsid w:val="00EF6E42"/>
    <w:rsid w:val="00EF7561"/>
    <w:rsid w:val="00F05D20"/>
    <w:rsid w:val="00F221C1"/>
    <w:rsid w:val="00F25CC5"/>
    <w:rsid w:val="00F40D5C"/>
    <w:rsid w:val="00F53ED3"/>
    <w:rsid w:val="00F55C59"/>
    <w:rsid w:val="00FE0B26"/>
    <w:rsid w:val="00FE3794"/>
    <w:rsid w:val="00FE6A26"/>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58EB5"/>
  <w15:chartTrackingRefBased/>
  <w15:docId w15:val="{44D96037-5455-4860-B79D-D22C4F31D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4DB"/>
    <w:pPr>
      <w:spacing w:after="200" w:line="276" w:lineRule="auto"/>
    </w:pPr>
    <w:rPr>
      <w:rFonts w:ascii="Arial" w:eastAsia="Calibri" w:hAnsi="Arial" w:cs="Times New Roman"/>
      <w:sz w:val="20"/>
      <w:szCs w:val="20"/>
      <w:lang w:val="fr-CH"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611F"/>
    <w:pPr>
      <w:tabs>
        <w:tab w:val="center" w:pos="4536"/>
        <w:tab w:val="right" w:pos="9072"/>
      </w:tabs>
      <w:spacing w:after="0" w:line="240" w:lineRule="auto"/>
    </w:pPr>
  </w:style>
  <w:style w:type="character" w:customStyle="1" w:styleId="En-tteCar">
    <w:name w:val="En-tête Car"/>
    <w:basedOn w:val="Policepardfaut"/>
    <w:link w:val="En-tte"/>
    <w:uiPriority w:val="99"/>
    <w:rsid w:val="0040611F"/>
    <w:rPr>
      <w:rFonts w:ascii="Arial" w:eastAsia="Calibri" w:hAnsi="Arial" w:cs="Times New Roman"/>
      <w:sz w:val="20"/>
      <w:szCs w:val="20"/>
      <w:lang w:val="fr-CH" w:eastAsia="fr-CH"/>
    </w:rPr>
  </w:style>
  <w:style w:type="paragraph" w:styleId="Pieddepage">
    <w:name w:val="footer"/>
    <w:basedOn w:val="Normal"/>
    <w:link w:val="PieddepageCar"/>
    <w:uiPriority w:val="99"/>
    <w:unhideWhenUsed/>
    <w:rsid w:val="004061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611F"/>
    <w:rPr>
      <w:rFonts w:ascii="Arial" w:eastAsia="Calibri" w:hAnsi="Arial" w:cs="Times New Roman"/>
      <w:sz w:val="20"/>
      <w:szCs w:val="20"/>
      <w:lang w:val="fr-CH" w:eastAsia="fr-CH"/>
    </w:rPr>
  </w:style>
  <w:style w:type="paragraph" w:styleId="Rvision">
    <w:name w:val="Revision"/>
    <w:hidden/>
    <w:uiPriority w:val="99"/>
    <w:semiHidden/>
    <w:rsid w:val="00087B29"/>
    <w:pPr>
      <w:spacing w:after="0" w:line="240" w:lineRule="auto"/>
    </w:pPr>
    <w:rPr>
      <w:rFonts w:ascii="Arial" w:eastAsia="Calibri" w:hAnsi="Arial" w:cs="Times New Roman"/>
      <w:sz w:val="20"/>
      <w:szCs w:val="20"/>
      <w:lang w:val="fr-CH" w:eastAsia="fr-CH"/>
    </w:rPr>
  </w:style>
  <w:style w:type="table" w:styleId="Grilledutableau">
    <w:name w:val="Table Grid"/>
    <w:basedOn w:val="TableauNormal"/>
    <w:uiPriority w:val="59"/>
    <w:rsid w:val="006A0A43"/>
    <w:pPr>
      <w:spacing w:after="0" w:line="240" w:lineRule="auto"/>
    </w:pPr>
    <w:rPr>
      <w:rFonts w:eastAsia="MS Mincho"/>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74866"/>
    <w:pPr>
      <w:autoSpaceDE w:val="0"/>
      <w:autoSpaceDN w:val="0"/>
      <w:adjustRightInd w:val="0"/>
      <w:spacing w:after="0" w:line="240" w:lineRule="auto"/>
    </w:pPr>
    <w:rPr>
      <w:rFonts w:ascii="Times New Roman" w:hAnsi="Times New Roman" w:cs="Times New Roman"/>
      <w:color w:val="000000"/>
      <w:sz w:val="24"/>
      <w:szCs w:val="24"/>
      <w:lang w:val="de-DE"/>
    </w:rPr>
  </w:style>
  <w:style w:type="paragraph" w:customStyle="1" w:styleId="p3">
    <w:name w:val="p3"/>
    <w:basedOn w:val="Normal"/>
    <w:rsid w:val="00374866"/>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s2">
    <w:name w:val="s2"/>
    <w:basedOn w:val="Policepardfaut"/>
    <w:rsid w:val="00374866"/>
  </w:style>
  <w:style w:type="paragraph" w:styleId="Paragraphedeliste">
    <w:name w:val="List Paragraph"/>
    <w:basedOn w:val="Normal"/>
    <w:uiPriority w:val="34"/>
    <w:qFormat/>
    <w:rsid w:val="00D745A6"/>
    <w:pPr>
      <w:ind w:left="720"/>
      <w:contextualSpacing/>
    </w:pPr>
  </w:style>
  <w:style w:type="paragraph" w:styleId="Textedebulles">
    <w:name w:val="Balloon Text"/>
    <w:basedOn w:val="Normal"/>
    <w:link w:val="TextedebullesCar"/>
    <w:uiPriority w:val="99"/>
    <w:semiHidden/>
    <w:unhideWhenUsed/>
    <w:rsid w:val="00B01BF9"/>
    <w:pPr>
      <w:spacing w:after="0" w:line="240" w:lineRule="auto"/>
    </w:pPr>
    <w:rPr>
      <w:rFonts w:ascii="Lucida Grande" w:eastAsiaTheme="minorHAnsi" w:hAnsi="Lucida Grande" w:cs="Lucida Grande"/>
      <w:sz w:val="18"/>
      <w:szCs w:val="18"/>
      <w:lang w:val="de-DE" w:eastAsia="en-US"/>
    </w:rPr>
  </w:style>
  <w:style w:type="character" w:customStyle="1" w:styleId="TextedebullesCar">
    <w:name w:val="Texte de bulles Car"/>
    <w:basedOn w:val="Policepardfaut"/>
    <w:link w:val="Textedebulles"/>
    <w:uiPriority w:val="99"/>
    <w:semiHidden/>
    <w:rsid w:val="00B01BF9"/>
    <w:rPr>
      <w:rFonts w:ascii="Lucida Grande" w:hAnsi="Lucida Grande" w:cs="Lucida Grande"/>
      <w:sz w:val="18"/>
      <w:szCs w:val="18"/>
      <w:lang w:val="de-DE"/>
    </w:rPr>
  </w:style>
  <w:style w:type="character" w:styleId="Marquedecommentaire">
    <w:name w:val="annotation reference"/>
    <w:basedOn w:val="Policepardfaut"/>
    <w:uiPriority w:val="99"/>
    <w:semiHidden/>
    <w:unhideWhenUsed/>
    <w:rsid w:val="00B01BF9"/>
    <w:rPr>
      <w:sz w:val="16"/>
      <w:szCs w:val="16"/>
    </w:rPr>
  </w:style>
  <w:style w:type="paragraph" w:styleId="Commentaire">
    <w:name w:val="annotation text"/>
    <w:basedOn w:val="Normal"/>
    <w:link w:val="CommentaireCar"/>
    <w:uiPriority w:val="99"/>
    <w:unhideWhenUsed/>
    <w:rsid w:val="00B01BF9"/>
    <w:pPr>
      <w:spacing w:after="160" w:line="240" w:lineRule="auto"/>
    </w:pPr>
    <w:rPr>
      <w:rFonts w:asciiTheme="minorHAnsi" w:eastAsiaTheme="minorHAnsi" w:hAnsiTheme="minorHAnsi" w:cstheme="minorBidi"/>
      <w:lang w:val="de-DE" w:eastAsia="en-US"/>
    </w:rPr>
  </w:style>
  <w:style w:type="character" w:customStyle="1" w:styleId="CommentaireCar">
    <w:name w:val="Commentaire Car"/>
    <w:basedOn w:val="Policepardfaut"/>
    <w:link w:val="Commentaire"/>
    <w:uiPriority w:val="99"/>
    <w:rsid w:val="00B01BF9"/>
    <w:rPr>
      <w:sz w:val="20"/>
      <w:szCs w:val="20"/>
      <w:lang w:val="de-DE"/>
    </w:rPr>
  </w:style>
  <w:style w:type="paragraph" w:styleId="Objetducommentaire">
    <w:name w:val="annotation subject"/>
    <w:basedOn w:val="Commentaire"/>
    <w:next w:val="Commentaire"/>
    <w:link w:val="ObjetducommentaireCar"/>
    <w:uiPriority w:val="99"/>
    <w:semiHidden/>
    <w:unhideWhenUsed/>
    <w:rsid w:val="00E97506"/>
    <w:pPr>
      <w:spacing w:after="200"/>
    </w:pPr>
    <w:rPr>
      <w:rFonts w:ascii="Arial" w:eastAsia="Calibri" w:hAnsi="Arial" w:cs="Times New Roman"/>
      <w:b/>
      <w:bCs/>
      <w:lang w:val="fr-CH" w:eastAsia="fr-CH"/>
    </w:rPr>
  </w:style>
  <w:style w:type="character" w:customStyle="1" w:styleId="ObjetducommentaireCar">
    <w:name w:val="Objet du commentaire Car"/>
    <w:basedOn w:val="CommentaireCar"/>
    <w:link w:val="Objetducommentaire"/>
    <w:uiPriority w:val="99"/>
    <w:semiHidden/>
    <w:rsid w:val="00E97506"/>
    <w:rPr>
      <w:rFonts w:ascii="Arial" w:eastAsia="Calibri" w:hAnsi="Arial" w:cs="Times New Roman"/>
      <w:b/>
      <w:bCs/>
      <w:sz w:val="20"/>
      <w:szCs w:val="20"/>
      <w:lang w:val="fr-CH" w:eastAsia="fr-CH"/>
    </w:rPr>
  </w:style>
  <w:style w:type="character" w:styleId="Lienhypertexte">
    <w:name w:val="Hyperlink"/>
    <w:basedOn w:val="Policepardfaut"/>
    <w:uiPriority w:val="99"/>
    <w:unhideWhenUsed/>
    <w:rsid w:val="00AC05D5"/>
    <w:rPr>
      <w:color w:val="0000FF" w:themeColor="hyperlink"/>
      <w:u w:val="single"/>
    </w:rPr>
  </w:style>
  <w:style w:type="character" w:styleId="Mentionnonrsolue">
    <w:name w:val="Unresolved Mention"/>
    <w:basedOn w:val="Policepardfaut"/>
    <w:uiPriority w:val="99"/>
    <w:semiHidden/>
    <w:unhideWhenUsed/>
    <w:rsid w:val="00AC0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20FE369F448C48A3347038D18EFD0B" ma:contentTypeVersion="2" ma:contentTypeDescription="Create a new document." ma:contentTypeScope="" ma:versionID="6bb1b66cbf59773682ab3131ef598fc7">
  <xsd:schema xmlns:xsd="http://www.w3.org/2001/XMLSchema" xmlns:xs="http://www.w3.org/2001/XMLSchema" xmlns:p="http://schemas.microsoft.com/office/2006/metadata/properties" xmlns:ns2="793d8a23-fb4a-404c-8f20-5db9a0662cc5" targetNamespace="http://schemas.microsoft.com/office/2006/metadata/properties" ma:root="true" ma:fieldsID="284bb526605233663960c75969874049" ns2:_="">
    <xsd:import namespace="793d8a23-fb4a-404c-8f20-5db9a0662cc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d8a23-fb4a-404c-8f20-5db9a0662c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9C625A-6777-4123-9EE5-7BCCFE081C81}">
  <ds:schemaRefs>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793d8a23-fb4a-404c-8f20-5db9a0662cc5"/>
    <ds:schemaRef ds:uri="http://www.w3.org/XML/1998/namespace"/>
    <ds:schemaRef ds:uri="http://purl.org/dc/dcmitype/"/>
  </ds:schemaRefs>
</ds:datastoreItem>
</file>

<file path=customXml/itemProps2.xml><?xml version="1.0" encoding="utf-8"?>
<ds:datastoreItem xmlns:ds="http://schemas.openxmlformats.org/officeDocument/2006/customXml" ds:itemID="{E5242381-D162-40C3-A05F-F9C73F336A3F}">
  <ds:schemaRefs>
    <ds:schemaRef ds:uri="http://schemas.microsoft.com/sharepoint/v3/contenttype/forms"/>
  </ds:schemaRefs>
</ds:datastoreItem>
</file>

<file path=customXml/itemProps3.xml><?xml version="1.0" encoding="utf-8"?>
<ds:datastoreItem xmlns:ds="http://schemas.openxmlformats.org/officeDocument/2006/customXml" ds:itemID="{C89B9C28-2899-41DB-83EF-92294C548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d8a23-fb4a-404c-8f20-5db9a0662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3446</Words>
  <Characters>18957</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Marzal</dc:creator>
  <cp:keywords/>
  <dc:description/>
  <cp:lastModifiedBy>Emilie Vulpillière</cp:lastModifiedBy>
  <cp:revision>85</cp:revision>
  <dcterms:created xsi:type="dcterms:W3CDTF">2022-12-16T12:53:00Z</dcterms:created>
  <dcterms:modified xsi:type="dcterms:W3CDTF">2023-02-27T15:57:00Z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0x010100F920FE369F448C48A3347038D18EFD0B</vt:lpwstr>
  </property>
</Properties>
</file>