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253" w:rsidRPr="00F70DF6" w:rsidRDefault="00415253" w:rsidP="00415253">
      <w:pPr>
        <w:tabs>
          <w:tab w:val="left" w:pos="5954"/>
        </w:tabs>
        <w:rPr>
          <w:rFonts w:ascii="Arial" w:eastAsia="Calibri" w:hAnsi="Arial" w:cs="Arial"/>
          <w:sz w:val="20"/>
          <w:szCs w:val="20"/>
          <w:lang w:eastAsia="en-US" w:bidi="ar-SA"/>
        </w:rPr>
      </w:pPr>
      <w:r>
        <w:rPr>
          <w:rFonts w:ascii="Arial" w:eastAsia="Calibri" w:hAnsi="Arial" w:cs="Arial"/>
          <w:sz w:val="20"/>
          <w:szCs w:val="20"/>
          <w:lang w:eastAsia="en-US" w:bidi="ar-SA"/>
        </w:rPr>
        <w:t>Commission permanente de la</w:t>
      </w:r>
      <w:r>
        <w:rPr>
          <w:rFonts w:ascii="Arial" w:eastAsia="Calibri" w:hAnsi="Arial" w:cs="Arial"/>
          <w:sz w:val="20"/>
          <w:szCs w:val="20"/>
          <w:lang w:eastAsia="en-US" w:bidi="ar-SA"/>
        </w:rPr>
        <w:tab/>
        <w:t>C-III/141/M</w:t>
      </w:r>
    </w:p>
    <w:p w:rsidR="00415253" w:rsidRPr="00F70DF6" w:rsidRDefault="00415253" w:rsidP="00415253">
      <w:pPr>
        <w:tabs>
          <w:tab w:val="left" w:pos="5954"/>
        </w:tabs>
        <w:rPr>
          <w:rFonts w:ascii="Arial" w:eastAsia="Calibri" w:hAnsi="Arial" w:cs="Arial"/>
          <w:sz w:val="20"/>
          <w:szCs w:val="20"/>
          <w:lang w:eastAsia="en-US" w:bidi="ar-SA"/>
        </w:rPr>
      </w:pPr>
      <w:proofErr w:type="gramStart"/>
      <w:r>
        <w:rPr>
          <w:rFonts w:ascii="Arial" w:eastAsia="Calibri" w:hAnsi="Arial" w:cs="Arial"/>
          <w:sz w:val="20"/>
          <w:szCs w:val="20"/>
          <w:lang w:eastAsia="en-US" w:bidi="ar-SA"/>
        </w:rPr>
        <w:t>démocratie</w:t>
      </w:r>
      <w:proofErr w:type="gramEnd"/>
      <w:r w:rsidRPr="00F70DF6">
        <w:rPr>
          <w:rFonts w:ascii="Arial" w:eastAsia="Calibri" w:hAnsi="Arial" w:cs="Arial"/>
          <w:sz w:val="20"/>
          <w:szCs w:val="20"/>
          <w:lang w:eastAsia="en-US" w:bidi="ar-SA"/>
        </w:rPr>
        <w:t xml:space="preserve"> </w:t>
      </w:r>
      <w:r>
        <w:rPr>
          <w:rFonts w:ascii="Arial" w:eastAsia="Calibri" w:hAnsi="Arial" w:cs="Arial"/>
          <w:sz w:val="20"/>
          <w:szCs w:val="20"/>
          <w:lang w:eastAsia="en-US" w:bidi="ar-SA"/>
        </w:rPr>
        <w:t>et des droits de l'homme</w:t>
      </w:r>
      <w:r w:rsidRPr="00F70DF6">
        <w:rPr>
          <w:rFonts w:ascii="Arial" w:eastAsia="Calibri" w:hAnsi="Arial" w:cs="Arial"/>
          <w:sz w:val="20"/>
          <w:szCs w:val="20"/>
          <w:lang w:eastAsia="en-US" w:bidi="ar-SA"/>
        </w:rPr>
        <w:tab/>
        <w:t xml:space="preserve">15 </w:t>
      </w:r>
      <w:r>
        <w:rPr>
          <w:rFonts w:ascii="Arial" w:eastAsia="Calibri" w:hAnsi="Arial" w:cs="Arial"/>
          <w:sz w:val="20"/>
          <w:szCs w:val="20"/>
          <w:lang w:eastAsia="en-US" w:bidi="ar-SA"/>
        </w:rPr>
        <w:t>juillet</w:t>
      </w:r>
      <w:r w:rsidRPr="00F70DF6">
        <w:rPr>
          <w:rFonts w:ascii="Arial" w:eastAsia="Calibri" w:hAnsi="Arial" w:cs="Arial"/>
          <w:sz w:val="20"/>
          <w:szCs w:val="20"/>
          <w:lang w:eastAsia="en-US" w:bidi="ar-SA"/>
        </w:rPr>
        <w:t xml:space="preserve"> 2019</w:t>
      </w:r>
    </w:p>
    <w:p w:rsidR="00B01B94" w:rsidRPr="00415253" w:rsidRDefault="00B01B94" w:rsidP="00B01B94">
      <w:pPr>
        <w:pStyle w:val="NormalWeb"/>
        <w:spacing w:before="0" w:beforeAutospacing="0" w:after="0" w:afterAutospacing="0"/>
        <w:rPr>
          <w:rFonts w:ascii="Arial" w:hAnsi="Arial"/>
          <w:b/>
          <w:color w:val="00B0F0"/>
          <w:sz w:val="20"/>
          <w:szCs w:val="20"/>
        </w:rPr>
      </w:pPr>
    </w:p>
    <w:p w:rsidR="00DD709C" w:rsidRPr="00B01B94" w:rsidRDefault="00DD709C" w:rsidP="00B01B94">
      <w:pPr>
        <w:pStyle w:val="NormalWeb"/>
        <w:spacing w:before="0" w:beforeAutospacing="0" w:after="0" w:afterAutospacing="0"/>
        <w:jc w:val="center"/>
        <w:rPr>
          <w:rFonts w:ascii="Arial" w:hAnsi="Arial"/>
          <w:b/>
          <w:color w:val="00AABE"/>
          <w:sz w:val="28"/>
        </w:rPr>
      </w:pPr>
      <w:r w:rsidRPr="00B01B94">
        <w:rPr>
          <w:rFonts w:ascii="Arial" w:hAnsi="Arial"/>
          <w:b/>
          <w:color w:val="00AABE"/>
          <w:sz w:val="28"/>
        </w:rPr>
        <w:t>Réaliser l</w:t>
      </w:r>
      <w:r w:rsidR="002E18C2" w:rsidRPr="00B01B94">
        <w:rPr>
          <w:rFonts w:ascii="Arial" w:hAnsi="Arial"/>
          <w:b/>
          <w:color w:val="00AABE"/>
          <w:sz w:val="28"/>
        </w:rPr>
        <w:t>’</w:t>
      </w:r>
      <w:r w:rsidRPr="00B01B94">
        <w:rPr>
          <w:rFonts w:ascii="Arial" w:hAnsi="Arial"/>
          <w:b/>
          <w:color w:val="00AABE"/>
          <w:sz w:val="28"/>
        </w:rPr>
        <w:t>objectif de couverture sanitaire universelle d</w:t>
      </w:r>
      <w:r w:rsidR="002E18C2" w:rsidRPr="00B01B94">
        <w:rPr>
          <w:rFonts w:ascii="Arial" w:hAnsi="Arial"/>
          <w:b/>
          <w:color w:val="00AABE"/>
          <w:sz w:val="28"/>
        </w:rPr>
        <w:t>’</w:t>
      </w:r>
      <w:r w:rsidRPr="00B01B94">
        <w:rPr>
          <w:rFonts w:ascii="Arial" w:hAnsi="Arial"/>
          <w:b/>
          <w:color w:val="00AABE"/>
          <w:sz w:val="28"/>
        </w:rPr>
        <w:t>ici 2030</w:t>
      </w:r>
      <w:r w:rsidR="005C287F" w:rsidRPr="00B01B94">
        <w:rPr>
          <w:rFonts w:ascii="Arial" w:hAnsi="Arial"/>
          <w:b/>
          <w:color w:val="00AABE"/>
          <w:sz w:val="28"/>
        </w:rPr>
        <w:t> </w:t>
      </w:r>
      <w:r w:rsidRPr="00B01B94">
        <w:rPr>
          <w:rFonts w:ascii="Arial" w:hAnsi="Arial"/>
          <w:b/>
          <w:color w:val="00AABE"/>
          <w:sz w:val="28"/>
        </w:rPr>
        <w:t>: le rôle des parlements pour garantir le droit à la santé</w:t>
      </w:r>
    </w:p>
    <w:p w:rsidR="00B01B94" w:rsidRPr="00B01B94" w:rsidRDefault="00B01B94" w:rsidP="00B01B94">
      <w:pPr>
        <w:pStyle w:val="NormalWeb"/>
        <w:spacing w:before="0" w:beforeAutospacing="0" w:after="0" w:afterAutospacing="0"/>
        <w:jc w:val="center"/>
        <w:rPr>
          <w:rFonts w:ascii="Arial" w:hAnsi="Arial" w:cs="Arial"/>
          <w:b/>
          <w:bCs/>
          <w:i/>
          <w:iCs/>
          <w:color w:val="00AABE"/>
          <w:sz w:val="28"/>
          <w:szCs w:val="28"/>
        </w:rPr>
      </w:pPr>
    </w:p>
    <w:p w:rsidR="00615419" w:rsidRDefault="00DD709C" w:rsidP="00B01B94">
      <w:pPr>
        <w:pStyle w:val="NormalWeb"/>
        <w:spacing w:before="0" w:beforeAutospacing="0" w:after="0" w:afterAutospacing="0"/>
        <w:jc w:val="center"/>
        <w:rPr>
          <w:rFonts w:ascii="Arial" w:hAnsi="Arial"/>
          <w:b/>
          <w:i/>
          <w:sz w:val="20"/>
        </w:rPr>
      </w:pPr>
      <w:bookmarkStart w:id="0" w:name="_GoBack"/>
      <w:r w:rsidRPr="008F52C5">
        <w:rPr>
          <w:rFonts w:ascii="Arial" w:hAnsi="Arial"/>
          <w:b/>
          <w:i/>
          <w:sz w:val="20"/>
          <w:u w:val="single"/>
        </w:rPr>
        <w:t>Mémoire explicatif</w:t>
      </w:r>
      <w:bookmarkEnd w:id="0"/>
      <w:r>
        <w:rPr>
          <w:rFonts w:ascii="Arial" w:hAnsi="Arial"/>
          <w:b/>
          <w:i/>
          <w:sz w:val="20"/>
        </w:rPr>
        <w:t xml:space="preserve"> présenté par les co-rapporteurs </w:t>
      </w:r>
    </w:p>
    <w:p w:rsidR="00B01B94" w:rsidRDefault="00DD709C" w:rsidP="00B01B94">
      <w:pPr>
        <w:pStyle w:val="NormalWeb"/>
        <w:spacing w:before="0" w:beforeAutospacing="0" w:after="0" w:afterAutospacing="0"/>
        <w:jc w:val="center"/>
        <w:rPr>
          <w:rFonts w:ascii="Arial" w:hAnsi="Arial"/>
          <w:b/>
          <w:i/>
          <w:sz w:val="20"/>
        </w:rPr>
      </w:pPr>
      <w:r>
        <w:rPr>
          <w:rFonts w:ascii="Arial" w:hAnsi="Arial"/>
          <w:b/>
          <w:i/>
          <w:sz w:val="20"/>
        </w:rPr>
        <w:t>M.</w:t>
      </w:r>
      <w:r w:rsidR="005C287F">
        <w:rPr>
          <w:rFonts w:ascii="Arial" w:hAnsi="Arial"/>
          <w:b/>
          <w:i/>
          <w:sz w:val="20"/>
        </w:rPr>
        <w:t> </w:t>
      </w:r>
      <w:r>
        <w:rPr>
          <w:rFonts w:ascii="Arial" w:hAnsi="Arial"/>
          <w:b/>
          <w:i/>
          <w:sz w:val="20"/>
        </w:rPr>
        <w:t>H.</w:t>
      </w:r>
      <w:r w:rsidR="005C287F">
        <w:rPr>
          <w:rFonts w:ascii="Arial" w:hAnsi="Arial"/>
          <w:b/>
          <w:i/>
          <w:sz w:val="20"/>
        </w:rPr>
        <w:t> </w:t>
      </w:r>
      <w:proofErr w:type="spellStart"/>
      <w:r>
        <w:rPr>
          <w:rFonts w:ascii="Arial" w:hAnsi="Arial"/>
          <w:b/>
          <w:i/>
          <w:sz w:val="20"/>
        </w:rPr>
        <w:t>Millat</w:t>
      </w:r>
      <w:proofErr w:type="spellEnd"/>
      <w:r>
        <w:rPr>
          <w:rFonts w:ascii="Arial" w:hAnsi="Arial"/>
          <w:b/>
          <w:i/>
          <w:sz w:val="20"/>
        </w:rPr>
        <w:t xml:space="preserve"> (Bangladesh), Mme</w:t>
      </w:r>
      <w:r w:rsidR="005C287F">
        <w:rPr>
          <w:rFonts w:ascii="Arial" w:hAnsi="Arial"/>
          <w:b/>
          <w:i/>
          <w:sz w:val="20"/>
        </w:rPr>
        <w:t> </w:t>
      </w:r>
      <w:r>
        <w:rPr>
          <w:rFonts w:ascii="Arial" w:hAnsi="Arial"/>
          <w:b/>
          <w:i/>
          <w:sz w:val="20"/>
        </w:rPr>
        <w:t>M.</w:t>
      </w:r>
      <w:r w:rsidR="005C287F">
        <w:rPr>
          <w:rFonts w:ascii="Arial" w:hAnsi="Arial"/>
          <w:b/>
          <w:i/>
          <w:sz w:val="20"/>
        </w:rPr>
        <w:t> </w:t>
      </w:r>
      <w:r>
        <w:rPr>
          <w:rFonts w:ascii="Arial" w:hAnsi="Arial"/>
          <w:b/>
          <w:i/>
          <w:sz w:val="20"/>
        </w:rPr>
        <w:t xml:space="preserve">Carvalho (Brésil) </w:t>
      </w:r>
    </w:p>
    <w:p w:rsidR="00DD709C" w:rsidRDefault="00DD709C" w:rsidP="00B01B94">
      <w:pPr>
        <w:pStyle w:val="NormalWeb"/>
        <w:spacing w:before="0" w:beforeAutospacing="0" w:after="0" w:afterAutospacing="0"/>
        <w:jc w:val="center"/>
        <w:rPr>
          <w:rFonts w:ascii="Arial" w:hAnsi="Arial"/>
          <w:b/>
          <w:i/>
          <w:sz w:val="20"/>
        </w:rPr>
      </w:pPr>
      <w:proofErr w:type="gramStart"/>
      <w:r>
        <w:rPr>
          <w:rFonts w:ascii="Arial" w:hAnsi="Arial"/>
          <w:b/>
          <w:i/>
          <w:sz w:val="20"/>
        </w:rPr>
        <w:t>et</w:t>
      </w:r>
      <w:proofErr w:type="gramEnd"/>
      <w:r>
        <w:rPr>
          <w:rFonts w:ascii="Arial" w:hAnsi="Arial"/>
          <w:b/>
          <w:i/>
          <w:sz w:val="20"/>
        </w:rPr>
        <w:t xml:space="preserve"> M.</w:t>
      </w:r>
      <w:r w:rsidR="005C287F">
        <w:rPr>
          <w:rFonts w:ascii="Arial" w:hAnsi="Arial"/>
          <w:b/>
          <w:i/>
          <w:sz w:val="20"/>
        </w:rPr>
        <w:t> </w:t>
      </w:r>
      <w:r>
        <w:rPr>
          <w:rFonts w:ascii="Arial" w:hAnsi="Arial"/>
          <w:b/>
          <w:i/>
          <w:sz w:val="20"/>
        </w:rPr>
        <w:t>C.</w:t>
      </w:r>
      <w:r w:rsidR="005C287F">
        <w:rPr>
          <w:rFonts w:ascii="Arial" w:hAnsi="Arial"/>
          <w:b/>
          <w:i/>
          <w:sz w:val="20"/>
        </w:rPr>
        <w:t> </w:t>
      </w:r>
      <w:proofErr w:type="spellStart"/>
      <w:r>
        <w:rPr>
          <w:rFonts w:ascii="Arial" w:hAnsi="Arial"/>
          <w:b/>
          <w:i/>
          <w:sz w:val="20"/>
        </w:rPr>
        <w:t>Lohr</w:t>
      </w:r>
      <w:proofErr w:type="spellEnd"/>
      <w:r>
        <w:rPr>
          <w:rFonts w:ascii="Arial" w:hAnsi="Arial"/>
          <w:b/>
          <w:i/>
          <w:sz w:val="20"/>
        </w:rPr>
        <w:t xml:space="preserve"> (Suisse)</w:t>
      </w:r>
    </w:p>
    <w:p w:rsidR="00B01B94" w:rsidRPr="00B01B94" w:rsidRDefault="00B01B94" w:rsidP="00B01B94">
      <w:pPr>
        <w:pStyle w:val="NormalWeb"/>
        <w:spacing w:before="0" w:beforeAutospacing="0" w:after="0" w:afterAutospacing="0"/>
        <w:jc w:val="center"/>
        <w:rPr>
          <w:rFonts w:ascii="Arial" w:hAnsi="Arial" w:cs="Arial"/>
          <w:b/>
          <w:bCs/>
          <w:i/>
          <w:iCs/>
          <w:color w:val="00AABE"/>
          <w:sz w:val="20"/>
          <w:szCs w:val="20"/>
        </w:rPr>
      </w:pPr>
    </w:p>
    <w:p w:rsidR="00DD709C" w:rsidRPr="00D12336" w:rsidRDefault="00DD709C" w:rsidP="00B01B94">
      <w:pPr>
        <w:tabs>
          <w:tab w:val="left" w:pos="567"/>
        </w:tabs>
        <w:rPr>
          <w:rFonts w:ascii="Arial" w:eastAsia="Times New Roman" w:hAnsi="Arial" w:cs="Arial"/>
          <w:sz w:val="20"/>
          <w:szCs w:val="20"/>
        </w:rPr>
      </w:pPr>
      <w:r>
        <w:rPr>
          <w:rFonts w:ascii="Arial" w:hAnsi="Arial"/>
          <w:sz w:val="20"/>
        </w:rPr>
        <w:t xml:space="preserve">1. </w:t>
      </w:r>
      <w:r>
        <w:tab/>
      </w:r>
      <w:r>
        <w:rPr>
          <w:rFonts w:ascii="Arial" w:hAnsi="Arial"/>
          <w:sz w:val="20"/>
        </w:rPr>
        <w:t>Chaque être humain, sans distinction d</w:t>
      </w:r>
      <w:r w:rsidR="002E18C2">
        <w:rPr>
          <w:rFonts w:ascii="Arial" w:hAnsi="Arial"/>
          <w:sz w:val="20"/>
        </w:rPr>
        <w:t>’</w:t>
      </w:r>
      <w:r>
        <w:rPr>
          <w:rFonts w:ascii="Arial" w:hAnsi="Arial"/>
          <w:sz w:val="20"/>
        </w:rPr>
        <w:t>aucune sorte, a le droit de jouir du meilleur état de santé physique et mentale possible et a droit à un niveau de vie suffisant pour assurer sa santé, son bien-être et ceux de sa famille. Cela comprend la possibilité d</w:t>
      </w:r>
      <w:r w:rsidR="002E18C2">
        <w:rPr>
          <w:rFonts w:ascii="Arial" w:hAnsi="Arial"/>
          <w:sz w:val="20"/>
        </w:rPr>
        <w:t>’</w:t>
      </w:r>
      <w:r>
        <w:rPr>
          <w:rFonts w:ascii="Arial" w:hAnsi="Arial"/>
          <w:sz w:val="20"/>
        </w:rPr>
        <w:t>avoir accès à une nourriture, à des vêtements et à un logement adéquats et de pouvoir améliorer de façon constante ses conditions de vie, notamment pour les millions de personnes pour lesquelles l</w:t>
      </w:r>
      <w:r w:rsidR="002E18C2">
        <w:rPr>
          <w:rFonts w:ascii="Arial" w:hAnsi="Arial"/>
          <w:sz w:val="20"/>
        </w:rPr>
        <w:t>’</w:t>
      </w:r>
      <w:r>
        <w:rPr>
          <w:rFonts w:ascii="Arial" w:hAnsi="Arial"/>
          <w:sz w:val="20"/>
        </w:rPr>
        <w:t xml:space="preserve">accès aux services de santé essentiels </w:t>
      </w:r>
      <w:r w:rsidR="008D533B" w:rsidRPr="008D533B">
        <w:rPr>
          <w:rFonts w:ascii="Arial" w:hAnsi="Arial"/>
          <w:sz w:val="20"/>
        </w:rPr>
        <w:t>demeure une perspective lointaine</w:t>
      </w:r>
      <w:r>
        <w:rPr>
          <w:rFonts w:ascii="Arial" w:hAnsi="Arial"/>
          <w:sz w:val="20"/>
        </w:rPr>
        <w:t xml:space="preserve">. La santé est à la fois un préalable, un résultat et un indicateur du développement durable et, en dépit des progrès accomplis, des obstacles à la santé mondiale subsistent et appellent une attention soutenue. </w:t>
      </w:r>
      <w:r w:rsidR="00683172">
        <w:rPr>
          <w:rFonts w:ascii="Arial" w:hAnsi="Arial"/>
          <w:sz w:val="20"/>
        </w:rPr>
        <w:t>O</w:t>
      </w:r>
      <w:r>
        <w:rPr>
          <w:rFonts w:ascii="Arial" w:hAnsi="Arial"/>
          <w:sz w:val="20"/>
        </w:rPr>
        <w:t xml:space="preserve">n </w:t>
      </w:r>
      <w:r w:rsidR="00683172">
        <w:rPr>
          <w:rFonts w:ascii="Arial" w:hAnsi="Arial"/>
          <w:sz w:val="20"/>
        </w:rPr>
        <w:t>constate en effet</w:t>
      </w:r>
      <w:r>
        <w:rPr>
          <w:rFonts w:ascii="Arial" w:hAnsi="Arial"/>
          <w:sz w:val="20"/>
        </w:rPr>
        <w:t xml:space="preserve"> d</w:t>
      </w:r>
      <w:r w:rsidR="002E18C2">
        <w:rPr>
          <w:rFonts w:ascii="Arial" w:hAnsi="Arial"/>
          <w:sz w:val="20"/>
        </w:rPr>
        <w:t>’</w:t>
      </w:r>
      <w:r>
        <w:rPr>
          <w:rFonts w:ascii="Arial" w:hAnsi="Arial"/>
          <w:sz w:val="20"/>
        </w:rPr>
        <w:t>importants facteurs de vulnérabilité et d</w:t>
      </w:r>
      <w:r w:rsidR="002E18C2">
        <w:rPr>
          <w:rFonts w:ascii="Arial" w:hAnsi="Arial"/>
          <w:sz w:val="20"/>
        </w:rPr>
        <w:t>’</w:t>
      </w:r>
      <w:r>
        <w:rPr>
          <w:rFonts w:ascii="Arial" w:hAnsi="Arial"/>
          <w:sz w:val="20"/>
        </w:rPr>
        <w:t xml:space="preserve">inégalité dans chaque pays, région et groupe de population et entre pays, régions et groupes de population. </w:t>
      </w:r>
    </w:p>
    <w:p w:rsidR="00DD709C" w:rsidRDefault="00DD709C" w:rsidP="00B01B94">
      <w:pPr>
        <w:tabs>
          <w:tab w:val="left" w:pos="567"/>
        </w:tabs>
        <w:rPr>
          <w:rFonts w:ascii="Arial" w:eastAsia="Times New Roman" w:hAnsi="Arial" w:cs="Arial"/>
          <w:sz w:val="20"/>
          <w:szCs w:val="20"/>
        </w:rPr>
      </w:pPr>
    </w:p>
    <w:p w:rsidR="00DD709C" w:rsidRDefault="00DD709C" w:rsidP="00B01B94">
      <w:pPr>
        <w:tabs>
          <w:tab w:val="left" w:pos="567"/>
        </w:tabs>
        <w:rPr>
          <w:rFonts w:ascii="Arial" w:eastAsia="Times New Roman" w:hAnsi="Arial" w:cs="Arial"/>
          <w:sz w:val="20"/>
          <w:szCs w:val="20"/>
        </w:rPr>
      </w:pPr>
      <w:r>
        <w:rPr>
          <w:rFonts w:ascii="Arial" w:hAnsi="Arial"/>
          <w:sz w:val="20"/>
        </w:rPr>
        <w:t xml:space="preserve">2. </w:t>
      </w:r>
      <w:r>
        <w:tab/>
      </w:r>
      <w:r>
        <w:rPr>
          <w:rFonts w:ascii="Arial" w:hAnsi="Arial"/>
          <w:sz w:val="20"/>
        </w:rPr>
        <w:t>Au moins la moitié de la population mondiale ne bénéficie pas d</w:t>
      </w:r>
      <w:r w:rsidR="002E18C2">
        <w:rPr>
          <w:rFonts w:ascii="Arial" w:hAnsi="Arial"/>
          <w:sz w:val="20"/>
        </w:rPr>
        <w:t>’</w:t>
      </w:r>
      <w:r>
        <w:rPr>
          <w:rFonts w:ascii="Arial" w:hAnsi="Arial"/>
          <w:sz w:val="20"/>
        </w:rPr>
        <w:t xml:space="preserve">une couverture complète des services de santé essentiels. Environ 100 millions de personnes sont plongées </w:t>
      </w:r>
      <w:r w:rsidR="00EF0A88">
        <w:rPr>
          <w:rFonts w:ascii="Arial" w:hAnsi="Arial"/>
          <w:sz w:val="20"/>
        </w:rPr>
        <w:t xml:space="preserve">chaque année </w:t>
      </w:r>
      <w:r>
        <w:rPr>
          <w:rFonts w:ascii="Arial" w:hAnsi="Arial"/>
          <w:sz w:val="20"/>
        </w:rPr>
        <w:t>dans l</w:t>
      </w:r>
      <w:r w:rsidR="002E18C2">
        <w:rPr>
          <w:rFonts w:ascii="Arial" w:hAnsi="Arial"/>
          <w:sz w:val="20"/>
        </w:rPr>
        <w:t>’</w:t>
      </w:r>
      <w:r>
        <w:rPr>
          <w:rFonts w:ascii="Arial" w:hAnsi="Arial"/>
          <w:sz w:val="20"/>
        </w:rPr>
        <w:t xml:space="preserve">extrême pauvreté (1,9 dollar </w:t>
      </w:r>
      <w:r w:rsidR="00436085">
        <w:rPr>
          <w:rFonts w:ascii="Arial" w:hAnsi="Arial"/>
          <w:sz w:val="20"/>
        </w:rPr>
        <w:t>É</w:t>
      </w:r>
      <w:r>
        <w:rPr>
          <w:rFonts w:ascii="Arial" w:hAnsi="Arial"/>
          <w:sz w:val="20"/>
        </w:rPr>
        <w:t>.</w:t>
      </w:r>
      <w:r w:rsidR="00436085">
        <w:rPr>
          <w:rFonts w:ascii="Arial" w:hAnsi="Arial"/>
          <w:sz w:val="20"/>
        </w:rPr>
        <w:noBreakHyphen/>
      </w:r>
      <w:r>
        <w:rPr>
          <w:rFonts w:ascii="Arial" w:hAnsi="Arial"/>
          <w:sz w:val="20"/>
        </w:rPr>
        <w:t xml:space="preserve">U. ou moins par jour) </w:t>
      </w:r>
      <w:r w:rsidR="006F295E" w:rsidRPr="006F295E">
        <w:rPr>
          <w:rFonts w:ascii="Arial" w:hAnsi="Arial"/>
          <w:sz w:val="20"/>
        </w:rPr>
        <w:t xml:space="preserve">en raison de </w:t>
      </w:r>
      <w:r>
        <w:rPr>
          <w:rFonts w:ascii="Arial" w:hAnsi="Arial"/>
          <w:sz w:val="20"/>
        </w:rPr>
        <w:t>dépenses de santé. Plus de 800 millions de personnes (près de 12 pour c</w:t>
      </w:r>
      <w:r w:rsidR="002E18C2">
        <w:rPr>
          <w:rFonts w:ascii="Arial" w:hAnsi="Arial"/>
          <w:sz w:val="20"/>
        </w:rPr>
        <w:t xml:space="preserve">ent de la population mondiale) </w:t>
      </w:r>
      <w:r>
        <w:rPr>
          <w:rFonts w:ascii="Arial" w:hAnsi="Arial"/>
          <w:sz w:val="20"/>
        </w:rPr>
        <w:t>consacrent plus de 10</w:t>
      </w:r>
      <w:r w:rsidR="00436085">
        <w:rPr>
          <w:rFonts w:ascii="Arial" w:hAnsi="Arial"/>
          <w:sz w:val="20"/>
        </w:rPr>
        <w:t> </w:t>
      </w:r>
      <w:r>
        <w:rPr>
          <w:rFonts w:ascii="Arial" w:hAnsi="Arial"/>
          <w:sz w:val="20"/>
        </w:rPr>
        <w:t>pour cent du budget de leur ménage aux soins de santé</w:t>
      </w:r>
      <w:r>
        <w:rPr>
          <w:rStyle w:val="Appelnotedebasdep"/>
          <w:rFonts w:ascii="Arial" w:hAnsi="Arial"/>
          <w:sz w:val="20"/>
        </w:rPr>
        <w:footnoteReference w:id="1"/>
      </w:r>
      <w:r w:rsidR="003A1600">
        <w:rPr>
          <w:rFonts w:ascii="Arial" w:hAnsi="Arial"/>
          <w:sz w:val="20"/>
        </w:rPr>
        <w:t xml:space="preserve">. </w:t>
      </w:r>
      <w:r>
        <w:rPr>
          <w:rFonts w:ascii="Arial" w:hAnsi="Arial"/>
          <w:sz w:val="20"/>
        </w:rPr>
        <w:t xml:space="preserve">Les groupes vulnérables, stigmatisés ou marginalisés, notamment les femmes, les enfants et les filles, les personnes handicapées, les personnes en déplacement et </w:t>
      </w:r>
      <w:r w:rsidR="006958CE">
        <w:rPr>
          <w:rFonts w:ascii="Arial" w:hAnsi="Arial"/>
          <w:sz w:val="20"/>
        </w:rPr>
        <w:t xml:space="preserve">celles </w:t>
      </w:r>
      <w:r>
        <w:rPr>
          <w:rFonts w:ascii="Arial" w:hAnsi="Arial"/>
          <w:sz w:val="20"/>
        </w:rPr>
        <w:t xml:space="preserve">qui vivent dans des situations de crise humanitaire </w:t>
      </w:r>
      <w:r w:rsidR="004F7AB6">
        <w:rPr>
          <w:rFonts w:ascii="Arial" w:hAnsi="Arial"/>
          <w:sz w:val="20"/>
        </w:rPr>
        <w:t>ou</w:t>
      </w:r>
      <w:r>
        <w:rPr>
          <w:rFonts w:ascii="Arial" w:hAnsi="Arial"/>
          <w:sz w:val="20"/>
        </w:rPr>
        <w:t xml:space="preserve"> de fragilité</w:t>
      </w:r>
      <w:r>
        <w:rPr>
          <w:rStyle w:val="Appelnotedebasdep"/>
          <w:rFonts w:ascii="Arial" w:hAnsi="Arial"/>
          <w:sz w:val="20"/>
        </w:rPr>
        <w:footnoteReference w:id="2"/>
      </w:r>
      <w:r w:rsidR="00610783">
        <w:rPr>
          <w:rFonts w:ascii="Arial" w:hAnsi="Arial"/>
          <w:sz w:val="20"/>
        </w:rPr>
        <w:t xml:space="preserve">, se heurtent </w:t>
      </w:r>
      <w:r>
        <w:rPr>
          <w:rFonts w:ascii="Arial" w:hAnsi="Arial"/>
          <w:sz w:val="20"/>
        </w:rPr>
        <w:t xml:space="preserve">souvent à des obstacles financiers </w:t>
      </w:r>
      <w:r w:rsidR="00610783">
        <w:rPr>
          <w:rFonts w:ascii="Arial" w:hAnsi="Arial"/>
          <w:sz w:val="20"/>
        </w:rPr>
        <w:t xml:space="preserve">dans l’accès </w:t>
      </w:r>
      <w:r>
        <w:rPr>
          <w:rFonts w:ascii="Arial" w:hAnsi="Arial"/>
          <w:sz w:val="20"/>
        </w:rPr>
        <w:t>aux services de santé</w:t>
      </w:r>
      <w:r w:rsidR="006958CE">
        <w:rPr>
          <w:rFonts w:ascii="Arial" w:hAnsi="Arial"/>
          <w:sz w:val="20"/>
        </w:rPr>
        <w:t>,</w:t>
      </w:r>
      <w:r>
        <w:rPr>
          <w:rFonts w:ascii="Arial" w:hAnsi="Arial"/>
          <w:sz w:val="20"/>
        </w:rPr>
        <w:t xml:space="preserve"> </w:t>
      </w:r>
      <w:r w:rsidR="006958CE">
        <w:rPr>
          <w:rFonts w:ascii="Arial" w:hAnsi="Arial"/>
          <w:sz w:val="20"/>
        </w:rPr>
        <w:t>se retrouva</w:t>
      </w:r>
      <w:r>
        <w:rPr>
          <w:rFonts w:ascii="Arial" w:hAnsi="Arial"/>
          <w:sz w:val="20"/>
        </w:rPr>
        <w:t xml:space="preserve">nt </w:t>
      </w:r>
      <w:r w:rsidR="006958CE">
        <w:rPr>
          <w:rFonts w:ascii="Arial" w:hAnsi="Arial"/>
          <w:sz w:val="20"/>
        </w:rPr>
        <w:t xml:space="preserve">ainsi </w:t>
      </w:r>
      <w:r>
        <w:rPr>
          <w:rFonts w:ascii="Arial" w:hAnsi="Arial"/>
          <w:sz w:val="20"/>
        </w:rPr>
        <w:t>laissés pour compte. Les femmes, les enfants et les adolescents, notamment ceux qui appartiennent aux catégories les plus pauvres de la société et ceux qui sont victimes d</w:t>
      </w:r>
      <w:r w:rsidR="002E18C2">
        <w:rPr>
          <w:rFonts w:ascii="Arial" w:hAnsi="Arial"/>
          <w:sz w:val="20"/>
        </w:rPr>
        <w:t>’</w:t>
      </w:r>
      <w:r>
        <w:rPr>
          <w:rFonts w:ascii="Arial" w:hAnsi="Arial"/>
          <w:sz w:val="20"/>
        </w:rPr>
        <w:t>exclusion et de discrimination, sont les plus touchés par la maladie et les décès évitables. Plus d</w:t>
      </w:r>
      <w:r w:rsidR="002E18C2">
        <w:rPr>
          <w:rFonts w:ascii="Arial" w:hAnsi="Arial"/>
          <w:sz w:val="20"/>
        </w:rPr>
        <w:t>’</w:t>
      </w:r>
      <w:r>
        <w:rPr>
          <w:rFonts w:ascii="Arial" w:hAnsi="Arial"/>
          <w:sz w:val="20"/>
        </w:rPr>
        <w:t>un milliard de personnes, soit environ 15 pour cent de la population mondiale, présentent une forme ou une autre de handicap. Les personnes handicapées ont moins accès aux services de santé, si bien que certains de leurs besoins de santé ne sont pas satisfaits</w:t>
      </w:r>
      <w:r w:rsidR="00610783">
        <w:rPr>
          <w:rStyle w:val="Appelnotedebasdep"/>
          <w:rFonts w:ascii="Arial" w:hAnsi="Arial"/>
          <w:sz w:val="20"/>
        </w:rPr>
        <w:footnoteReference w:id="3"/>
      </w:r>
      <w:r>
        <w:rPr>
          <w:rFonts w:ascii="Arial" w:hAnsi="Arial"/>
          <w:sz w:val="20"/>
        </w:rPr>
        <w:t>.</w:t>
      </w:r>
    </w:p>
    <w:p w:rsidR="00B01B94" w:rsidRDefault="00B01B94" w:rsidP="00B01B94">
      <w:pPr>
        <w:tabs>
          <w:tab w:val="left" w:pos="567"/>
        </w:tabs>
        <w:rPr>
          <w:rFonts w:ascii="Arial" w:eastAsia="Times New Roman" w:hAnsi="Arial" w:cs="Arial"/>
          <w:sz w:val="20"/>
          <w:szCs w:val="20"/>
        </w:rPr>
      </w:pPr>
    </w:p>
    <w:p w:rsidR="00B01B94" w:rsidRDefault="00B01B94" w:rsidP="00B01B94">
      <w:pPr>
        <w:tabs>
          <w:tab w:val="left" w:pos="567"/>
        </w:tabs>
        <w:rPr>
          <w:rFonts w:ascii="Arial" w:eastAsia="Times New Roman" w:hAnsi="Arial" w:cs="Arial"/>
          <w:sz w:val="20"/>
          <w:szCs w:val="20"/>
        </w:rPr>
        <w:sectPr w:rsidR="00B01B94" w:rsidSect="00B01B94">
          <w:headerReference w:type="default" r:id="rId8"/>
          <w:footerReference w:type="default" r:id="rId9"/>
          <w:pgSz w:w="11907" w:h="16839" w:code="9"/>
          <w:pgMar w:top="1440" w:right="1440" w:bottom="1440" w:left="3119" w:header="708" w:footer="708" w:gutter="0"/>
          <w:cols w:space="708"/>
          <w:docGrid w:linePitch="360"/>
        </w:sectPr>
      </w:pPr>
    </w:p>
    <w:p w:rsidR="00DD709C" w:rsidRPr="00C81950" w:rsidRDefault="00DD709C" w:rsidP="002F0851">
      <w:pPr>
        <w:rPr>
          <w:rFonts w:ascii="Arial" w:eastAsia="Times New Roman" w:hAnsi="Arial" w:cs="Arial"/>
          <w:sz w:val="20"/>
          <w:szCs w:val="20"/>
        </w:rPr>
      </w:pPr>
    </w:p>
    <w:p w:rsidR="00DD709C" w:rsidRDefault="00DD709C" w:rsidP="00B01B94">
      <w:pPr>
        <w:pStyle w:val="NormalWeb"/>
        <w:tabs>
          <w:tab w:val="left" w:pos="567"/>
        </w:tabs>
        <w:spacing w:before="0" w:beforeAutospacing="0" w:after="0" w:afterAutospacing="0"/>
        <w:rPr>
          <w:rFonts w:ascii="Arial" w:hAnsi="Arial" w:cs="Arial"/>
          <w:sz w:val="20"/>
          <w:szCs w:val="20"/>
        </w:rPr>
      </w:pPr>
      <w:r>
        <w:rPr>
          <w:rFonts w:ascii="Arial" w:hAnsi="Arial"/>
          <w:sz w:val="20"/>
        </w:rPr>
        <w:t>3.</w:t>
      </w:r>
      <w:r>
        <w:tab/>
      </w:r>
      <w:r>
        <w:rPr>
          <w:rFonts w:ascii="Arial" w:hAnsi="Arial"/>
          <w:sz w:val="20"/>
        </w:rPr>
        <w:t>L</w:t>
      </w:r>
      <w:r w:rsidR="00626632">
        <w:rPr>
          <w:rFonts w:ascii="Arial" w:hAnsi="Arial"/>
          <w:sz w:val="20"/>
        </w:rPr>
        <w:t xml:space="preserve">’instauration de la </w:t>
      </w:r>
      <w:r>
        <w:rPr>
          <w:rFonts w:ascii="Arial" w:hAnsi="Arial"/>
          <w:sz w:val="20"/>
        </w:rPr>
        <w:t xml:space="preserve">couverture sanitaire universelle </w:t>
      </w:r>
      <w:r w:rsidR="00CB5034">
        <w:rPr>
          <w:rFonts w:ascii="Arial" w:hAnsi="Arial"/>
          <w:sz w:val="20"/>
        </w:rPr>
        <w:t xml:space="preserve">(CSU) </w:t>
      </w:r>
      <w:r w:rsidR="00610783">
        <w:rPr>
          <w:rFonts w:ascii="Arial" w:hAnsi="Arial"/>
          <w:sz w:val="20"/>
        </w:rPr>
        <w:t xml:space="preserve">figure parmi les </w:t>
      </w:r>
      <w:r w:rsidR="00626632">
        <w:rPr>
          <w:rFonts w:ascii="Arial" w:hAnsi="Arial"/>
          <w:sz w:val="20"/>
        </w:rPr>
        <w:t xml:space="preserve">cibles </w:t>
      </w:r>
      <w:r w:rsidR="00626632" w:rsidRPr="00626632">
        <w:rPr>
          <w:rFonts w:ascii="Arial" w:hAnsi="Arial"/>
          <w:sz w:val="20"/>
        </w:rPr>
        <w:t>des Objectifs de développement durable (</w:t>
      </w:r>
      <w:r w:rsidR="00626632">
        <w:rPr>
          <w:rFonts w:ascii="Arial" w:hAnsi="Arial"/>
          <w:sz w:val="20"/>
        </w:rPr>
        <w:t>ODD</w:t>
      </w:r>
      <w:r w:rsidR="00626632" w:rsidRPr="00626632">
        <w:rPr>
          <w:rFonts w:ascii="Arial" w:hAnsi="Arial"/>
          <w:sz w:val="20"/>
        </w:rPr>
        <w:t xml:space="preserve">) </w:t>
      </w:r>
      <w:r>
        <w:rPr>
          <w:rFonts w:ascii="Arial" w:hAnsi="Arial"/>
          <w:sz w:val="20"/>
        </w:rPr>
        <w:t>que les pays du monde ont adopté</w:t>
      </w:r>
      <w:r w:rsidR="00626632">
        <w:rPr>
          <w:rFonts w:ascii="Arial" w:hAnsi="Arial"/>
          <w:sz w:val="20"/>
        </w:rPr>
        <w:t>s</w:t>
      </w:r>
      <w:r>
        <w:rPr>
          <w:rFonts w:ascii="Arial" w:hAnsi="Arial"/>
          <w:sz w:val="20"/>
        </w:rPr>
        <w:t xml:space="preserve"> en 2015. En avançant vers la </w:t>
      </w:r>
      <w:r w:rsidR="00CB5034">
        <w:rPr>
          <w:rFonts w:ascii="Arial" w:hAnsi="Arial"/>
          <w:sz w:val="20"/>
        </w:rPr>
        <w:t>CSU</w:t>
      </w:r>
      <w:r>
        <w:rPr>
          <w:rFonts w:ascii="Arial" w:hAnsi="Arial"/>
          <w:sz w:val="20"/>
        </w:rPr>
        <w:t>, les pays progresseront également vers d</w:t>
      </w:r>
      <w:r w:rsidR="002E18C2">
        <w:rPr>
          <w:rFonts w:ascii="Arial" w:hAnsi="Arial"/>
          <w:sz w:val="20"/>
        </w:rPr>
        <w:t>’</w:t>
      </w:r>
      <w:r>
        <w:rPr>
          <w:rFonts w:ascii="Arial" w:hAnsi="Arial"/>
          <w:sz w:val="20"/>
        </w:rPr>
        <w:t>autres cibles liées à la santé et vers d</w:t>
      </w:r>
      <w:r w:rsidR="002E18C2">
        <w:rPr>
          <w:rFonts w:ascii="Arial" w:hAnsi="Arial"/>
          <w:sz w:val="20"/>
        </w:rPr>
        <w:t>’</w:t>
      </w:r>
      <w:r>
        <w:rPr>
          <w:rFonts w:ascii="Arial" w:hAnsi="Arial"/>
          <w:sz w:val="20"/>
        </w:rPr>
        <w:t xml:space="preserve">autres ODD. Par </w:t>
      </w:r>
      <w:r w:rsidR="00CB5034">
        <w:rPr>
          <w:rFonts w:ascii="Arial" w:hAnsi="Arial"/>
          <w:sz w:val="20"/>
        </w:rPr>
        <w:t>CSU</w:t>
      </w:r>
      <w:r>
        <w:rPr>
          <w:rFonts w:ascii="Arial" w:hAnsi="Arial"/>
          <w:sz w:val="20"/>
        </w:rPr>
        <w:t xml:space="preserve">, on entend une situation dans laquelle toutes les personnes et toutes les communautés bénéficient des services de santé dont elles ont besoin sans se heurter à des difficultés financières. Elle englobe </w:t>
      </w:r>
      <w:r w:rsidR="00C85C9A">
        <w:rPr>
          <w:rFonts w:ascii="Arial" w:hAnsi="Arial"/>
          <w:sz w:val="20"/>
        </w:rPr>
        <w:t xml:space="preserve">l’ensemble </w:t>
      </w:r>
      <w:r>
        <w:rPr>
          <w:rFonts w:ascii="Arial" w:hAnsi="Arial"/>
          <w:sz w:val="20"/>
        </w:rPr>
        <w:t>des services de santé essentiels de qualité, qu</w:t>
      </w:r>
      <w:r w:rsidR="002E18C2">
        <w:rPr>
          <w:rFonts w:ascii="Arial" w:hAnsi="Arial"/>
          <w:sz w:val="20"/>
        </w:rPr>
        <w:t>’</w:t>
      </w:r>
      <w:r>
        <w:rPr>
          <w:rFonts w:ascii="Arial" w:hAnsi="Arial"/>
          <w:sz w:val="20"/>
        </w:rPr>
        <w:t>il s</w:t>
      </w:r>
      <w:r w:rsidR="002E18C2">
        <w:rPr>
          <w:rFonts w:ascii="Arial" w:hAnsi="Arial"/>
          <w:sz w:val="20"/>
        </w:rPr>
        <w:t>’</w:t>
      </w:r>
      <w:r>
        <w:rPr>
          <w:rFonts w:ascii="Arial" w:hAnsi="Arial"/>
          <w:sz w:val="20"/>
        </w:rPr>
        <w:t>agisse de la promotion de la santé, de la prévention, des traitements, de la r</w:t>
      </w:r>
      <w:r w:rsidR="00C85C9A">
        <w:rPr>
          <w:rFonts w:ascii="Arial" w:hAnsi="Arial"/>
          <w:sz w:val="20"/>
        </w:rPr>
        <w:t>éé</w:t>
      </w:r>
      <w:r>
        <w:rPr>
          <w:rFonts w:ascii="Arial" w:hAnsi="Arial"/>
          <w:sz w:val="20"/>
        </w:rPr>
        <w:t>d</w:t>
      </w:r>
      <w:r w:rsidR="00C85C9A">
        <w:rPr>
          <w:rFonts w:ascii="Arial" w:hAnsi="Arial"/>
          <w:sz w:val="20"/>
        </w:rPr>
        <w:t>uc</w:t>
      </w:r>
      <w:r>
        <w:rPr>
          <w:rFonts w:ascii="Arial" w:hAnsi="Arial"/>
          <w:sz w:val="20"/>
        </w:rPr>
        <w:t xml:space="preserve">ation et des soins palliatifs. La </w:t>
      </w:r>
      <w:r w:rsidR="00CB5034">
        <w:rPr>
          <w:rFonts w:ascii="Arial" w:hAnsi="Arial"/>
          <w:sz w:val="20"/>
        </w:rPr>
        <w:t>CSU</w:t>
      </w:r>
      <w:r>
        <w:rPr>
          <w:rFonts w:ascii="Arial" w:hAnsi="Arial"/>
          <w:sz w:val="20"/>
        </w:rPr>
        <w:t xml:space="preserve"> permet à tout un chacun d</w:t>
      </w:r>
      <w:r w:rsidR="002E18C2">
        <w:rPr>
          <w:rFonts w:ascii="Arial" w:hAnsi="Arial"/>
          <w:sz w:val="20"/>
        </w:rPr>
        <w:t>’</w:t>
      </w:r>
      <w:r>
        <w:rPr>
          <w:rFonts w:ascii="Arial" w:hAnsi="Arial"/>
          <w:sz w:val="20"/>
        </w:rPr>
        <w:t>avoir accès aux services s</w:t>
      </w:r>
      <w:r w:rsidR="002E18C2">
        <w:rPr>
          <w:rFonts w:ascii="Arial" w:hAnsi="Arial"/>
          <w:sz w:val="20"/>
        </w:rPr>
        <w:t>’</w:t>
      </w:r>
      <w:r>
        <w:rPr>
          <w:rFonts w:ascii="Arial" w:hAnsi="Arial"/>
          <w:sz w:val="20"/>
        </w:rPr>
        <w:t xml:space="preserve">occupant des causes les plus importantes de morbidité et de mortalité et elle garantit que la qualité de ces services soit suffisamment bonne pour améliorer la santé des personnes qui en bénéficient. En protégeant les </w:t>
      </w:r>
      <w:r w:rsidR="00610783">
        <w:rPr>
          <w:rFonts w:ascii="Arial" w:hAnsi="Arial"/>
          <w:sz w:val="20"/>
        </w:rPr>
        <w:t>citoyen</w:t>
      </w:r>
      <w:r>
        <w:rPr>
          <w:rFonts w:ascii="Arial" w:hAnsi="Arial"/>
          <w:sz w:val="20"/>
        </w:rPr>
        <w:t>s des conséquences financières du paiement des services de santé à leur charge, on réduit le risque qu</w:t>
      </w:r>
      <w:r w:rsidR="002E18C2">
        <w:rPr>
          <w:rFonts w:ascii="Arial" w:hAnsi="Arial"/>
          <w:sz w:val="20"/>
        </w:rPr>
        <w:t>’</w:t>
      </w:r>
      <w:r>
        <w:rPr>
          <w:rFonts w:ascii="Arial" w:hAnsi="Arial"/>
          <w:sz w:val="20"/>
        </w:rPr>
        <w:t>ils sombrent dans la pauvreté lorsqu</w:t>
      </w:r>
      <w:r w:rsidR="00626632">
        <w:rPr>
          <w:rFonts w:ascii="Arial" w:hAnsi="Arial"/>
          <w:sz w:val="20"/>
        </w:rPr>
        <w:t>’</w:t>
      </w:r>
      <w:r>
        <w:rPr>
          <w:rFonts w:ascii="Arial" w:hAnsi="Arial"/>
          <w:sz w:val="20"/>
        </w:rPr>
        <w:t>une maladie soudaine les force à dépenser les économies de toute une vie, à vendre leurs biens ou à emprunter, détruisant ainsi leur avenir et souvent celui de leur famille.</w:t>
      </w:r>
    </w:p>
    <w:p w:rsidR="00DD709C" w:rsidRDefault="00DD709C" w:rsidP="00B01B94">
      <w:pPr>
        <w:pStyle w:val="NormalWeb"/>
        <w:tabs>
          <w:tab w:val="left" w:pos="567"/>
        </w:tabs>
        <w:spacing w:before="0" w:beforeAutospacing="0" w:after="0" w:afterAutospacing="0"/>
        <w:rPr>
          <w:rFonts w:ascii="Arial" w:hAnsi="Arial" w:cs="Arial"/>
          <w:sz w:val="20"/>
          <w:szCs w:val="20"/>
        </w:rPr>
      </w:pPr>
    </w:p>
    <w:p w:rsidR="00DD709C" w:rsidRDefault="00DD709C" w:rsidP="00B01B94">
      <w:pPr>
        <w:pStyle w:val="NormalWeb"/>
        <w:tabs>
          <w:tab w:val="left" w:pos="567"/>
        </w:tabs>
        <w:spacing w:before="0" w:beforeAutospacing="0" w:after="0" w:afterAutospacing="0"/>
        <w:rPr>
          <w:rFonts w:ascii="Arial" w:hAnsi="Arial" w:cs="Arial"/>
          <w:sz w:val="20"/>
          <w:szCs w:val="20"/>
        </w:rPr>
      </w:pPr>
      <w:r>
        <w:rPr>
          <w:rFonts w:ascii="Arial" w:hAnsi="Arial"/>
          <w:sz w:val="20"/>
        </w:rPr>
        <w:t xml:space="preserve">4. </w:t>
      </w:r>
      <w:r>
        <w:tab/>
      </w:r>
      <w:bookmarkStart w:id="1" w:name="_Hlk12612473"/>
      <w:r>
        <w:rPr>
          <w:rFonts w:ascii="Arial" w:hAnsi="Arial"/>
          <w:sz w:val="20"/>
        </w:rPr>
        <w:t>En 2017, le monde s</w:t>
      </w:r>
      <w:r w:rsidR="002E18C2">
        <w:rPr>
          <w:rFonts w:ascii="Arial" w:hAnsi="Arial"/>
          <w:sz w:val="20"/>
        </w:rPr>
        <w:t>’</w:t>
      </w:r>
      <w:r>
        <w:rPr>
          <w:rFonts w:ascii="Arial" w:hAnsi="Arial"/>
          <w:sz w:val="20"/>
        </w:rPr>
        <w:t xml:space="preserve">est engagé à instaurer la </w:t>
      </w:r>
      <w:r w:rsidR="00CB5034">
        <w:rPr>
          <w:rFonts w:ascii="Arial" w:hAnsi="Arial"/>
          <w:sz w:val="20"/>
        </w:rPr>
        <w:t>CSU</w:t>
      </w:r>
      <w:r>
        <w:rPr>
          <w:rFonts w:ascii="Arial" w:hAnsi="Arial"/>
          <w:sz w:val="20"/>
        </w:rPr>
        <w:t xml:space="preserve"> d</w:t>
      </w:r>
      <w:r w:rsidR="002E18C2">
        <w:rPr>
          <w:rFonts w:ascii="Arial" w:hAnsi="Arial"/>
          <w:sz w:val="20"/>
        </w:rPr>
        <w:t>’</w:t>
      </w:r>
      <w:r>
        <w:rPr>
          <w:rFonts w:ascii="Arial" w:hAnsi="Arial"/>
          <w:sz w:val="20"/>
        </w:rPr>
        <w:t>ici 2030 et à organiser dans le cadre de l</w:t>
      </w:r>
      <w:r w:rsidR="002E18C2">
        <w:rPr>
          <w:rFonts w:ascii="Arial" w:hAnsi="Arial"/>
          <w:sz w:val="20"/>
        </w:rPr>
        <w:t>’</w:t>
      </w:r>
      <w:r>
        <w:rPr>
          <w:rFonts w:ascii="Arial" w:hAnsi="Arial"/>
          <w:sz w:val="20"/>
        </w:rPr>
        <w:t>Assemblée générale des Nations Unies</w:t>
      </w:r>
      <w:r w:rsidR="004F7AB6">
        <w:rPr>
          <w:rFonts w:ascii="Arial" w:hAnsi="Arial"/>
          <w:sz w:val="20"/>
        </w:rPr>
        <w:t>,</w:t>
      </w:r>
      <w:r>
        <w:rPr>
          <w:rFonts w:ascii="Arial" w:hAnsi="Arial"/>
          <w:sz w:val="20"/>
        </w:rPr>
        <w:t xml:space="preserve"> en septembre 2019</w:t>
      </w:r>
      <w:r w:rsidR="004F7AB6">
        <w:rPr>
          <w:rFonts w:ascii="Arial" w:hAnsi="Arial"/>
          <w:sz w:val="20"/>
        </w:rPr>
        <w:t>,</w:t>
      </w:r>
      <w:r>
        <w:rPr>
          <w:rFonts w:ascii="Arial" w:hAnsi="Arial"/>
          <w:sz w:val="20"/>
        </w:rPr>
        <w:t xml:space="preserve"> une réunion de haut niveau qui aura pour thème </w:t>
      </w:r>
      <w:r w:rsidRPr="00D53574">
        <w:rPr>
          <w:rFonts w:ascii="Arial" w:hAnsi="Arial"/>
          <w:i/>
          <w:sz w:val="20"/>
        </w:rPr>
        <w:t>Couverture sanitaire universelle</w:t>
      </w:r>
      <w:r w:rsidR="005C287F" w:rsidRPr="00D53574">
        <w:rPr>
          <w:rFonts w:ascii="Arial" w:hAnsi="Arial"/>
          <w:i/>
          <w:sz w:val="20"/>
        </w:rPr>
        <w:t> </w:t>
      </w:r>
      <w:r w:rsidRPr="00D53574">
        <w:rPr>
          <w:rFonts w:ascii="Arial" w:hAnsi="Arial"/>
          <w:i/>
          <w:sz w:val="20"/>
        </w:rPr>
        <w:t>: œuvrer ensemble pour un monde en meilleure santé</w:t>
      </w:r>
      <w:r>
        <w:rPr>
          <w:rFonts w:ascii="Arial" w:hAnsi="Arial"/>
          <w:sz w:val="20"/>
        </w:rPr>
        <w:t>. La réunion est en cours de préparation par le Président de l</w:t>
      </w:r>
      <w:r w:rsidR="002E18C2">
        <w:rPr>
          <w:rFonts w:ascii="Arial" w:hAnsi="Arial"/>
          <w:sz w:val="20"/>
        </w:rPr>
        <w:t>’</w:t>
      </w:r>
      <w:r>
        <w:rPr>
          <w:rFonts w:ascii="Arial" w:hAnsi="Arial"/>
          <w:sz w:val="20"/>
        </w:rPr>
        <w:t>Assemblée générale des Nations Unies, en étroite consultation avec l</w:t>
      </w:r>
      <w:r w:rsidR="002E18C2">
        <w:rPr>
          <w:rFonts w:ascii="Arial" w:hAnsi="Arial"/>
          <w:sz w:val="20"/>
        </w:rPr>
        <w:t>’</w:t>
      </w:r>
      <w:r>
        <w:rPr>
          <w:rFonts w:ascii="Arial" w:hAnsi="Arial"/>
          <w:sz w:val="20"/>
        </w:rPr>
        <w:t>Organisation mondiale de la Santé (OMS). Elle réunira des chefs d</w:t>
      </w:r>
      <w:r w:rsidR="002E18C2">
        <w:rPr>
          <w:rFonts w:ascii="Arial" w:hAnsi="Arial"/>
          <w:sz w:val="20"/>
        </w:rPr>
        <w:t>’</w:t>
      </w:r>
      <w:r>
        <w:rPr>
          <w:rFonts w:ascii="Arial" w:hAnsi="Arial"/>
          <w:sz w:val="20"/>
        </w:rPr>
        <w:t xml:space="preserve">État, des responsables politiques et du </w:t>
      </w:r>
      <w:r w:rsidR="00EA6869">
        <w:rPr>
          <w:rFonts w:ascii="Arial" w:hAnsi="Arial"/>
          <w:sz w:val="20"/>
        </w:rPr>
        <w:t>secteur</w:t>
      </w:r>
      <w:r>
        <w:rPr>
          <w:rFonts w:ascii="Arial" w:hAnsi="Arial"/>
          <w:sz w:val="20"/>
        </w:rPr>
        <w:t xml:space="preserve"> de la santé, des décideurs, des parlementaires et des </w:t>
      </w:r>
      <w:r w:rsidR="00EA6869">
        <w:rPr>
          <w:rFonts w:ascii="Arial" w:hAnsi="Arial"/>
          <w:sz w:val="20"/>
        </w:rPr>
        <w:t>défenseurs</w:t>
      </w:r>
      <w:r>
        <w:rPr>
          <w:rFonts w:ascii="Arial" w:hAnsi="Arial"/>
          <w:sz w:val="20"/>
        </w:rPr>
        <w:t xml:space="preserve"> de la </w:t>
      </w:r>
      <w:r w:rsidR="00CB5034">
        <w:rPr>
          <w:rFonts w:ascii="Arial" w:hAnsi="Arial"/>
          <w:sz w:val="20"/>
        </w:rPr>
        <w:t>CSU</w:t>
      </w:r>
      <w:r>
        <w:rPr>
          <w:rFonts w:ascii="Arial" w:hAnsi="Arial"/>
          <w:sz w:val="20"/>
        </w:rPr>
        <w:t xml:space="preserve"> en vue de </w:t>
      </w:r>
      <w:r w:rsidR="00EA6869">
        <w:rPr>
          <w:rFonts w:ascii="Arial" w:hAnsi="Arial"/>
          <w:sz w:val="20"/>
        </w:rPr>
        <w:t xml:space="preserve">promouvoir </w:t>
      </w:r>
      <w:r>
        <w:rPr>
          <w:rFonts w:ascii="Arial" w:hAnsi="Arial"/>
          <w:sz w:val="20"/>
        </w:rPr>
        <w:t>l</w:t>
      </w:r>
      <w:r w:rsidR="002E18C2">
        <w:rPr>
          <w:rFonts w:ascii="Arial" w:hAnsi="Arial"/>
          <w:sz w:val="20"/>
        </w:rPr>
        <w:t>’</w:t>
      </w:r>
      <w:r>
        <w:rPr>
          <w:rFonts w:ascii="Arial" w:hAnsi="Arial"/>
          <w:sz w:val="20"/>
        </w:rPr>
        <w:t>accès à la santé pour tous. La réunion aura pour but d</w:t>
      </w:r>
      <w:r w:rsidR="002E18C2">
        <w:rPr>
          <w:rFonts w:ascii="Arial" w:hAnsi="Arial"/>
          <w:sz w:val="20"/>
        </w:rPr>
        <w:t>’</w:t>
      </w:r>
      <w:r>
        <w:rPr>
          <w:rFonts w:ascii="Arial" w:hAnsi="Arial"/>
          <w:sz w:val="20"/>
        </w:rPr>
        <w:t xml:space="preserve">accélérer les progrès </w:t>
      </w:r>
      <w:r w:rsidR="00EA6869">
        <w:rPr>
          <w:rFonts w:ascii="Arial" w:hAnsi="Arial"/>
          <w:sz w:val="20"/>
        </w:rPr>
        <w:t xml:space="preserve">vers </w:t>
      </w:r>
      <w:r>
        <w:rPr>
          <w:rFonts w:ascii="Arial" w:hAnsi="Arial"/>
          <w:sz w:val="20"/>
        </w:rPr>
        <w:t>l</w:t>
      </w:r>
      <w:r w:rsidR="002E18C2">
        <w:rPr>
          <w:rFonts w:ascii="Arial" w:hAnsi="Arial"/>
          <w:sz w:val="20"/>
        </w:rPr>
        <w:t>’</w:t>
      </w:r>
      <w:r>
        <w:rPr>
          <w:rFonts w:ascii="Arial" w:hAnsi="Arial"/>
          <w:sz w:val="20"/>
        </w:rPr>
        <w:t xml:space="preserve">instauration de la </w:t>
      </w:r>
      <w:r w:rsidR="00CB5034">
        <w:rPr>
          <w:rFonts w:ascii="Arial" w:hAnsi="Arial"/>
          <w:sz w:val="20"/>
        </w:rPr>
        <w:t>CSU</w:t>
      </w:r>
      <w:r>
        <w:rPr>
          <w:rFonts w:ascii="Arial" w:hAnsi="Arial"/>
          <w:sz w:val="20"/>
        </w:rPr>
        <w:t>, notamment l</w:t>
      </w:r>
      <w:r w:rsidR="002E18C2">
        <w:rPr>
          <w:rFonts w:ascii="Arial" w:hAnsi="Arial"/>
          <w:sz w:val="20"/>
        </w:rPr>
        <w:t>’</w:t>
      </w:r>
      <w:r>
        <w:rPr>
          <w:rFonts w:ascii="Arial" w:hAnsi="Arial"/>
          <w:sz w:val="20"/>
        </w:rPr>
        <w:t>accès aux services de santé essentiels, qui suppose entre autres la mise à disposition d</w:t>
      </w:r>
      <w:r w:rsidR="002E18C2">
        <w:rPr>
          <w:rFonts w:ascii="Arial" w:hAnsi="Arial"/>
          <w:sz w:val="20"/>
        </w:rPr>
        <w:t>’</w:t>
      </w:r>
      <w:r>
        <w:rPr>
          <w:rFonts w:ascii="Arial" w:hAnsi="Arial"/>
          <w:sz w:val="20"/>
        </w:rPr>
        <w:t>une main-d</w:t>
      </w:r>
      <w:r w:rsidR="002E18C2">
        <w:rPr>
          <w:rFonts w:ascii="Arial" w:hAnsi="Arial"/>
          <w:sz w:val="20"/>
        </w:rPr>
        <w:t>’</w:t>
      </w:r>
      <w:r>
        <w:rPr>
          <w:rFonts w:ascii="Arial" w:hAnsi="Arial"/>
          <w:sz w:val="20"/>
        </w:rPr>
        <w:t>œuvre qualifiée, une protection contre les risques financiers et l</w:t>
      </w:r>
      <w:r w:rsidR="002E18C2">
        <w:rPr>
          <w:rFonts w:ascii="Arial" w:hAnsi="Arial"/>
          <w:sz w:val="20"/>
        </w:rPr>
        <w:t>’</w:t>
      </w:r>
      <w:r>
        <w:rPr>
          <w:rFonts w:ascii="Arial" w:hAnsi="Arial"/>
          <w:sz w:val="20"/>
        </w:rPr>
        <w:t xml:space="preserve">accès à des médicaments et vaccins sûrs, de qualité, efficaces </w:t>
      </w:r>
      <w:r w:rsidR="002C10B3">
        <w:rPr>
          <w:rFonts w:ascii="Arial" w:hAnsi="Arial"/>
          <w:sz w:val="20"/>
        </w:rPr>
        <w:t xml:space="preserve">et </w:t>
      </w:r>
      <w:r>
        <w:rPr>
          <w:rFonts w:ascii="Arial" w:hAnsi="Arial"/>
          <w:sz w:val="20"/>
        </w:rPr>
        <w:t>abordable</w:t>
      </w:r>
      <w:r w:rsidR="002C10B3">
        <w:rPr>
          <w:rFonts w:ascii="Arial" w:hAnsi="Arial"/>
          <w:sz w:val="20"/>
        </w:rPr>
        <w:t>s</w:t>
      </w:r>
      <w:r>
        <w:rPr>
          <w:rFonts w:ascii="Arial" w:hAnsi="Arial"/>
          <w:sz w:val="20"/>
        </w:rPr>
        <w:t xml:space="preserve">. La rencontre aboutira à une déclaration politique sur la </w:t>
      </w:r>
      <w:r w:rsidR="00CB5034">
        <w:rPr>
          <w:rFonts w:ascii="Arial" w:hAnsi="Arial"/>
          <w:sz w:val="20"/>
        </w:rPr>
        <w:t>CSU</w:t>
      </w:r>
      <w:r>
        <w:rPr>
          <w:rFonts w:ascii="Arial" w:hAnsi="Arial"/>
          <w:sz w:val="20"/>
        </w:rPr>
        <w:t xml:space="preserve"> négociée par les États membres et approuvée par les chefs d</w:t>
      </w:r>
      <w:r w:rsidR="002E18C2">
        <w:rPr>
          <w:rFonts w:ascii="Arial" w:hAnsi="Arial"/>
          <w:sz w:val="20"/>
        </w:rPr>
        <w:t>’</w:t>
      </w:r>
      <w:r>
        <w:rPr>
          <w:rFonts w:ascii="Arial" w:hAnsi="Arial"/>
          <w:sz w:val="20"/>
        </w:rPr>
        <w:t>État.</w:t>
      </w:r>
      <w:bookmarkEnd w:id="1"/>
    </w:p>
    <w:p w:rsidR="00DD709C" w:rsidRPr="00C81950" w:rsidRDefault="00DD709C" w:rsidP="00B01B94">
      <w:pPr>
        <w:pStyle w:val="NormalWeb"/>
        <w:tabs>
          <w:tab w:val="left" w:pos="567"/>
        </w:tabs>
        <w:spacing w:before="0" w:beforeAutospacing="0" w:after="0" w:afterAutospacing="0"/>
        <w:rPr>
          <w:rFonts w:ascii="Arial" w:hAnsi="Arial" w:cs="Arial"/>
          <w:sz w:val="20"/>
          <w:szCs w:val="20"/>
        </w:rPr>
      </w:pPr>
    </w:p>
    <w:p w:rsidR="00DD709C" w:rsidRDefault="00DD709C" w:rsidP="00B01B94">
      <w:pPr>
        <w:tabs>
          <w:tab w:val="left" w:pos="567"/>
        </w:tabs>
        <w:rPr>
          <w:rFonts w:ascii="Arial" w:eastAsia="Times New Roman" w:hAnsi="Arial" w:cs="Arial"/>
          <w:sz w:val="20"/>
          <w:szCs w:val="20"/>
        </w:rPr>
      </w:pPr>
      <w:r>
        <w:rPr>
          <w:rFonts w:ascii="Arial" w:hAnsi="Arial"/>
          <w:sz w:val="20"/>
        </w:rPr>
        <w:t xml:space="preserve">5. </w:t>
      </w:r>
      <w:r>
        <w:tab/>
      </w:r>
      <w:r>
        <w:rPr>
          <w:rFonts w:ascii="Arial" w:hAnsi="Arial"/>
          <w:sz w:val="20"/>
        </w:rPr>
        <w:t>Dans le cadre de l</w:t>
      </w:r>
      <w:r w:rsidR="002E18C2">
        <w:rPr>
          <w:rFonts w:ascii="Arial" w:hAnsi="Arial"/>
          <w:sz w:val="20"/>
        </w:rPr>
        <w:t>’</w:t>
      </w:r>
      <w:r>
        <w:rPr>
          <w:rFonts w:ascii="Arial" w:hAnsi="Arial"/>
          <w:sz w:val="20"/>
        </w:rPr>
        <w:t>engagement mondial en faveur d</w:t>
      </w:r>
      <w:r w:rsidR="004F7AB6">
        <w:rPr>
          <w:rFonts w:ascii="Arial" w:hAnsi="Arial"/>
          <w:sz w:val="20"/>
        </w:rPr>
        <w:t>e la</w:t>
      </w:r>
      <w:r>
        <w:rPr>
          <w:rFonts w:ascii="Arial" w:hAnsi="Arial"/>
          <w:sz w:val="20"/>
        </w:rPr>
        <w:t xml:space="preserve"> </w:t>
      </w:r>
      <w:r w:rsidR="00CB5034">
        <w:rPr>
          <w:rFonts w:ascii="Arial" w:hAnsi="Arial"/>
          <w:sz w:val="20"/>
        </w:rPr>
        <w:t>CSU</w:t>
      </w:r>
      <w:r>
        <w:rPr>
          <w:rFonts w:ascii="Arial" w:hAnsi="Arial"/>
          <w:sz w:val="20"/>
        </w:rPr>
        <w:t>, le projet de résolution de l</w:t>
      </w:r>
      <w:r w:rsidR="002E18C2">
        <w:rPr>
          <w:rFonts w:ascii="Arial" w:hAnsi="Arial"/>
          <w:sz w:val="20"/>
        </w:rPr>
        <w:t>’</w:t>
      </w:r>
      <w:r>
        <w:rPr>
          <w:rFonts w:ascii="Arial" w:hAnsi="Arial"/>
          <w:sz w:val="20"/>
        </w:rPr>
        <w:t xml:space="preserve">UIP </w:t>
      </w:r>
      <w:r w:rsidRPr="0005427D">
        <w:rPr>
          <w:rFonts w:ascii="Arial" w:hAnsi="Arial"/>
          <w:i/>
          <w:sz w:val="20"/>
        </w:rPr>
        <w:t>Réaliser l</w:t>
      </w:r>
      <w:r w:rsidR="002E18C2" w:rsidRPr="0005427D">
        <w:rPr>
          <w:rFonts w:ascii="Arial" w:hAnsi="Arial"/>
          <w:i/>
          <w:sz w:val="20"/>
        </w:rPr>
        <w:t>’</w:t>
      </w:r>
      <w:r w:rsidRPr="0005427D">
        <w:rPr>
          <w:rFonts w:ascii="Arial" w:hAnsi="Arial"/>
          <w:i/>
          <w:sz w:val="20"/>
        </w:rPr>
        <w:t>objectif de couverture sanitaire universelle d</w:t>
      </w:r>
      <w:r w:rsidR="002E18C2" w:rsidRPr="0005427D">
        <w:rPr>
          <w:rFonts w:ascii="Arial" w:hAnsi="Arial"/>
          <w:i/>
          <w:sz w:val="20"/>
        </w:rPr>
        <w:t>’</w:t>
      </w:r>
      <w:r w:rsidRPr="0005427D">
        <w:rPr>
          <w:rFonts w:ascii="Arial" w:hAnsi="Arial"/>
          <w:i/>
          <w:sz w:val="20"/>
        </w:rPr>
        <w:t>ici 2030</w:t>
      </w:r>
      <w:r w:rsidR="005C287F" w:rsidRPr="0005427D">
        <w:rPr>
          <w:rFonts w:ascii="Arial" w:hAnsi="Arial"/>
          <w:i/>
          <w:sz w:val="20"/>
        </w:rPr>
        <w:t> </w:t>
      </w:r>
      <w:r w:rsidRPr="0005427D">
        <w:rPr>
          <w:rFonts w:ascii="Arial" w:hAnsi="Arial"/>
          <w:i/>
          <w:sz w:val="20"/>
        </w:rPr>
        <w:t>: le rôle des parlements po</w:t>
      </w:r>
      <w:r w:rsidR="0005427D" w:rsidRPr="0005427D">
        <w:rPr>
          <w:rFonts w:ascii="Arial" w:hAnsi="Arial"/>
          <w:i/>
          <w:sz w:val="20"/>
        </w:rPr>
        <w:t>ur garantir le droit à la santé</w:t>
      </w:r>
      <w:r>
        <w:rPr>
          <w:rFonts w:ascii="Arial" w:hAnsi="Arial"/>
          <w:sz w:val="20"/>
        </w:rPr>
        <w:t xml:space="preserve"> constituera la principale contribution des parlements du monde à ce processus. Le texte recommandera aux parlements de prendre des mesures spécifiques en termes de législation, d</w:t>
      </w:r>
      <w:r w:rsidR="002E18C2">
        <w:rPr>
          <w:rFonts w:ascii="Arial" w:hAnsi="Arial"/>
          <w:sz w:val="20"/>
        </w:rPr>
        <w:t>’</w:t>
      </w:r>
      <w:r>
        <w:rPr>
          <w:rFonts w:ascii="Arial" w:hAnsi="Arial"/>
          <w:sz w:val="20"/>
        </w:rPr>
        <w:t xml:space="preserve">allocation budgétaire, de responsabilisation et de plaidoyer pour instaurer la </w:t>
      </w:r>
      <w:r w:rsidR="00CB5034">
        <w:rPr>
          <w:rFonts w:ascii="Arial" w:hAnsi="Arial"/>
          <w:sz w:val="20"/>
        </w:rPr>
        <w:t>CSU</w:t>
      </w:r>
      <w:r>
        <w:rPr>
          <w:rFonts w:ascii="Arial" w:hAnsi="Arial"/>
          <w:sz w:val="20"/>
        </w:rPr>
        <w:t>.</w:t>
      </w:r>
    </w:p>
    <w:p w:rsidR="00DD709C" w:rsidRDefault="00DD709C" w:rsidP="00B01B94">
      <w:pPr>
        <w:tabs>
          <w:tab w:val="left" w:pos="567"/>
        </w:tabs>
        <w:rPr>
          <w:rFonts w:ascii="Arial" w:eastAsia="Times New Roman" w:hAnsi="Arial" w:cs="Arial"/>
          <w:sz w:val="20"/>
          <w:szCs w:val="20"/>
        </w:rPr>
      </w:pPr>
    </w:p>
    <w:p w:rsidR="00DD709C" w:rsidRPr="00FE6EBB" w:rsidRDefault="00DD709C" w:rsidP="00B01B94">
      <w:pPr>
        <w:tabs>
          <w:tab w:val="left" w:pos="567"/>
        </w:tabs>
        <w:rPr>
          <w:rFonts w:ascii="Arial" w:hAnsi="Arial" w:cs="Arial"/>
          <w:sz w:val="20"/>
          <w:szCs w:val="20"/>
        </w:rPr>
      </w:pPr>
      <w:r>
        <w:rPr>
          <w:rFonts w:ascii="Arial" w:hAnsi="Arial"/>
          <w:sz w:val="20"/>
        </w:rPr>
        <w:t>6.</w:t>
      </w:r>
      <w:r>
        <w:tab/>
      </w:r>
      <w:r>
        <w:rPr>
          <w:rFonts w:ascii="Arial" w:hAnsi="Arial"/>
          <w:sz w:val="20"/>
        </w:rPr>
        <w:t>Lors de la 140</w:t>
      </w:r>
      <w:r>
        <w:rPr>
          <w:rFonts w:ascii="Arial" w:hAnsi="Arial"/>
          <w:sz w:val="20"/>
          <w:vertAlign w:val="superscript"/>
        </w:rPr>
        <w:t>e</w:t>
      </w:r>
      <w:r>
        <w:rPr>
          <w:rFonts w:ascii="Arial" w:hAnsi="Arial"/>
          <w:sz w:val="20"/>
        </w:rPr>
        <w:t xml:space="preserve"> Assemblée de l</w:t>
      </w:r>
      <w:r w:rsidR="002E18C2">
        <w:rPr>
          <w:rFonts w:ascii="Arial" w:hAnsi="Arial"/>
          <w:sz w:val="20"/>
        </w:rPr>
        <w:t>’</w:t>
      </w:r>
      <w:r>
        <w:rPr>
          <w:rFonts w:ascii="Arial" w:hAnsi="Arial"/>
          <w:sz w:val="20"/>
        </w:rPr>
        <w:t>UIP (</w:t>
      </w:r>
      <w:r w:rsidR="0005427D">
        <w:rPr>
          <w:rFonts w:ascii="Arial" w:hAnsi="Arial"/>
          <w:sz w:val="20"/>
        </w:rPr>
        <w:t xml:space="preserve">à </w:t>
      </w:r>
      <w:r>
        <w:rPr>
          <w:rFonts w:ascii="Arial" w:hAnsi="Arial"/>
          <w:sz w:val="20"/>
        </w:rPr>
        <w:t>Doha), la Commission permanente de la démocratie et des droits de l</w:t>
      </w:r>
      <w:r w:rsidR="002E18C2">
        <w:rPr>
          <w:rFonts w:ascii="Arial" w:hAnsi="Arial"/>
          <w:sz w:val="20"/>
        </w:rPr>
        <w:t>’</w:t>
      </w:r>
      <w:r>
        <w:rPr>
          <w:rFonts w:ascii="Arial" w:hAnsi="Arial"/>
          <w:sz w:val="20"/>
        </w:rPr>
        <w:t>homme de l</w:t>
      </w:r>
      <w:r w:rsidR="002E18C2">
        <w:rPr>
          <w:rFonts w:ascii="Arial" w:hAnsi="Arial"/>
          <w:sz w:val="20"/>
        </w:rPr>
        <w:t>’</w:t>
      </w:r>
      <w:r>
        <w:rPr>
          <w:rFonts w:ascii="Arial" w:hAnsi="Arial"/>
          <w:sz w:val="20"/>
        </w:rPr>
        <w:t xml:space="preserve">UIP a organisé un débat sur la </w:t>
      </w:r>
      <w:r w:rsidR="00CB5034">
        <w:rPr>
          <w:rFonts w:ascii="Arial" w:hAnsi="Arial"/>
          <w:sz w:val="20"/>
        </w:rPr>
        <w:t>CSU</w:t>
      </w:r>
      <w:r>
        <w:rPr>
          <w:rFonts w:ascii="Arial" w:hAnsi="Arial"/>
          <w:sz w:val="20"/>
        </w:rPr>
        <w:t xml:space="preserve">. Le projet de résolution fait écho aux observations et </w:t>
      </w:r>
      <w:r w:rsidR="00DC19D9">
        <w:rPr>
          <w:rFonts w:ascii="Arial" w:hAnsi="Arial"/>
          <w:sz w:val="20"/>
        </w:rPr>
        <w:t xml:space="preserve">contributions </w:t>
      </w:r>
      <w:r>
        <w:rPr>
          <w:rFonts w:ascii="Arial" w:hAnsi="Arial"/>
          <w:sz w:val="20"/>
        </w:rPr>
        <w:t xml:space="preserve">apportées par les Parlements membres et les organisations partenaires. Les contributions ont souligné le rôle central de la </w:t>
      </w:r>
      <w:r w:rsidR="00CB5034">
        <w:rPr>
          <w:rFonts w:ascii="Arial" w:hAnsi="Arial"/>
          <w:sz w:val="20"/>
        </w:rPr>
        <w:t>CSU</w:t>
      </w:r>
      <w:r>
        <w:rPr>
          <w:rFonts w:ascii="Arial" w:hAnsi="Arial"/>
          <w:sz w:val="20"/>
        </w:rPr>
        <w:t xml:space="preserve"> dans la réalisation du droit fondamental à la santé et le besoin d</w:t>
      </w:r>
      <w:r w:rsidR="002E18C2">
        <w:rPr>
          <w:rFonts w:ascii="Arial" w:hAnsi="Arial"/>
          <w:sz w:val="20"/>
        </w:rPr>
        <w:t>’</w:t>
      </w:r>
      <w:r>
        <w:rPr>
          <w:rFonts w:ascii="Arial" w:hAnsi="Arial"/>
          <w:sz w:val="20"/>
        </w:rPr>
        <w:t>un engagement politique fort pour atteindre cet objectif. L</w:t>
      </w:r>
      <w:r w:rsidR="002E18C2">
        <w:rPr>
          <w:rFonts w:ascii="Arial" w:hAnsi="Arial"/>
          <w:sz w:val="20"/>
        </w:rPr>
        <w:t>’</w:t>
      </w:r>
      <w:r>
        <w:rPr>
          <w:rFonts w:ascii="Arial" w:hAnsi="Arial"/>
          <w:sz w:val="20"/>
        </w:rPr>
        <w:t xml:space="preserve">accent a été mis sur la nécessité de fournir des services de santé centrés sur la personne sans opérer de distinction, en accordant une attention particulière aux groupes les plus vulnérables. Les observations ont souligné le lien entre la </w:t>
      </w:r>
      <w:r w:rsidR="00CB5034">
        <w:rPr>
          <w:rFonts w:ascii="Arial" w:hAnsi="Arial"/>
          <w:sz w:val="20"/>
        </w:rPr>
        <w:t>CSU</w:t>
      </w:r>
      <w:r>
        <w:rPr>
          <w:rFonts w:ascii="Arial" w:hAnsi="Arial"/>
          <w:sz w:val="20"/>
        </w:rPr>
        <w:t xml:space="preserve"> et les déterminants socio-économiques, politiques, climatiques et environnementaux de la santé en tant que catalyseurs et conditions indispensables du développement durable. L</w:t>
      </w:r>
      <w:r w:rsidR="002E18C2">
        <w:rPr>
          <w:rFonts w:ascii="Arial" w:hAnsi="Arial"/>
          <w:sz w:val="20"/>
        </w:rPr>
        <w:t>’</w:t>
      </w:r>
      <w:r>
        <w:rPr>
          <w:rFonts w:ascii="Arial" w:hAnsi="Arial"/>
          <w:sz w:val="20"/>
        </w:rPr>
        <w:t xml:space="preserve">importance de promouvoir une approche multisectorielle de la santé a également été </w:t>
      </w:r>
      <w:r w:rsidR="00615419">
        <w:rPr>
          <w:rFonts w:ascii="Arial" w:hAnsi="Arial"/>
          <w:sz w:val="20"/>
        </w:rPr>
        <w:t>mise en évidence</w:t>
      </w:r>
      <w:r>
        <w:rPr>
          <w:rFonts w:ascii="Arial" w:hAnsi="Arial"/>
          <w:sz w:val="20"/>
        </w:rPr>
        <w:t xml:space="preserve">. </w:t>
      </w:r>
    </w:p>
    <w:p w:rsidR="00DD709C" w:rsidRDefault="00DD709C" w:rsidP="00B01B94">
      <w:pPr>
        <w:tabs>
          <w:tab w:val="left" w:pos="567"/>
        </w:tabs>
        <w:rPr>
          <w:rFonts w:ascii="Arial" w:hAnsi="Arial" w:cs="Arial"/>
          <w:sz w:val="20"/>
          <w:szCs w:val="20"/>
        </w:rPr>
      </w:pPr>
    </w:p>
    <w:p w:rsidR="00DD709C" w:rsidRDefault="00DD709C" w:rsidP="00B01B94">
      <w:pPr>
        <w:tabs>
          <w:tab w:val="left" w:pos="567"/>
        </w:tabs>
        <w:rPr>
          <w:rFonts w:ascii="Arial" w:eastAsia="Times New Roman" w:hAnsi="Arial" w:cs="Arial"/>
          <w:sz w:val="20"/>
          <w:szCs w:val="20"/>
        </w:rPr>
      </w:pPr>
      <w:r>
        <w:rPr>
          <w:rFonts w:ascii="Arial" w:hAnsi="Arial"/>
          <w:sz w:val="20"/>
        </w:rPr>
        <w:t>7.</w:t>
      </w:r>
      <w:r>
        <w:tab/>
      </w:r>
      <w:r>
        <w:rPr>
          <w:rFonts w:ascii="Arial" w:hAnsi="Arial"/>
          <w:sz w:val="20"/>
        </w:rPr>
        <w:t xml:space="preserve"> Le projet de résolution réaffirme les engagements en faveur de la </w:t>
      </w:r>
      <w:r w:rsidR="00CB5034">
        <w:rPr>
          <w:rFonts w:ascii="Arial" w:hAnsi="Arial"/>
          <w:sz w:val="20"/>
        </w:rPr>
        <w:t>CSU</w:t>
      </w:r>
      <w:r>
        <w:rPr>
          <w:rFonts w:ascii="Arial" w:hAnsi="Arial"/>
          <w:sz w:val="20"/>
        </w:rPr>
        <w:t xml:space="preserve"> contenus</w:t>
      </w:r>
      <w:r w:rsidR="000F5F9D">
        <w:rPr>
          <w:rFonts w:ascii="Arial" w:hAnsi="Arial"/>
          <w:sz w:val="20"/>
        </w:rPr>
        <w:t xml:space="preserve"> dans les ODD (en particulier la</w:t>
      </w:r>
      <w:r>
        <w:rPr>
          <w:rFonts w:ascii="Arial" w:hAnsi="Arial"/>
          <w:sz w:val="20"/>
        </w:rPr>
        <w:t xml:space="preserve"> cible 8 de l</w:t>
      </w:r>
      <w:r w:rsidR="002E18C2">
        <w:rPr>
          <w:rFonts w:ascii="Arial" w:hAnsi="Arial"/>
          <w:sz w:val="20"/>
        </w:rPr>
        <w:t>’</w:t>
      </w:r>
      <w:r w:rsidR="000F5F9D">
        <w:rPr>
          <w:rFonts w:ascii="Arial" w:hAnsi="Arial"/>
          <w:sz w:val="20"/>
        </w:rPr>
        <w:t>O</w:t>
      </w:r>
      <w:r>
        <w:rPr>
          <w:rFonts w:ascii="Arial" w:hAnsi="Arial"/>
          <w:sz w:val="20"/>
        </w:rPr>
        <w:t>bjectif 3) et d</w:t>
      </w:r>
      <w:r w:rsidR="002E18C2">
        <w:rPr>
          <w:rFonts w:ascii="Arial" w:hAnsi="Arial"/>
          <w:sz w:val="20"/>
        </w:rPr>
        <w:t>’</w:t>
      </w:r>
      <w:r>
        <w:rPr>
          <w:rFonts w:ascii="Arial" w:hAnsi="Arial"/>
          <w:sz w:val="20"/>
        </w:rPr>
        <w:t>autres engagements essentiels (comme ceux pris dans la Déclaration d</w:t>
      </w:r>
      <w:r w:rsidR="002E18C2">
        <w:rPr>
          <w:rFonts w:ascii="Arial" w:hAnsi="Arial"/>
          <w:sz w:val="20"/>
        </w:rPr>
        <w:t>’</w:t>
      </w:r>
      <w:r>
        <w:rPr>
          <w:rFonts w:ascii="Arial" w:hAnsi="Arial"/>
          <w:sz w:val="20"/>
        </w:rPr>
        <w:t xml:space="preserve">Astana de 2018) destinés à renforcer les systèmes de soins de santé primaires, étape </w:t>
      </w:r>
      <w:r w:rsidR="00615419">
        <w:rPr>
          <w:rFonts w:ascii="Arial" w:hAnsi="Arial"/>
          <w:sz w:val="20"/>
        </w:rPr>
        <w:t>incontournable</w:t>
      </w:r>
      <w:r>
        <w:rPr>
          <w:rFonts w:ascii="Arial" w:hAnsi="Arial"/>
          <w:sz w:val="20"/>
        </w:rPr>
        <w:t xml:space="preserve"> pour atteindre les ODD. </w:t>
      </w:r>
      <w:r w:rsidR="00DC19D9">
        <w:rPr>
          <w:rFonts w:ascii="Arial" w:hAnsi="Arial"/>
          <w:sz w:val="20"/>
        </w:rPr>
        <w:t>Le texte</w:t>
      </w:r>
      <w:r>
        <w:rPr>
          <w:rFonts w:ascii="Arial" w:hAnsi="Arial"/>
          <w:sz w:val="20"/>
        </w:rPr>
        <w:t xml:space="preserve"> </w:t>
      </w:r>
      <w:r w:rsidR="00DC19D9" w:rsidRPr="00DC19D9">
        <w:rPr>
          <w:rFonts w:ascii="Arial" w:hAnsi="Arial"/>
          <w:sz w:val="20"/>
        </w:rPr>
        <w:t xml:space="preserve">souligne </w:t>
      </w:r>
      <w:r>
        <w:rPr>
          <w:rFonts w:ascii="Arial" w:hAnsi="Arial"/>
          <w:sz w:val="20"/>
        </w:rPr>
        <w:t>le rôle central des soins de santé primaires en tant que moyen le plus efficace et le plus rentable d</w:t>
      </w:r>
      <w:r w:rsidR="002E18C2">
        <w:rPr>
          <w:rFonts w:ascii="Arial" w:hAnsi="Arial"/>
          <w:sz w:val="20"/>
        </w:rPr>
        <w:t>’</w:t>
      </w:r>
      <w:r>
        <w:rPr>
          <w:rFonts w:ascii="Arial" w:hAnsi="Arial"/>
          <w:sz w:val="20"/>
        </w:rPr>
        <w:t>améliorer la santé physique et mentale et le bien-être des personnes, et d</w:t>
      </w:r>
      <w:r w:rsidR="002E18C2">
        <w:rPr>
          <w:rFonts w:ascii="Arial" w:hAnsi="Arial"/>
          <w:sz w:val="20"/>
        </w:rPr>
        <w:t>’</w:t>
      </w:r>
      <w:r>
        <w:rPr>
          <w:rFonts w:ascii="Arial" w:hAnsi="Arial"/>
          <w:sz w:val="20"/>
        </w:rPr>
        <w:t xml:space="preserve">instaurer la </w:t>
      </w:r>
      <w:r w:rsidR="00CB5034">
        <w:rPr>
          <w:rFonts w:ascii="Arial" w:hAnsi="Arial"/>
          <w:sz w:val="20"/>
        </w:rPr>
        <w:t>CSU</w:t>
      </w:r>
      <w:r>
        <w:rPr>
          <w:rFonts w:ascii="Arial" w:hAnsi="Arial"/>
          <w:sz w:val="20"/>
        </w:rPr>
        <w:t xml:space="preserve"> partout dans le monde. En outre, le projet reconnaît qu</w:t>
      </w:r>
      <w:r w:rsidR="002E18C2">
        <w:rPr>
          <w:rFonts w:ascii="Arial" w:hAnsi="Arial"/>
          <w:sz w:val="20"/>
        </w:rPr>
        <w:t>’</w:t>
      </w:r>
      <w:r>
        <w:rPr>
          <w:rFonts w:ascii="Arial" w:hAnsi="Arial"/>
          <w:sz w:val="20"/>
        </w:rPr>
        <w:t xml:space="preserve">investir dans la </w:t>
      </w:r>
      <w:r w:rsidR="00CB5034">
        <w:rPr>
          <w:rFonts w:ascii="Arial" w:hAnsi="Arial"/>
          <w:sz w:val="20"/>
        </w:rPr>
        <w:t>CSU</w:t>
      </w:r>
      <w:r>
        <w:rPr>
          <w:rFonts w:ascii="Arial" w:hAnsi="Arial"/>
          <w:sz w:val="20"/>
        </w:rPr>
        <w:t xml:space="preserve"> revient à investir dans le capital humain</w:t>
      </w:r>
      <w:r w:rsidR="002E18C2">
        <w:rPr>
          <w:rFonts w:ascii="Arial" w:hAnsi="Arial"/>
          <w:sz w:val="20"/>
        </w:rPr>
        <w:t>,</w:t>
      </w:r>
      <w:r>
        <w:rPr>
          <w:rFonts w:ascii="Arial" w:hAnsi="Arial"/>
          <w:sz w:val="20"/>
        </w:rPr>
        <w:t xml:space="preserve"> </w:t>
      </w:r>
      <w:r w:rsidR="002E18C2">
        <w:rPr>
          <w:rFonts w:ascii="Arial" w:hAnsi="Arial"/>
          <w:sz w:val="20"/>
        </w:rPr>
        <w:t>générant ainsi un fort retour sur investissement.</w:t>
      </w:r>
    </w:p>
    <w:p w:rsidR="00B01B94" w:rsidRDefault="00B01B94" w:rsidP="00B01B94">
      <w:pPr>
        <w:tabs>
          <w:tab w:val="left" w:pos="567"/>
        </w:tabs>
        <w:rPr>
          <w:rFonts w:ascii="Arial" w:eastAsia="Times New Roman" w:hAnsi="Arial" w:cs="Arial"/>
          <w:sz w:val="20"/>
          <w:szCs w:val="20"/>
        </w:rPr>
      </w:pPr>
    </w:p>
    <w:p w:rsidR="00DD709C" w:rsidRPr="00422CB6" w:rsidRDefault="00DD709C" w:rsidP="00B01B94">
      <w:pPr>
        <w:tabs>
          <w:tab w:val="left" w:pos="567"/>
        </w:tabs>
        <w:rPr>
          <w:rFonts w:ascii="Arial" w:hAnsi="Arial" w:cs="Arial"/>
          <w:sz w:val="20"/>
          <w:szCs w:val="20"/>
        </w:rPr>
      </w:pPr>
      <w:r>
        <w:rPr>
          <w:rFonts w:ascii="Arial" w:hAnsi="Arial"/>
          <w:sz w:val="20"/>
        </w:rPr>
        <w:t>8.</w:t>
      </w:r>
      <w:r>
        <w:tab/>
      </w:r>
      <w:r>
        <w:rPr>
          <w:rFonts w:ascii="Arial" w:hAnsi="Arial"/>
          <w:sz w:val="20"/>
        </w:rPr>
        <w:t xml:space="preserve">Le projet de résolution demande aux parlements de prendre toutes les mesures nécessaires pour réformer les cadres juridiques nationaux, de manière à instaurer la </w:t>
      </w:r>
      <w:r w:rsidR="00CB5034">
        <w:rPr>
          <w:rFonts w:ascii="Arial" w:hAnsi="Arial"/>
          <w:sz w:val="20"/>
        </w:rPr>
        <w:t>CSU</w:t>
      </w:r>
      <w:r>
        <w:rPr>
          <w:rFonts w:ascii="Arial" w:hAnsi="Arial"/>
          <w:sz w:val="20"/>
        </w:rPr>
        <w:t xml:space="preserve"> et à aligner les politiques et programmes nationaux de santé sur les normes internationales relatives aux droits de l</w:t>
      </w:r>
      <w:r w:rsidR="002E18C2">
        <w:rPr>
          <w:rFonts w:ascii="Arial" w:hAnsi="Arial"/>
          <w:sz w:val="20"/>
        </w:rPr>
        <w:t>’</w:t>
      </w:r>
      <w:r>
        <w:rPr>
          <w:rFonts w:ascii="Arial" w:hAnsi="Arial"/>
          <w:sz w:val="20"/>
        </w:rPr>
        <w:t>homme. Le texte souligne l</w:t>
      </w:r>
      <w:r w:rsidR="002E18C2">
        <w:rPr>
          <w:rFonts w:ascii="Arial" w:hAnsi="Arial"/>
          <w:sz w:val="20"/>
        </w:rPr>
        <w:t>’</w:t>
      </w:r>
      <w:r>
        <w:rPr>
          <w:rFonts w:ascii="Arial" w:hAnsi="Arial"/>
          <w:sz w:val="20"/>
        </w:rPr>
        <w:t>importance d</w:t>
      </w:r>
      <w:r w:rsidR="002E18C2">
        <w:rPr>
          <w:rFonts w:ascii="Arial" w:hAnsi="Arial"/>
          <w:sz w:val="20"/>
        </w:rPr>
        <w:t>’</w:t>
      </w:r>
      <w:r>
        <w:rPr>
          <w:rFonts w:ascii="Arial" w:hAnsi="Arial"/>
          <w:sz w:val="20"/>
        </w:rPr>
        <w:t xml:space="preserve">assurer </w:t>
      </w:r>
      <w:r w:rsidR="005B6A83" w:rsidRPr="005B6A83">
        <w:rPr>
          <w:rFonts w:ascii="Arial" w:hAnsi="Arial"/>
          <w:sz w:val="20"/>
        </w:rPr>
        <w:t xml:space="preserve">la disponibilité et l'accessibilité des services </w:t>
      </w:r>
      <w:r w:rsidR="005B6A83">
        <w:rPr>
          <w:rFonts w:ascii="Arial" w:hAnsi="Arial"/>
          <w:sz w:val="20"/>
        </w:rPr>
        <w:t xml:space="preserve">essentiels </w:t>
      </w:r>
      <w:r w:rsidR="005B6A83" w:rsidRPr="005B6A83">
        <w:rPr>
          <w:rFonts w:ascii="Arial" w:hAnsi="Arial"/>
          <w:sz w:val="20"/>
        </w:rPr>
        <w:t>à un coût abordable</w:t>
      </w:r>
      <w:r w:rsidR="005B6A83">
        <w:rPr>
          <w:rFonts w:ascii="Arial" w:hAnsi="Arial"/>
          <w:sz w:val="20"/>
        </w:rPr>
        <w:t>,</w:t>
      </w:r>
      <w:r w:rsidR="005B6A83" w:rsidRPr="005B6A83">
        <w:rPr>
          <w:rFonts w:ascii="Arial" w:hAnsi="Arial"/>
          <w:sz w:val="20"/>
        </w:rPr>
        <w:t xml:space="preserve"> </w:t>
      </w:r>
      <w:r>
        <w:rPr>
          <w:rFonts w:ascii="Arial" w:hAnsi="Arial"/>
          <w:sz w:val="20"/>
        </w:rPr>
        <w:t xml:space="preserve">et énumère les principales mesures à mettre en œuvre pour renforcer </w:t>
      </w:r>
      <w:r>
        <w:rPr>
          <w:rFonts w:ascii="Arial" w:hAnsi="Arial"/>
          <w:sz w:val="20"/>
        </w:rPr>
        <w:lastRenderedPageBreak/>
        <w:t>les systèmes de santé. Il met l</w:t>
      </w:r>
      <w:r w:rsidR="002E18C2">
        <w:rPr>
          <w:rFonts w:ascii="Arial" w:hAnsi="Arial"/>
          <w:sz w:val="20"/>
        </w:rPr>
        <w:t>’</w:t>
      </w:r>
      <w:r>
        <w:rPr>
          <w:rFonts w:ascii="Arial" w:hAnsi="Arial"/>
          <w:sz w:val="20"/>
        </w:rPr>
        <w:t>accent sur la nécessité de mobiliser l</w:t>
      </w:r>
      <w:r w:rsidR="002E18C2">
        <w:rPr>
          <w:rFonts w:ascii="Arial" w:hAnsi="Arial"/>
          <w:sz w:val="20"/>
        </w:rPr>
        <w:t>’</w:t>
      </w:r>
      <w:r>
        <w:rPr>
          <w:rFonts w:ascii="Arial" w:hAnsi="Arial"/>
          <w:sz w:val="20"/>
        </w:rPr>
        <w:t>ensemble des pouvoirs publics et de la société et invite les parlements et l</w:t>
      </w:r>
      <w:r w:rsidR="002E18C2">
        <w:rPr>
          <w:rFonts w:ascii="Arial" w:hAnsi="Arial"/>
          <w:sz w:val="20"/>
        </w:rPr>
        <w:t>’</w:t>
      </w:r>
      <w:r>
        <w:rPr>
          <w:rFonts w:ascii="Arial" w:hAnsi="Arial"/>
          <w:sz w:val="20"/>
        </w:rPr>
        <w:t xml:space="preserve">UIP à sensibiliser les citoyens à la </w:t>
      </w:r>
      <w:r w:rsidR="00CB5034">
        <w:rPr>
          <w:rFonts w:ascii="Arial" w:hAnsi="Arial"/>
          <w:sz w:val="20"/>
        </w:rPr>
        <w:t>CSU</w:t>
      </w:r>
      <w:r>
        <w:rPr>
          <w:rFonts w:ascii="Arial" w:hAnsi="Arial"/>
          <w:sz w:val="20"/>
        </w:rPr>
        <w:t>. En outre, le projet de résolution appelle à redoubler d</w:t>
      </w:r>
      <w:r w:rsidR="002E18C2">
        <w:rPr>
          <w:rFonts w:ascii="Arial" w:hAnsi="Arial"/>
          <w:sz w:val="20"/>
        </w:rPr>
        <w:t>’</w:t>
      </w:r>
      <w:r>
        <w:rPr>
          <w:rFonts w:ascii="Arial" w:hAnsi="Arial"/>
          <w:sz w:val="20"/>
        </w:rPr>
        <w:t xml:space="preserve">efforts pour assurer un financement durable de la santé, de manière à instaurer la </w:t>
      </w:r>
      <w:r w:rsidR="00CB5034">
        <w:rPr>
          <w:rFonts w:ascii="Arial" w:hAnsi="Arial"/>
          <w:sz w:val="20"/>
        </w:rPr>
        <w:t>CSU</w:t>
      </w:r>
      <w:r>
        <w:rPr>
          <w:rFonts w:ascii="Arial" w:hAnsi="Arial"/>
          <w:sz w:val="20"/>
        </w:rPr>
        <w:t>, garantir une protection financière et éliminer les obstacles financiers qui entravent l</w:t>
      </w:r>
      <w:r w:rsidR="002E18C2">
        <w:rPr>
          <w:rFonts w:ascii="Arial" w:hAnsi="Arial"/>
          <w:sz w:val="20"/>
        </w:rPr>
        <w:t>’</w:t>
      </w:r>
      <w:r>
        <w:rPr>
          <w:rFonts w:ascii="Arial" w:hAnsi="Arial"/>
          <w:sz w:val="20"/>
        </w:rPr>
        <w:t>accès aux services de santé. Le projet encourage également les pays qui fournissent une aide publique au développement à accroître cette aide dans le domaine de la santé. Enfin, le texte contient des recommandations sur le rôle des parlements en matière de responsabilisation. Il encourage les parlements à mettre au point de</w:t>
      </w:r>
      <w:r w:rsidR="002E18C2">
        <w:rPr>
          <w:rFonts w:ascii="Arial" w:hAnsi="Arial"/>
          <w:sz w:val="20"/>
        </w:rPr>
        <w:t xml:space="preserve">s indicateurs pour mesurer les </w:t>
      </w:r>
      <w:r>
        <w:rPr>
          <w:rFonts w:ascii="Arial" w:hAnsi="Arial"/>
          <w:sz w:val="20"/>
        </w:rPr>
        <w:t>progrès accomplis dans l</w:t>
      </w:r>
      <w:r w:rsidR="002E18C2">
        <w:rPr>
          <w:rFonts w:ascii="Arial" w:hAnsi="Arial"/>
          <w:sz w:val="20"/>
        </w:rPr>
        <w:t>’</w:t>
      </w:r>
      <w:r>
        <w:rPr>
          <w:rFonts w:ascii="Arial" w:hAnsi="Arial"/>
          <w:sz w:val="20"/>
        </w:rPr>
        <w:t xml:space="preserve">instauration de la </w:t>
      </w:r>
      <w:r w:rsidR="00CB5034">
        <w:rPr>
          <w:rFonts w:ascii="Arial" w:hAnsi="Arial"/>
          <w:sz w:val="20"/>
        </w:rPr>
        <w:t>CSU</w:t>
      </w:r>
      <w:r>
        <w:rPr>
          <w:rFonts w:ascii="Arial" w:hAnsi="Arial"/>
          <w:sz w:val="20"/>
        </w:rPr>
        <w:t xml:space="preserve">, à réclamer des comptes au gouvernement sur les engagements pris vis-à-vis de la </w:t>
      </w:r>
      <w:r w:rsidR="00CB5034">
        <w:rPr>
          <w:rFonts w:ascii="Arial" w:hAnsi="Arial"/>
          <w:sz w:val="20"/>
        </w:rPr>
        <w:t>CSU</w:t>
      </w:r>
      <w:r>
        <w:rPr>
          <w:rFonts w:ascii="Arial" w:hAnsi="Arial"/>
          <w:sz w:val="20"/>
        </w:rPr>
        <w:t>, à surveiller l</w:t>
      </w:r>
      <w:r w:rsidR="002E18C2">
        <w:rPr>
          <w:rFonts w:ascii="Arial" w:hAnsi="Arial"/>
          <w:sz w:val="20"/>
        </w:rPr>
        <w:t>’</w:t>
      </w:r>
      <w:r>
        <w:rPr>
          <w:rFonts w:ascii="Arial" w:hAnsi="Arial"/>
          <w:sz w:val="20"/>
        </w:rPr>
        <w:t xml:space="preserve">impact des politiques et programmes en lien avec la </w:t>
      </w:r>
      <w:r w:rsidR="00CB5034">
        <w:rPr>
          <w:rFonts w:ascii="Arial" w:hAnsi="Arial"/>
          <w:sz w:val="20"/>
        </w:rPr>
        <w:t>CSU</w:t>
      </w:r>
      <w:r>
        <w:rPr>
          <w:rFonts w:ascii="Arial" w:hAnsi="Arial"/>
          <w:sz w:val="20"/>
        </w:rPr>
        <w:t xml:space="preserve"> et à mettre en place des mécanismes permettant de suivre la mise en œuvre de la résolution avec l</w:t>
      </w:r>
      <w:r w:rsidR="002E18C2">
        <w:rPr>
          <w:rFonts w:ascii="Arial" w:hAnsi="Arial"/>
          <w:sz w:val="20"/>
        </w:rPr>
        <w:t>’</w:t>
      </w:r>
      <w:r>
        <w:rPr>
          <w:rFonts w:ascii="Arial" w:hAnsi="Arial"/>
          <w:sz w:val="20"/>
        </w:rPr>
        <w:t>appui de l</w:t>
      </w:r>
      <w:r w:rsidR="002E18C2">
        <w:rPr>
          <w:rFonts w:ascii="Arial" w:hAnsi="Arial"/>
          <w:sz w:val="20"/>
        </w:rPr>
        <w:t>’</w:t>
      </w:r>
      <w:r>
        <w:rPr>
          <w:rFonts w:ascii="Arial" w:hAnsi="Arial"/>
          <w:sz w:val="20"/>
        </w:rPr>
        <w:t>UIP et d</w:t>
      </w:r>
      <w:r w:rsidR="002E18C2">
        <w:rPr>
          <w:rFonts w:ascii="Arial" w:hAnsi="Arial"/>
          <w:sz w:val="20"/>
        </w:rPr>
        <w:t>’</w:t>
      </w:r>
      <w:r>
        <w:rPr>
          <w:rFonts w:ascii="Arial" w:hAnsi="Arial"/>
          <w:sz w:val="20"/>
        </w:rPr>
        <w:t xml:space="preserve">autres partenaires intéressés. </w:t>
      </w:r>
    </w:p>
    <w:p w:rsidR="00DD709C" w:rsidRDefault="00DD709C" w:rsidP="00B01B94">
      <w:pPr>
        <w:shd w:val="clear" w:color="auto" w:fill="FFFFFF"/>
        <w:tabs>
          <w:tab w:val="left" w:pos="567"/>
        </w:tabs>
        <w:rPr>
          <w:rFonts w:ascii="Arial" w:hAnsi="Arial" w:cs="Arial"/>
          <w:sz w:val="20"/>
          <w:szCs w:val="20"/>
        </w:rPr>
      </w:pPr>
    </w:p>
    <w:p w:rsidR="00DD709C" w:rsidRDefault="00DD709C" w:rsidP="00B01B94">
      <w:pPr>
        <w:shd w:val="clear" w:color="auto" w:fill="FFFFFF"/>
        <w:tabs>
          <w:tab w:val="left" w:pos="567"/>
        </w:tabs>
        <w:rPr>
          <w:rFonts w:ascii="Arial" w:hAnsi="Arial" w:cs="Arial"/>
          <w:sz w:val="20"/>
          <w:szCs w:val="20"/>
        </w:rPr>
      </w:pPr>
      <w:r>
        <w:rPr>
          <w:rFonts w:ascii="Arial" w:hAnsi="Arial"/>
          <w:sz w:val="20"/>
        </w:rPr>
        <w:t xml:space="preserve">9. </w:t>
      </w:r>
      <w:r>
        <w:tab/>
      </w:r>
      <w:r>
        <w:rPr>
          <w:rFonts w:ascii="Arial" w:hAnsi="Arial"/>
          <w:sz w:val="20"/>
        </w:rPr>
        <w:t xml:space="preserve">Le projet de résolution souligne le lien entre sécurité sanitaire mondiale et </w:t>
      </w:r>
      <w:r w:rsidR="00CB5034">
        <w:rPr>
          <w:rFonts w:ascii="Arial" w:hAnsi="Arial"/>
          <w:sz w:val="20"/>
        </w:rPr>
        <w:t>CSU</w:t>
      </w:r>
      <w:r>
        <w:rPr>
          <w:rFonts w:ascii="Arial" w:hAnsi="Arial"/>
          <w:sz w:val="20"/>
        </w:rPr>
        <w:t>, estimant qu</w:t>
      </w:r>
      <w:r w:rsidR="002E18C2">
        <w:rPr>
          <w:rFonts w:ascii="Arial" w:hAnsi="Arial"/>
          <w:sz w:val="20"/>
        </w:rPr>
        <w:t>’</w:t>
      </w:r>
      <w:r>
        <w:rPr>
          <w:rFonts w:ascii="Arial" w:hAnsi="Arial"/>
          <w:sz w:val="20"/>
        </w:rPr>
        <w:t>il s</w:t>
      </w:r>
      <w:r w:rsidR="002E18C2">
        <w:rPr>
          <w:rFonts w:ascii="Arial" w:hAnsi="Arial"/>
          <w:sz w:val="20"/>
        </w:rPr>
        <w:t>’</w:t>
      </w:r>
      <w:r>
        <w:rPr>
          <w:rFonts w:ascii="Arial" w:hAnsi="Arial"/>
          <w:sz w:val="20"/>
        </w:rPr>
        <w:t>agit des deux faces d</w:t>
      </w:r>
      <w:r w:rsidR="002E18C2">
        <w:rPr>
          <w:rFonts w:ascii="Arial" w:hAnsi="Arial"/>
          <w:sz w:val="20"/>
        </w:rPr>
        <w:t>’</w:t>
      </w:r>
      <w:r>
        <w:rPr>
          <w:rFonts w:ascii="Arial" w:hAnsi="Arial"/>
          <w:sz w:val="20"/>
        </w:rPr>
        <w:t>une même médaille. La meilleure façon de prévenir les urgences sanitaires est d</w:t>
      </w:r>
      <w:r w:rsidR="002E18C2">
        <w:rPr>
          <w:rFonts w:ascii="Arial" w:hAnsi="Arial"/>
          <w:sz w:val="20"/>
        </w:rPr>
        <w:t>’</w:t>
      </w:r>
      <w:r>
        <w:rPr>
          <w:rFonts w:ascii="Arial" w:hAnsi="Arial"/>
          <w:sz w:val="20"/>
        </w:rPr>
        <w:t>investir dans des systèmes de santé solides. Renforcer la préparation et les interventions face aux situations d</w:t>
      </w:r>
      <w:r w:rsidR="002E18C2">
        <w:rPr>
          <w:rFonts w:ascii="Arial" w:hAnsi="Arial"/>
          <w:sz w:val="20"/>
        </w:rPr>
        <w:t>’</w:t>
      </w:r>
      <w:r>
        <w:rPr>
          <w:rFonts w:ascii="Arial" w:hAnsi="Arial"/>
          <w:sz w:val="20"/>
        </w:rPr>
        <w:t>urgence de santé publique implique d</w:t>
      </w:r>
      <w:r w:rsidR="002E18C2">
        <w:rPr>
          <w:rFonts w:ascii="Arial" w:hAnsi="Arial"/>
          <w:sz w:val="20"/>
        </w:rPr>
        <w:t>’</w:t>
      </w:r>
      <w:r>
        <w:rPr>
          <w:rFonts w:ascii="Arial" w:hAnsi="Arial"/>
          <w:sz w:val="20"/>
        </w:rPr>
        <w:t>adopter une solide approche multisectorielle dans plusieurs disciplines. Ce point est essentiel pour assurer une meilleure gestion des futures crises sanitaires mondiales. Les pays doivent donc adopter une approche syst</w:t>
      </w:r>
      <w:r w:rsidR="00910A8C">
        <w:rPr>
          <w:rFonts w:ascii="Arial" w:hAnsi="Arial"/>
          <w:sz w:val="20"/>
        </w:rPr>
        <w:t>émique</w:t>
      </w:r>
      <w:r>
        <w:rPr>
          <w:rFonts w:ascii="Arial" w:hAnsi="Arial"/>
          <w:sz w:val="20"/>
        </w:rPr>
        <w:t>, de manière à répondre aux besoins sanitaires accrus des communautés et des populations lors des situations d</w:t>
      </w:r>
      <w:r w:rsidR="002E18C2">
        <w:rPr>
          <w:rFonts w:ascii="Arial" w:hAnsi="Arial"/>
          <w:sz w:val="20"/>
        </w:rPr>
        <w:t>’</w:t>
      </w:r>
      <w:r>
        <w:rPr>
          <w:rFonts w:ascii="Arial" w:hAnsi="Arial"/>
          <w:sz w:val="20"/>
        </w:rPr>
        <w:t>urgence. Des systèmes de santé nationaux précaires, fragmentés et sous-financés constituent une grave menace pour la sécurité sanitaire mondiale. Seul un tiers envir</w:t>
      </w:r>
      <w:r w:rsidR="00910A8C">
        <w:rPr>
          <w:rFonts w:ascii="Arial" w:hAnsi="Arial"/>
          <w:sz w:val="20"/>
        </w:rPr>
        <w:t xml:space="preserve">on des pays à travers le monde </w:t>
      </w:r>
      <w:r>
        <w:rPr>
          <w:rFonts w:ascii="Arial" w:hAnsi="Arial"/>
          <w:sz w:val="20"/>
        </w:rPr>
        <w:t>s</w:t>
      </w:r>
      <w:r w:rsidR="00910A8C">
        <w:rPr>
          <w:rFonts w:ascii="Arial" w:hAnsi="Arial"/>
          <w:sz w:val="20"/>
        </w:rPr>
        <w:t>on</w:t>
      </w:r>
      <w:r>
        <w:rPr>
          <w:rFonts w:ascii="Arial" w:hAnsi="Arial"/>
          <w:sz w:val="20"/>
        </w:rPr>
        <w:t xml:space="preserve">t </w:t>
      </w:r>
      <w:r w:rsidR="00910A8C">
        <w:rPr>
          <w:rFonts w:ascii="Arial" w:hAnsi="Arial"/>
          <w:sz w:val="20"/>
        </w:rPr>
        <w:t xml:space="preserve">capables </w:t>
      </w:r>
      <w:r>
        <w:rPr>
          <w:rFonts w:ascii="Arial" w:hAnsi="Arial"/>
          <w:sz w:val="20"/>
        </w:rPr>
        <w:t>de détecter, d</w:t>
      </w:r>
      <w:r w:rsidR="002E18C2">
        <w:rPr>
          <w:rFonts w:ascii="Arial" w:hAnsi="Arial"/>
          <w:sz w:val="20"/>
        </w:rPr>
        <w:t>’</w:t>
      </w:r>
      <w:r>
        <w:rPr>
          <w:rFonts w:ascii="Arial" w:hAnsi="Arial"/>
          <w:sz w:val="20"/>
        </w:rPr>
        <w:t>évaluer et de gérer les urgences de santé publique. Les flambées d</w:t>
      </w:r>
      <w:r w:rsidR="002E18C2">
        <w:rPr>
          <w:rFonts w:ascii="Arial" w:hAnsi="Arial"/>
          <w:sz w:val="20"/>
        </w:rPr>
        <w:t>’</w:t>
      </w:r>
      <w:proofErr w:type="spellStart"/>
      <w:r>
        <w:rPr>
          <w:rFonts w:ascii="Arial" w:hAnsi="Arial"/>
          <w:sz w:val="20"/>
        </w:rPr>
        <w:t>Ebola</w:t>
      </w:r>
      <w:proofErr w:type="spellEnd"/>
      <w:r>
        <w:rPr>
          <w:rFonts w:ascii="Arial" w:hAnsi="Arial"/>
          <w:sz w:val="20"/>
        </w:rPr>
        <w:t xml:space="preserve">, de </w:t>
      </w:r>
      <w:proofErr w:type="spellStart"/>
      <w:r>
        <w:rPr>
          <w:rFonts w:ascii="Arial" w:hAnsi="Arial"/>
          <w:sz w:val="20"/>
        </w:rPr>
        <w:t>Zika</w:t>
      </w:r>
      <w:proofErr w:type="spellEnd"/>
      <w:r>
        <w:rPr>
          <w:rFonts w:ascii="Arial" w:hAnsi="Arial"/>
          <w:sz w:val="20"/>
        </w:rPr>
        <w:t>, de fièvre jaune et d</w:t>
      </w:r>
      <w:r w:rsidR="002E18C2">
        <w:rPr>
          <w:rFonts w:ascii="Arial" w:hAnsi="Arial"/>
          <w:sz w:val="20"/>
        </w:rPr>
        <w:t>’</w:t>
      </w:r>
      <w:r>
        <w:rPr>
          <w:rFonts w:ascii="Arial" w:hAnsi="Arial"/>
          <w:sz w:val="20"/>
        </w:rPr>
        <w:t>autres virus ont mis au jour les faiblesses qui persistent dans les systèmes nationaux, régionaux et internationaux. La préparation aux pandémies joue un rôle essentiel dans le maintien de la sécurité sanitaire mondiale et, par conséquent, dans l</w:t>
      </w:r>
      <w:r w:rsidR="002E18C2">
        <w:rPr>
          <w:rFonts w:ascii="Arial" w:hAnsi="Arial"/>
          <w:sz w:val="20"/>
        </w:rPr>
        <w:t>’</w:t>
      </w:r>
      <w:r>
        <w:rPr>
          <w:rFonts w:ascii="Arial" w:hAnsi="Arial"/>
          <w:sz w:val="20"/>
        </w:rPr>
        <w:t xml:space="preserve">instauration de la </w:t>
      </w:r>
      <w:r w:rsidR="00CB5034">
        <w:rPr>
          <w:rFonts w:ascii="Arial" w:hAnsi="Arial"/>
          <w:sz w:val="20"/>
        </w:rPr>
        <w:t>CSU</w:t>
      </w:r>
      <w:r>
        <w:rPr>
          <w:rFonts w:ascii="Arial" w:hAnsi="Arial"/>
          <w:sz w:val="20"/>
        </w:rPr>
        <w:t>. Des cadres de préparation multisectoriels doivent être mis en place aux niveaux mondial et national</w:t>
      </w:r>
      <w:r w:rsidR="0074615E">
        <w:rPr>
          <w:rFonts w:ascii="Arial" w:hAnsi="Arial"/>
          <w:sz w:val="20"/>
        </w:rPr>
        <w:t xml:space="preserve"> afin de </w:t>
      </w:r>
      <w:r>
        <w:rPr>
          <w:rFonts w:ascii="Arial" w:hAnsi="Arial"/>
          <w:sz w:val="20"/>
        </w:rPr>
        <w:t xml:space="preserve">mobiliser des acteurs de divers horizons, en particulier ceux qui opèrent en dehors du champ de la santé publique. Les graves lacunes des systèmes de santé doivent être comblées </w:t>
      </w:r>
      <w:r w:rsidR="00CC14A2">
        <w:rPr>
          <w:rFonts w:ascii="Arial" w:hAnsi="Arial"/>
          <w:sz w:val="20"/>
        </w:rPr>
        <w:t xml:space="preserve">en vue </w:t>
      </w:r>
      <w:r>
        <w:rPr>
          <w:rFonts w:ascii="Arial" w:hAnsi="Arial"/>
          <w:sz w:val="20"/>
        </w:rPr>
        <w:t>de faciliter la gestion efficace des urgences sanitaires aux niveaux national, régional et mondial. Cela suppose d</w:t>
      </w:r>
      <w:r w:rsidR="002E18C2">
        <w:rPr>
          <w:rFonts w:ascii="Arial" w:hAnsi="Arial"/>
          <w:sz w:val="20"/>
        </w:rPr>
        <w:t>’</w:t>
      </w:r>
      <w:r>
        <w:rPr>
          <w:rFonts w:ascii="Arial" w:hAnsi="Arial"/>
          <w:sz w:val="20"/>
        </w:rPr>
        <w:t xml:space="preserve">améliorer les </w:t>
      </w:r>
      <w:r w:rsidR="001C0921" w:rsidRPr="001C0921">
        <w:rPr>
          <w:rFonts w:ascii="Arial" w:hAnsi="Arial"/>
          <w:sz w:val="20"/>
        </w:rPr>
        <w:t xml:space="preserve">capacités </w:t>
      </w:r>
      <w:r>
        <w:rPr>
          <w:rFonts w:ascii="Arial" w:hAnsi="Arial"/>
          <w:sz w:val="20"/>
        </w:rPr>
        <w:t>de préparation et d</w:t>
      </w:r>
      <w:r w:rsidR="002E18C2">
        <w:rPr>
          <w:rFonts w:ascii="Arial" w:hAnsi="Arial"/>
          <w:sz w:val="20"/>
        </w:rPr>
        <w:t>’</w:t>
      </w:r>
      <w:r>
        <w:rPr>
          <w:rFonts w:ascii="Arial" w:hAnsi="Arial"/>
          <w:sz w:val="20"/>
        </w:rPr>
        <w:t>intervention en matière de santé publique, notamment en renforçant les capacités de base des pays et en appuyant les capacités des autres pays conformément au Règlement sanitaire international de l</w:t>
      </w:r>
      <w:r w:rsidR="002E18C2">
        <w:rPr>
          <w:rFonts w:ascii="Arial" w:hAnsi="Arial"/>
          <w:sz w:val="20"/>
        </w:rPr>
        <w:t>’</w:t>
      </w:r>
      <w:r>
        <w:rPr>
          <w:rFonts w:ascii="Arial" w:hAnsi="Arial"/>
          <w:sz w:val="20"/>
        </w:rPr>
        <w:t>OMS (2005).</w:t>
      </w:r>
    </w:p>
    <w:p w:rsidR="00DD709C" w:rsidRDefault="00DD709C" w:rsidP="00B01B94">
      <w:pPr>
        <w:shd w:val="clear" w:color="auto" w:fill="FFFFFF"/>
        <w:tabs>
          <w:tab w:val="left" w:pos="567"/>
        </w:tabs>
        <w:rPr>
          <w:rFonts w:ascii="Arial" w:hAnsi="Arial" w:cs="Arial"/>
          <w:sz w:val="20"/>
          <w:szCs w:val="20"/>
        </w:rPr>
      </w:pPr>
    </w:p>
    <w:p w:rsidR="00B5562B" w:rsidRPr="00DD709C" w:rsidRDefault="006F03AB" w:rsidP="00B01B94">
      <w:pPr>
        <w:shd w:val="clear" w:color="auto" w:fill="FFFFFF"/>
        <w:tabs>
          <w:tab w:val="left" w:pos="567"/>
        </w:tabs>
      </w:pPr>
      <w:r>
        <w:rPr>
          <w:rFonts w:ascii="Arial" w:hAnsi="Arial"/>
          <w:sz w:val="20"/>
        </w:rPr>
        <w:t>10.</w:t>
      </w:r>
      <w:r>
        <w:tab/>
      </w:r>
      <w:r>
        <w:rPr>
          <w:rFonts w:ascii="Arial" w:hAnsi="Arial"/>
          <w:sz w:val="20"/>
        </w:rPr>
        <w:t>Enfin, le projet de résolution encourage les parlements, l</w:t>
      </w:r>
      <w:r w:rsidR="002E18C2">
        <w:rPr>
          <w:rFonts w:ascii="Arial" w:hAnsi="Arial"/>
          <w:sz w:val="20"/>
        </w:rPr>
        <w:t>’</w:t>
      </w:r>
      <w:r>
        <w:rPr>
          <w:rFonts w:ascii="Arial" w:hAnsi="Arial"/>
          <w:sz w:val="20"/>
        </w:rPr>
        <w:t xml:space="preserve">UIP et les autres partenaires intéressés à collaborer pour mettre en œuvre la </w:t>
      </w:r>
      <w:r w:rsidR="00CB5034">
        <w:rPr>
          <w:rFonts w:ascii="Arial" w:hAnsi="Arial"/>
          <w:sz w:val="20"/>
        </w:rPr>
        <w:t>CSU</w:t>
      </w:r>
      <w:r>
        <w:rPr>
          <w:rFonts w:ascii="Arial" w:hAnsi="Arial"/>
          <w:sz w:val="20"/>
        </w:rPr>
        <w:t xml:space="preserve"> au travers de mesures nationales spécifiques, suivre les progrès et renforcer la capacité des parlements et des parlementaires à élaborer des politiques nationales en faveur de la </w:t>
      </w:r>
      <w:r w:rsidR="00CB5034">
        <w:rPr>
          <w:rFonts w:ascii="Arial" w:hAnsi="Arial"/>
          <w:sz w:val="20"/>
        </w:rPr>
        <w:t>CSU</w:t>
      </w:r>
      <w:r>
        <w:rPr>
          <w:rFonts w:ascii="Arial" w:hAnsi="Arial"/>
          <w:sz w:val="20"/>
        </w:rPr>
        <w:t xml:space="preserve"> et à en assurer le suivi.</w:t>
      </w:r>
    </w:p>
    <w:sectPr w:rsidR="00B5562B" w:rsidRPr="00DD709C" w:rsidSect="00B01B94">
      <w:headerReference w:type="default" r:id="rId10"/>
      <w:footerReference w:type="default" r:id="rId11"/>
      <w:pgSz w:w="11907" w:h="16839" w:code="9"/>
      <w:pgMar w:top="1440" w:right="1440" w:bottom="1440" w:left="1418" w:header="708" w:footer="708" w:gutter="0"/>
      <w:pgNumType w:fmt="numberInDash"/>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4C86D2" w15:done="0"/>
  <w15:commentEx w15:paraId="4743FF02" w15:done="0"/>
  <w15:commentEx w15:paraId="2882EC2E" w15:done="0"/>
  <w15:commentEx w15:paraId="6A30200D" w15:done="0"/>
  <w15:commentEx w15:paraId="4D9CADF6" w15:done="0"/>
  <w15:commentEx w15:paraId="5AF7E9F7" w15:done="0"/>
  <w15:commentEx w15:paraId="417A5258" w15:done="0"/>
  <w15:commentEx w15:paraId="4561696C" w15:done="0"/>
  <w15:commentEx w15:paraId="44D0C76C" w15:done="0"/>
  <w15:commentEx w15:paraId="5DFB50BA" w15:done="0"/>
  <w15:commentEx w15:paraId="3E395F8C" w15:done="0"/>
  <w15:commentEx w15:paraId="0588EC19" w15:done="0"/>
  <w15:commentEx w15:paraId="21ECC95D" w15:done="0"/>
  <w15:commentEx w15:paraId="6D82E02D" w15:done="0"/>
  <w15:commentEx w15:paraId="0FE26409" w15:done="0"/>
  <w15:commentEx w15:paraId="28AD09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3D2" w:rsidRDefault="004973D2" w:rsidP="00DD709C">
      <w:r>
        <w:separator/>
      </w:r>
    </w:p>
  </w:endnote>
  <w:endnote w:type="continuationSeparator" w:id="0">
    <w:p w:rsidR="004973D2" w:rsidRDefault="004973D2" w:rsidP="00DD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94" w:rsidRDefault="00B01B94">
    <w:pPr>
      <w:pStyle w:val="Pieddepage"/>
    </w:pPr>
    <w:r>
      <w:rPr>
        <w:noProof/>
        <w:lang w:val="fr-CH" w:eastAsia="fr-CH" w:bidi="ar-SA"/>
      </w:rPr>
      <mc:AlternateContent>
        <mc:Choice Requires="wpg">
          <w:drawing>
            <wp:anchor distT="0" distB="0" distL="114300" distR="114300" simplePos="0" relativeHeight="251658240" behindDoc="0" locked="0" layoutInCell="1" allowOverlap="1" wp14:anchorId="50997C7A" wp14:editId="2B4922EC">
              <wp:simplePos x="0" y="0"/>
              <wp:positionH relativeFrom="column">
                <wp:posOffset>-1980565</wp:posOffset>
              </wp:positionH>
              <wp:positionV relativeFrom="paragraph">
                <wp:posOffset>-2688590</wp:posOffset>
              </wp:positionV>
              <wp:extent cx="1828800" cy="2922905"/>
              <wp:effectExtent l="0" t="0" r="19050" b="10795"/>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922905"/>
                        <a:chOff x="5978" y="10860"/>
                        <a:chExt cx="2880" cy="4603"/>
                      </a:xfrm>
                    </wpg:grpSpPr>
                    <wps:wsp>
                      <wps:cNvPr id="5"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rsidR="00B01B94" w:rsidRPr="007D6395" w:rsidRDefault="00B01B94" w:rsidP="006F3588">
                            <w:pPr>
                              <w:rPr>
                                <w:rFonts w:ascii="Arial" w:hAnsi="Arial"/>
                                <w:color w:val="D9D9D9"/>
                                <w:sz w:val="400"/>
                                <w:szCs w:val="400"/>
                              </w:rPr>
                            </w:pPr>
                            <w:r>
                              <w:rPr>
                                <w:rFonts w:ascii="Arial" w:hAnsi="Arial"/>
                                <w:color w:val="D9D9D9"/>
                                <w:sz w:val="400"/>
                                <w:szCs w:val="400"/>
                              </w:rPr>
                              <w:t>F</w:t>
                            </w:r>
                          </w:p>
                          <w:p w:rsidR="00B01B94" w:rsidRDefault="00B01B94" w:rsidP="006F3588">
                            <w:pPr>
                              <w:pStyle w:val="Pieddepage"/>
                              <w:ind w:left="-2126"/>
                              <w:contextualSpacing/>
                            </w:pPr>
                            <w:r w:rsidRPr="00B90E42">
                              <w:rPr>
                                <w:b/>
                                <w:color w:val="808080"/>
                                <w:sz w:val="32"/>
                                <w:szCs w:val="32"/>
                              </w:rPr>
                              <w:t>#IPU134</w:t>
                            </w:r>
                          </w:p>
                        </w:txbxContent>
                      </wps:txbx>
                      <wps:bodyPr rot="0" vert="horz" wrap="square" lIns="91440" tIns="45720" rIns="91440" bIns="45720" anchor="t" anchorCtr="0" upright="1">
                        <a:noAutofit/>
                      </wps:bodyPr>
                    </wps:wsp>
                    <wps:wsp>
                      <wps:cNvPr id="6"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rsidR="00B01B94" w:rsidRPr="007D6395" w:rsidRDefault="00B01B94" w:rsidP="006F3588">
                            <w:pPr>
                              <w:jc w:val="center"/>
                              <w:rPr>
                                <w:rFonts w:ascii="Arial" w:hAnsi="Arial"/>
                                <w:sz w:val="32"/>
                                <w:szCs w:val="32"/>
                              </w:rPr>
                            </w:pPr>
                            <w:r>
                              <w:rPr>
                                <w:rFonts w:ascii="Arial" w:hAnsi="Arial"/>
                                <w:b/>
                                <w:color w:val="808080"/>
                                <w:sz w:val="32"/>
                                <w:szCs w:val="32"/>
                              </w:rPr>
                              <w:t>#IPU141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55.95pt;margin-top:-211.7pt;width:2in;height:230.15pt;z-index:251658240"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">
              <v:shapetype id="_x0000_t202" coordsize="21600,21600" o:spt="202" path="m,l,21600r21600,l21600,xe">
                <v:stroke joinstyle="miter"/>
                <v:path gradientshapeok="t" o:connecttype="rect"/>
              </v:shapetype>
              <v:shape id="Zone de texte 2" o:spid="_x0000_s1027" type="#_x0000_t202" style="position:absolute;left:5978;top:10860;width:2880;height:4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rsidR="00B01B94" w:rsidRPr="007D6395" w:rsidRDefault="00B01B94" w:rsidP="006F3588">
                      <w:pPr>
                        <w:rPr>
                          <w:rFonts w:ascii="Arial" w:hAnsi="Arial"/>
                          <w:color w:val="D9D9D9"/>
                          <w:sz w:val="400"/>
                          <w:szCs w:val="400"/>
                        </w:rPr>
                      </w:pPr>
                      <w:r>
                        <w:rPr>
                          <w:rFonts w:ascii="Arial" w:hAnsi="Arial"/>
                          <w:color w:val="D9D9D9"/>
                          <w:sz w:val="400"/>
                          <w:szCs w:val="400"/>
                        </w:rPr>
                        <w:t>F</w:t>
                      </w:r>
                    </w:p>
                    <w:p w:rsidR="00B01B94" w:rsidRDefault="00B01B94" w:rsidP="006F3588">
                      <w:pPr>
                        <w:pStyle w:val="Pieddepage"/>
                        <w:ind w:left="-2126"/>
                        <w:contextualSpacing/>
                      </w:pPr>
                      <w:r w:rsidRPr="00B90E42">
                        <w:rPr>
                          <w:b/>
                          <w:color w:val="808080"/>
                          <w:sz w:val="32"/>
                          <w:szCs w:val="32"/>
                        </w:rPr>
                        <w:t>#IPU134</w:t>
                      </w:r>
                    </w:p>
                  </w:txbxContent>
                </v:textbox>
              </v:shape>
              <v:shape id="Zone de texte 2" o:spid="_x0000_s1028" type="#_x0000_t202" style="position:absolute;left:6653;top:14966;width:1701;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ZDgsIA&#10;AADaAAAADwAAAGRycy9kb3ducmV2LnhtbESPT2vCQBTE74LfYXmFXsRsmoNIzCoiSntN2ou3R/bl&#10;D82+TbKrif303ULB4zAzv2Gyw2w6cafRtZYVvEUxCOLS6pZrBV+fl/UWhPPIGjvLpOBBDg775SLD&#10;VNuJc7oXvhYBwi5FBY33fSqlKxsy6CLbEwevsqNBH+RYSz3iFOCmk0kcb6TBlsNCgz2dGiq/i5tR&#10;YKfzw1ga4mR1/THvp+OQV8mg1OvLfNyB8DT7Z/i//aEVbODvSrg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kOCwgAAANoAAAAPAAAAAAAAAAAAAAAAAJgCAABkcnMvZG93&#10;bnJldi54bWxQSwUGAAAAAAQABAD1AAAAhwMAAAAA&#10;" strokecolor="white">
                <v:textbox>
                  <w:txbxContent>
                    <w:p w:rsidR="00B01B94" w:rsidRPr="007D6395" w:rsidRDefault="00B01B94" w:rsidP="006F3588">
                      <w:pPr>
                        <w:jc w:val="center"/>
                        <w:rPr>
                          <w:rFonts w:ascii="Arial" w:hAnsi="Arial"/>
                          <w:sz w:val="32"/>
                          <w:szCs w:val="32"/>
                        </w:rPr>
                      </w:pPr>
                      <w:r>
                        <w:rPr>
                          <w:rFonts w:ascii="Arial" w:hAnsi="Arial"/>
                          <w:b/>
                          <w:color w:val="808080"/>
                          <w:sz w:val="32"/>
                          <w:szCs w:val="32"/>
                        </w:rPr>
                        <w:t>#IPU141</w:t>
                      </w:r>
                    </w:p>
                  </w:txbxContent>
                </v:textbox>
              </v:shape>
              <w10:wrap type="squar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94" w:rsidRDefault="00B01B9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3D2" w:rsidRDefault="004973D2" w:rsidP="00DD709C">
      <w:r>
        <w:separator/>
      </w:r>
    </w:p>
  </w:footnote>
  <w:footnote w:type="continuationSeparator" w:id="0">
    <w:p w:rsidR="004973D2" w:rsidRDefault="004973D2" w:rsidP="00DD709C">
      <w:r>
        <w:continuationSeparator/>
      </w:r>
    </w:p>
  </w:footnote>
  <w:footnote w:id="1">
    <w:p w:rsidR="00DD709C" w:rsidRPr="00B01B94" w:rsidRDefault="00DD709C" w:rsidP="00B01B94">
      <w:pPr>
        <w:pStyle w:val="Notedebasdepage"/>
        <w:tabs>
          <w:tab w:val="left" w:pos="284"/>
        </w:tabs>
        <w:ind w:left="284" w:hanging="284"/>
        <w:rPr>
          <w:rFonts w:ascii="Arial" w:hAnsi="Arial" w:cs="Arial"/>
          <w:sz w:val="18"/>
          <w:szCs w:val="18"/>
        </w:rPr>
      </w:pPr>
      <w:r w:rsidRPr="00B01B94">
        <w:rPr>
          <w:rStyle w:val="Appelnotedebasdep"/>
          <w:rFonts w:ascii="Arial" w:hAnsi="Arial" w:cs="Arial"/>
          <w:sz w:val="18"/>
          <w:szCs w:val="18"/>
        </w:rPr>
        <w:footnoteRef/>
      </w:r>
      <w:r w:rsidRPr="00B01B94">
        <w:rPr>
          <w:rFonts w:ascii="Arial" w:hAnsi="Arial" w:cs="Arial"/>
          <w:sz w:val="18"/>
          <w:szCs w:val="18"/>
        </w:rPr>
        <w:t xml:space="preserve"> </w:t>
      </w:r>
      <w:r w:rsidR="00B01B94" w:rsidRPr="00B01B94">
        <w:rPr>
          <w:rFonts w:ascii="Arial" w:hAnsi="Arial" w:cs="Arial"/>
          <w:sz w:val="18"/>
          <w:szCs w:val="18"/>
        </w:rPr>
        <w:tab/>
      </w:r>
      <w:r w:rsidRPr="00B01B94">
        <w:rPr>
          <w:rFonts w:ascii="Arial" w:hAnsi="Arial" w:cs="Arial"/>
          <w:sz w:val="18"/>
          <w:szCs w:val="18"/>
        </w:rPr>
        <w:t xml:space="preserve">Organisation mondiale de la Santé et Banque internationale pour la reconstruction et le développement / Banque mondiale (2017). </w:t>
      </w:r>
      <w:r w:rsidRPr="00B01B94">
        <w:rPr>
          <w:rFonts w:ascii="Arial" w:hAnsi="Arial" w:cs="Arial"/>
          <w:i/>
          <w:sz w:val="18"/>
          <w:szCs w:val="18"/>
        </w:rPr>
        <w:t>Rapport mondial de suivi 2017 : la couverture-santé universelle.</w:t>
      </w:r>
      <w:r w:rsidR="00610783" w:rsidRPr="00B01B94">
        <w:rPr>
          <w:rFonts w:ascii="Arial" w:hAnsi="Arial" w:cs="Arial"/>
          <w:sz w:val="18"/>
          <w:szCs w:val="18"/>
        </w:rPr>
        <w:t xml:space="preserve"> </w:t>
      </w:r>
      <w:hyperlink r:id="rId1">
        <w:r w:rsidRPr="00B01B94">
          <w:rPr>
            <w:rStyle w:val="Lienhypertexte"/>
            <w:rFonts w:ascii="Arial" w:hAnsi="Arial" w:cs="Arial"/>
            <w:sz w:val="18"/>
            <w:szCs w:val="18"/>
          </w:rPr>
          <w:t>www.who.int/healthinfo/universal_health_coverage/report/2017/en</w:t>
        </w:r>
      </w:hyperlink>
      <w:r w:rsidRPr="00B01B94">
        <w:rPr>
          <w:rFonts w:ascii="Arial" w:hAnsi="Arial" w:cs="Arial"/>
          <w:sz w:val="18"/>
          <w:szCs w:val="18"/>
        </w:rPr>
        <w:t xml:space="preserve"> </w:t>
      </w:r>
    </w:p>
  </w:footnote>
  <w:footnote w:id="2">
    <w:p w:rsidR="00DD709C" w:rsidRPr="00B01B94" w:rsidRDefault="00DD709C" w:rsidP="00B01B94">
      <w:pPr>
        <w:pStyle w:val="Notedebasdepage"/>
        <w:tabs>
          <w:tab w:val="left" w:pos="284"/>
        </w:tabs>
        <w:ind w:left="284" w:hanging="284"/>
        <w:jc w:val="both"/>
        <w:rPr>
          <w:rFonts w:ascii="Arial" w:hAnsi="Arial" w:cs="Arial"/>
          <w:sz w:val="18"/>
          <w:szCs w:val="18"/>
        </w:rPr>
      </w:pPr>
      <w:r w:rsidRPr="00B01B94">
        <w:rPr>
          <w:rStyle w:val="Appelnotedebasdep"/>
          <w:rFonts w:ascii="Arial" w:hAnsi="Arial" w:cs="Arial"/>
          <w:sz w:val="18"/>
          <w:szCs w:val="18"/>
        </w:rPr>
        <w:footnoteRef/>
      </w:r>
      <w:r w:rsidR="002E18C2" w:rsidRPr="00B01B94">
        <w:rPr>
          <w:rFonts w:ascii="Arial" w:hAnsi="Arial" w:cs="Arial"/>
          <w:sz w:val="18"/>
          <w:szCs w:val="18"/>
        </w:rPr>
        <w:t xml:space="preserve"> </w:t>
      </w:r>
      <w:r w:rsidR="00B01B94" w:rsidRPr="00B01B94">
        <w:rPr>
          <w:rFonts w:ascii="Arial" w:hAnsi="Arial" w:cs="Arial"/>
          <w:sz w:val="18"/>
          <w:szCs w:val="18"/>
        </w:rPr>
        <w:tab/>
      </w:r>
      <w:r w:rsidRPr="00B01B94">
        <w:rPr>
          <w:rFonts w:ascii="Arial" w:hAnsi="Arial" w:cs="Arial"/>
          <w:sz w:val="18"/>
          <w:szCs w:val="18"/>
        </w:rPr>
        <w:t xml:space="preserve">Organisation mondiale de la Santé (2017). </w:t>
      </w:r>
      <w:proofErr w:type="gramStart"/>
      <w:r w:rsidRPr="00B01B94">
        <w:rPr>
          <w:rFonts w:ascii="Arial" w:hAnsi="Arial" w:cs="Arial"/>
          <w:i/>
          <w:sz w:val="18"/>
          <w:szCs w:val="18"/>
          <w:lang w:val="en-GB"/>
        </w:rPr>
        <w:t>Emergency response framework – 2</w:t>
      </w:r>
      <w:r w:rsidRPr="00B01B94">
        <w:rPr>
          <w:rFonts w:ascii="Arial" w:hAnsi="Arial" w:cs="Arial"/>
          <w:i/>
          <w:sz w:val="18"/>
          <w:szCs w:val="18"/>
          <w:vertAlign w:val="superscript"/>
          <w:lang w:val="en-GB"/>
        </w:rPr>
        <w:t>nde</w:t>
      </w:r>
      <w:r w:rsidRPr="00B01B94">
        <w:rPr>
          <w:rFonts w:ascii="Arial" w:hAnsi="Arial" w:cs="Arial"/>
          <w:i/>
          <w:sz w:val="18"/>
          <w:szCs w:val="18"/>
          <w:lang w:val="en-GB"/>
        </w:rPr>
        <w:t xml:space="preserve"> </w:t>
      </w:r>
      <w:proofErr w:type="spellStart"/>
      <w:r w:rsidRPr="00B01B94">
        <w:rPr>
          <w:rFonts w:ascii="Arial" w:hAnsi="Arial" w:cs="Arial"/>
          <w:i/>
          <w:sz w:val="18"/>
          <w:szCs w:val="18"/>
          <w:lang w:val="en-GB"/>
        </w:rPr>
        <w:t>éd</w:t>
      </w:r>
      <w:proofErr w:type="spellEnd"/>
      <w:r w:rsidRPr="00B01B94">
        <w:rPr>
          <w:rFonts w:ascii="Arial" w:hAnsi="Arial" w:cs="Arial"/>
          <w:i/>
          <w:sz w:val="18"/>
          <w:szCs w:val="18"/>
          <w:lang w:val="en-GB"/>
        </w:rPr>
        <w:t>.</w:t>
      </w:r>
      <w:proofErr w:type="gramEnd"/>
      <w:r w:rsidRPr="00B01B94">
        <w:rPr>
          <w:rFonts w:ascii="Arial" w:hAnsi="Arial" w:cs="Arial"/>
          <w:sz w:val="18"/>
          <w:szCs w:val="18"/>
          <w:lang w:val="en-GB"/>
        </w:rPr>
        <w:t xml:space="preserve"> </w:t>
      </w:r>
      <w:r w:rsidRPr="00B01B94">
        <w:rPr>
          <w:rFonts w:ascii="Arial" w:hAnsi="Arial" w:cs="Arial"/>
          <w:sz w:val="18"/>
          <w:szCs w:val="18"/>
        </w:rPr>
        <w:t xml:space="preserve">Genève. </w:t>
      </w:r>
      <w:hyperlink r:id="rId2" w:history="1">
        <w:r w:rsidR="00436085" w:rsidRPr="006B0F78">
          <w:rPr>
            <w:rStyle w:val="Lienhypertexte"/>
            <w:rFonts w:ascii="Arial" w:hAnsi="Arial" w:cs="Arial"/>
            <w:sz w:val="18"/>
            <w:szCs w:val="18"/>
          </w:rPr>
          <w:t>www.who.int/hac/about/erf/fr</w:t>
        </w:r>
      </w:hyperlink>
      <w:r w:rsidRPr="00B01B94">
        <w:rPr>
          <w:rFonts w:ascii="Arial" w:hAnsi="Arial" w:cs="Arial"/>
          <w:sz w:val="18"/>
          <w:szCs w:val="18"/>
        </w:rPr>
        <w:t xml:space="preserve"> </w:t>
      </w:r>
    </w:p>
  </w:footnote>
  <w:footnote w:id="3">
    <w:p w:rsidR="00610783" w:rsidRPr="00B01B94" w:rsidRDefault="00610783" w:rsidP="00B01B94">
      <w:pPr>
        <w:pStyle w:val="Notedebasdepage"/>
        <w:tabs>
          <w:tab w:val="left" w:pos="284"/>
        </w:tabs>
        <w:ind w:left="284" w:hanging="284"/>
        <w:rPr>
          <w:rFonts w:ascii="Arial" w:hAnsi="Arial" w:cs="Arial"/>
          <w:sz w:val="18"/>
          <w:szCs w:val="18"/>
        </w:rPr>
      </w:pPr>
      <w:r w:rsidRPr="00B01B94">
        <w:rPr>
          <w:rStyle w:val="Appelnotedebasdep"/>
          <w:rFonts w:ascii="Arial" w:hAnsi="Arial" w:cs="Arial"/>
          <w:sz w:val="18"/>
          <w:szCs w:val="18"/>
        </w:rPr>
        <w:footnoteRef/>
      </w:r>
      <w:r w:rsidRPr="00B01B94">
        <w:rPr>
          <w:rFonts w:ascii="Arial" w:hAnsi="Arial" w:cs="Arial"/>
          <w:sz w:val="18"/>
          <w:szCs w:val="18"/>
        </w:rPr>
        <w:t xml:space="preserve"> </w:t>
      </w:r>
      <w:r w:rsidR="00B01B94" w:rsidRPr="00B01B94">
        <w:rPr>
          <w:rFonts w:ascii="Arial" w:hAnsi="Arial" w:cs="Arial"/>
          <w:sz w:val="18"/>
          <w:szCs w:val="18"/>
        </w:rPr>
        <w:tab/>
      </w:r>
      <w:r w:rsidRPr="00B01B94">
        <w:rPr>
          <w:rFonts w:ascii="Arial" w:hAnsi="Arial" w:cs="Arial"/>
          <w:sz w:val="18"/>
          <w:szCs w:val="18"/>
        </w:rPr>
        <w:t xml:space="preserve">Organisation mondiale de la Santé et Banque mondiale (2011). </w:t>
      </w:r>
      <w:r w:rsidRPr="00B01B94">
        <w:rPr>
          <w:rFonts w:ascii="Arial" w:hAnsi="Arial" w:cs="Arial"/>
          <w:i/>
          <w:sz w:val="18"/>
          <w:szCs w:val="18"/>
        </w:rPr>
        <w:t>Rapport mondial sur le handicap.</w:t>
      </w:r>
      <w:r w:rsidRPr="00B01B94">
        <w:rPr>
          <w:rFonts w:ascii="Arial" w:hAnsi="Arial" w:cs="Arial"/>
          <w:sz w:val="18"/>
          <w:szCs w:val="18"/>
        </w:rPr>
        <w:t xml:space="preserve"> </w:t>
      </w:r>
      <w:hyperlink r:id="rId3" w:history="1">
        <w:r w:rsidR="00436085" w:rsidRPr="006B0F78">
          <w:rPr>
            <w:rStyle w:val="Lienhypertexte"/>
            <w:rFonts w:ascii="Arial" w:hAnsi="Arial" w:cs="Arial"/>
            <w:sz w:val="18"/>
            <w:szCs w:val="18"/>
          </w:rPr>
          <w:t>www.who.int/disabilities/world_report/2011/report/fr</w:t>
        </w:r>
      </w:hyperlink>
      <w:r w:rsidR="00436085">
        <w:rPr>
          <w:rFonts w:ascii="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2544" w:type="dxa"/>
      <w:tblLayout w:type="fixed"/>
      <w:tblLook w:val="04A0" w:firstRow="1" w:lastRow="0" w:firstColumn="1" w:lastColumn="0" w:noHBand="0" w:noVBand="1"/>
    </w:tblPr>
    <w:tblGrid>
      <w:gridCol w:w="2552"/>
      <w:gridCol w:w="5629"/>
      <w:gridCol w:w="2593"/>
    </w:tblGrid>
    <w:tr w:rsidR="00B01B94" w:rsidRPr="00B01B94" w:rsidTr="0054589B">
      <w:trPr>
        <w:trHeight w:val="1985"/>
      </w:trPr>
      <w:tc>
        <w:tcPr>
          <w:tcW w:w="2552" w:type="dxa"/>
          <w:shd w:val="clear" w:color="auto" w:fill="auto"/>
        </w:tcPr>
        <w:p w:rsidR="00B01B94" w:rsidRPr="00B01B94" w:rsidRDefault="00B01B94" w:rsidP="00B01B94">
          <w:pPr>
            <w:tabs>
              <w:tab w:val="center" w:pos="4320"/>
              <w:tab w:val="right" w:pos="8640"/>
            </w:tabs>
            <w:spacing w:after="200" w:line="276" w:lineRule="auto"/>
            <w:rPr>
              <w:rFonts w:ascii="Cambria" w:eastAsia="MS Mincho" w:hAnsi="Cambria" w:cs="Times New Roman"/>
              <w:lang w:val="en-GB" w:eastAsia="en-US" w:bidi="ar-SA"/>
            </w:rPr>
          </w:pPr>
          <w:r>
            <w:rPr>
              <w:rFonts w:ascii="Calibri" w:eastAsia="MS Mincho" w:hAnsi="Calibri" w:cs="Times New Roman"/>
              <w:noProof/>
              <w:sz w:val="22"/>
              <w:lang w:val="fr-CH" w:eastAsia="fr-CH" w:bidi="ar-SA"/>
            </w:rPr>
            <w:drawing>
              <wp:inline distT="0" distB="0" distL="0" distR="0" wp14:anchorId="46A07424" wp14:editId="149454FC">
                <wp:extent cx="1476375" cy="1238250"/>
                <wp:effectExtent l="0" t="0" r="9525" b="0"/>
                <wp:docPr id="2" name="Picture 2" descr="Logo130-FR-Ve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30-FR-Ver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238250"/>
                        </a:xfrm>
                        <a:prstGeom prst="rect">
                          <a:avLst/>
                        </a:prstGeom>
                        <a:noFill/>
                        <a:ln>
                          <a:noFill/>
                        </a:ln>
                      </pic:spPr>
                    </pic:pic>
                  </a:graphicData>
                </a:graphic>
              </wp:inline>
            </w:drawing>
          </w:r>
        </w:p>
      </w:tc>
      <w:tc>
        <w:tcPr>
          <w:tcW w:w="5629" w:type="dxa"/>
          <w:shd w:val="clear" w:color="auto" w:fill="auto"/>
          <w:vAlign w:val="center"/>
        </w:tcPr>
        <w:p w:rsidR="00B01B94" w:rsidRPr="00B01B94" w:rsidRDefault="00B01B94" w:rsidP="00B01B94">
          <w:pPr>
            <w:keepNext/>
            <w:keepLines/>
            <w:ind w:left="172"/>
            <w:jc w:val="center"/>
            <w:outlineLvl w:val="0"/>
            <w:rPr>
              <w:rFonts w:ascii="Arial" w:eastAsia="MS Mincho" w:hAnsi="Arial" w:cs="Arial"/>
              <w:b/>
              <w:color w:val="00AABE"/>
              <w:sz w:val="44"/>
              <w:szCs w:val="44"/>
              <w:lang w:val="fr-CH" w:eastAsia="en-US" w:bidi="ar-SA"/>
            </w:rPr>
          </w:pPr>
          <w:r w:rsidRPr="00B01B94">
            <w:rPr>
              <w:rFonts w:ascii="Arial" w:eastAsia="Calibri" w:hAnsi="Arial" w:cs="Arial"/>
              <w:b/>
              <w:bCs/>
              <w:color w:val="00AABE"/>
              <w:sz w:val="44"/>
              <w:szCs w:val="44"/>
              <w:lang w:val="fr-CH" w:eastAsia="en-US" w:bidi="ar-SA"/>
            </w:rPr>
            <w:t>141</w:t>
          </w:r>
          <w:r w:rsidRPr="00B01B94">
            <w:rPr>
              <w:rFonts w:ascii="Arial" w:eastAsia="Calibri" w:hAnsi="Arial" w:cs="Arial"/>
              <w:b/>
              <w:bCs/>
              <w:color w:val="00AABE"/>
              <w:sz w:val="44"/>
              <w:szCs w:val="44"/>
              <w:vertAlign w:val="superscript"/>
              <w:lang w:val="fr-CH" w:eastAsia="en-US" w:bidi="ar-SA"/>
            </w:rPr>
            <w:t>e</w:t>
          </w:r>
          <w:r w:rsidRPr="00B01B94">
            <w:rPr>
              <w:rFonts w:ascii="Arial" w:eastAsia="Calibri" w:hAnsi="Arial" w:cs="Arial"/>
              <w:b/>
              <w:bCs/>
              <w:color w:val="00AABE"/>
              <w:sz w:val="44"/>
              <w:szCs w:val="44"/>
              <w:lang w:val="fr-CH" w:eastAsia="en-US" w:bidi="ar-SA"/>
            </w:rPr>
            <w:t xml:space="preserve"> Assemblée de l'UIP</w:t>
          </w:r>
        </w:p>
        <w:p w:rsidR="00B01B94" w:rsidRPr="00B01B94" w:rsidRDefault="00B01B94" w:rsidP="00B01B94">
          <w:pPr>
            <w:autoSpaceDE w:val="0"/>
            <w:autoSpaceDN w:val="0"/>
            <w:adjustRightInd w:val="0"/>
            <w:ind w:left="172"/>
            <w:jc w:val="center"/>
            <w:rPr>
              <w:rFonts w:ascii="Arial" w:eastAsia="Calibri" w:hAnsi="Arial" w:cs="Arial"/>
              <w:b/>
              <w:bCs/>
              <w:color w:val="00AABE"/>
              <w:sz w:val="16"/>
              <w:szCs w:val="16"/>
              <w:lang w:val="fr-CH" w:eastAsia="en-US" w:bidi="ar-SA"/>
            </w:rPr>
          </w:pPr>
        </w:p>
        <w:p w:rsidR="00B01B94" w:rsidRPr="00B01B94" w:rsidRDefault="00B01B94" w:rsidP="00B01B94">
          <w:pPr>
            <w:autoSpaceDE w:val="0"/>
            <w:autoSpaceDN w:val="0"/>
            <w:adjustRightInd w:val="0"/>
            <w:ind w:left="172"/>
            <w:jc w:val="center"/>
            <w:rPr>
              <w:rFonts w:ascii="Arial" w:eastAsia="MS Mincho" w:hAnsi="Arial" w:cs="Arial"/>
              <w:color w:val="00979B"/>
              <w:sz w:val="32"/>
              <w:szCs w:val="32"/>
              <w:lang w:val="fr-CH" w:eastAsia="en-US" w:bidi="ar-SA"/>
            </w:rPr>
          </w:pPr>
          <w:r w:rsidRPr="00B01B94">
            <w:rPr>
              <w:rFonts w:ascii="Arial" w:eastAsia="Calibri" w:hAnsi="Arial" w:cs="Arial"/>
              <w:b/>
              <w:bCs/>
              <w:color w:val="00AABE"/>
              <w:sz w:val="32"/>
              <w:szCs w:val="32"/>
              <w:lang w:val="fr-CH" w:eastAsia="en-US" w:bidi="ar-SA"/>
            </w:rPr>
            <w:t>Belgrade (Serbie</w:t>
          </w:r>
          <w:proofErr w:type="gramStart"/>
          <w:r w:rsidRPr="00B01B94">
            <w:rPr>
              <w:rFonts w:ascii="Arial" w:eastAsia="Calibri" w:hAnsi="Arial" w:cs="Arial"/>
              <w:b/>
              <w:bCs/>
              <w:color w:val="00AABE"/>
              <w:sz w:val="32"/>
              <w:szCs w:val="32"/>
              <w:lang w:val="fr-CH" w:eastAsia="en-US" w:bidi="ar-SA"/>
            </w:rPr>
            <w:t>)</w:t>
          </w:r>
          <w:proofErr w:type="gramEnd"/>
          <w:r w:rsidRPr="00B01B94">
            <w:rPr>
              <w:rFonts w:ascii="Arial" w:eastAsia="Calibri" w:hAnsi="Arial" w:cs="Arial"/>
              <w:b/>
              <w:bCs/>
              <w:color w:val="00AABE"/>
              <w:sz w:val="32"/>
              <w:szCs w:val="32"/>
              <w:lang w:val="fr-CH" w:eastAsia="en-US" w:bidi="ar-SA"/>
            </w:rPr>
            <w:br/>
            <w:t>13-17 octobre 2019</w:t>
          </w:r>
        </w:p>
      </w:tc>
      <w:tc>
        <w:tcPr>
          <w:tcW w:w="2593" w:type="dxa"/>
        </w:tcPr>
        <w:p w:rsidR="00B01B94" w:rsidRPr="00B01B94" w:rsidRDefault="00B01B94" w:rsidP="00B01B94">
          <w:pPr>
            <w:keepNext/>
            <w:keepLines/>
            <w:spacing w:before="40" w:after="200" w:line="276" w:lineRule="auto"/>
            <w:jc w:val="center"/>
            <w:outlineLvl w:val="0"/>
            <w:rPr>
              <w:rFonts w:ascii="Calibri" w:eastAsia="MS Mincho" w:hAnsi="Calibri" w:cs="Arial"/>
              <w:b/>
              <w:color w:val="00979B"/>
              <w:sz w:val="22"/>
              <w:szCs w:val="22"/>
              <w:lang w:val="en-GB" w:eastAsia="en-US" w:bidi="ar-SA"/>
            </w:rPr>
          </w:pPr>
          <w:r>
            <w:rPr>
              <w:rFonts w:ascii="Calibri" w:eastAsia="Calibri" w:hAnsi="Calibri" w:cs="Arial"/>
              <w:noProof/>
              <w:sz w:val="22"/>
              <w:szCs w:val="22"/>
              <w:lang w:val="fr-CH" w:eastAsia="fr-CH" w:bidi="ar-SA"/>
            </w:rPr>
            <w:drawing>
              <wp:inline distT="0" distB="0" distL="0" distR="0" wp14:anchorId="198CFB1A" wp14:editId="5089C6B9">
                <wp:extent cx="685800" cy="1323975"/>
                <wp:effectExtent l="0" t="0" r="0" b="9525"/>
                <wp:docPr id="1" name="Picture 1" descr="logos 141st 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141st b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1323975"/>
                        </a:xfrm>
                        <a:prstGeom prst="rect">
                          <a:avLst/>
                        </a:prstGeom>
                        <a:noFill/>
                        <a:ln>
                          <a:noFill/>
                        </a:ln>
                      </pic:spPr>
                    </pic:pic>
                  </a:graphicData>
                </a:graphic>
              </wp:inline>
            </w:drawing>
          </w:r>
        </w:p>
      </w:tc>
    </w:tr>
  </w:tbl>
  <w:p w:rsidR="00B01B94" w:rsidRDefault="00B01B94" w:rsidP="00B01B9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693581937"/>
      <w:docPartObj>
        <w:docPartGallery w:val="Page Numbers (Top of Page)"/>
        <w:docPartUnique/>
      </w:docPartObj>
    </w:sdtPr>
    <w:sdtEndPr>
      <w:rPr>
        <w:noProof/>
      </w:rPr>
    </w:sdtEndPr>
    <w:sdtContent>
      <w:p w:rsidR="00B01B94" w:rsidRPr="00B01B94" w:rsidRDefault="00B01B94" w:rsidP="00B01B94">
        <w:pPr>
          <w:pStyle w:val="En-tte"/>
          <w:tabs>
            <w:tab w:val="left" w:pos="7371"/>
          </w:tabs>
          <w:rPr>
            <w:rFonts w:ascii="Arial" w:hAnsi="Arial" w:cs="Arial"/>
            <w:sz w:val="20"/>
            <w:szCs w:val="20"/>
          </w:rPr>
        </w:pPr>
        <w:r>
          <w:rPr>
            <w:rFonts w:ascii="Arial" w:hAnsi="Arial" w:cs="Arial"/>
            <w:noProof/>
            <w:sz w:val="20"/>
            <w:szCs w:val="20"/>
          </w:rPr>
          <w:tab/>
        </w:r>
        <w:r w:rsidRPr="00B01B94">
          <w:rPr>
            <w:rFonts w:ascii="Arial" w:hAnsi="Arial" w:cs="Arial"/>
            <w:sz w:val="20"/>
            <w:szCs w:val="20"/>
          </w:rPr>
          <w:fldChar w:fldCharType="begin"/>
        </w:r>
        <w:r w:rsidRPr="00B01B94">
          <w:rPr>
            <w:rFonts w:ascii="Arial" w:hAnsi="Arial" w:cs="Arial"/>
            <w:sz w:val="20"/>
            <w:szCs w:val="20"/>
          </w:rPr>
          <w:instrText xml:space="preserve"> PAGE   \* MERGEFORMAT </w:instrText>
        </w:r>
        <w:r w:rsidRPr="00B01B94">
          <w:rPr>
            <w:rFonts w:ascii="Arial" w:hAnsi="Arial" w:cs="Arial"/>
            <w:sz w:val="20"/>
            <w:szCs w:val="20"/>
          </w:rPr>
          <w:fldChar w:fldCharType="separate"/>
        </w:r>
        <w:r w:rsidR="008F52C5">
          <w:rPr>
            <w:rFonts w:ascii="Arial" w:hAnsi="Arial" w:cs="Arial"/>
            <w:noProof/>
            <w:sz w:val="20"/>
            <w:szCs w:val="20"/>
          </w:rPr>
          <w:t>- 3 -</w:t>
        </w:r>
        <w:r w:rsidRPr="00B01B94">
          <w:rPr>
            <w:rFonts w:ascii="Arial" w:hAnsi="Arial" w:cs="Arial"/>
            <w:noProof/>
            <w:sz w:val="20"/>
            <w:szCs w:val="20"/>
          </w:rPr>
          <w:fldChar w:fldCharType="end"/>
        </w:r>
        <w:r>
          <w:rPr>
            <w:rFonts w:ascii="Arial" w:hAnsi="Arial" w:cs="Arial"/>
            <w:noProof/>
            <w:sz w:val="20"/>
            <w:szCs w:val="20"/>
          </w:rPr>
          <w:tab/>
          <w:t>C-III/141/M</w:t>
        </w:r>
      </w:p>
    </w:sdtContent>
  </w:sdt>
  <w:p w:rsidR="00B01B94" w:rsidRPr="00B01B94" w:rsidRDefault="00B01B94" w:rsidP="00B01B94">
    <w:pPr>
      <w:pStyle w:val="En-tte"/>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oNotDisplayPageBoundaries/>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09C"/>
    <w:rsid w:val="0002316B"/>
    <w:rsid w:val="000336AC"/>
    <w:rsid w:val="000339A2"/>
    <w:rsid w:val="0005427D"/>
    <w:rsid w:val="00096111"/>
    <w:rsid w:val="000B674E"/>
    <w:rsid w:val="000E6B52"/>
    <w:rsid w:val="000F5F9D"/>
    <w:rsid w:val="0014286E"/>
    <w:rsid w:val="0016122A"/>
    <w:rsid w:val="00162031"/>
    <w:rsid w:val="00175637"/>
    <w:rsid w:val="00182D65"/>
    <w:rsid w:val="00184FAC"/>
    <w:rsid w:val="00187EA0"/>
    <w:rsid w:val="00194F30"/>
    <w:rsid w:val="001C0921"/>
    <w:rsid w:val="001F3829"/>
    <w:rsid w:val="00210E87"/>
    <w:rsid w:val="00215402"/>
    <w:rsid w:val="0024186A"/>
    <w:rsid w:val="0025583E"/>
    <w:rsid w:val="00292CEA"/>
    <w:rsid w:val="002C10B3"/>
    <w:rsid w:val="002C47AD"/>
    <w:rsid w:val="002E18C2"/>
    <w:rsid w:val="002E2FE9"/>
    <w:rsid w:val="002F06CF"/>
    <w:rsid w:val="002F0851"/>
    <w:rsid w:val="00330A36"/>
    <w:rsid w:val="003705ED"/>
    <w:rsid w:val="003A09E2"/>
    <w:rsid w:val="003A1600"/>
    <w:rsid w:val="003B1997"/>
    <w:rsid w:val="003D214A"/>
    <w:rsid w:val="003D7D5E"/>
    <w:rsid w:val="00415253"/>
    <w:rsid w:val="00415F1F"/>
    <w:rsid w:val="004164DA"/>
    <w:rsid w:val="00436085"/>
    <w:rsid w:val="00487685"/>
    <w:rsid w:val="004973D2"/>
    <w:rsid w:val="004A26C9"/>
    <w:rsid w:val="004B349F"/>
    <w:rsid w:val="004B4577"/>
    <w:rsid w:val="004C2D8F"/>
    <w:rsid w:val="004F7AB6"/>
    <w:rsid w:val="00563CDB"/>
    <w:rsid w:val="005821AE"/>
    <w:rsid w:val="005B0B9E"/>
    <w:rsid w:val="005B4FC0"/>
    <w:rsid w:val="005B6A83"/>
    <w:rsid w:val="005C287F"/>
    <w:rsid w:val="006079E7"/>
    <w:rsid w:val="00610783"/>
    <w:rsid w:val="0061263B"/>
    <w:rsid w:val="00615419"/>
    <w:rsid w:val="00615D62"/>
    <w:rsid w:val="00626632"/>
    <w:rsid w:val="00644386"/>
    <w:rsid w:val="00661E3C"/>
    <w:rsid w:val="00683172"/>
    <w:rsid w:val="006958CE"/>
    <w:rsid w:val="006B306F"/>
    <w:rsid w:val="006D3864"/>
    <w:rsid w:val="006F03AB"/>
    <w:rsid w:val="006F295E"/>
    <w:rsid w:val="00704139"/>
    <w:rsid w:val="007109CB"/>
    <w:rsid w:val="0073111D"/>
    <w:rsid w:val="007375BC"/>
    <w:rsid w:val="007457E9"/>
    <w:rsid w:val="0074615E"/>
    <w:rsid w:val="00756356"/>
    <w:rsid w:val="007A28FD"/>
    <w:rsid w:val="007A6B8E"/>
    <w:rsid w:val="007F57CD"/>
    <w:rsid w:val="0080775C"/>
    <w:rsid w:val="008218CF"/>
    <w:rsid w:val="00853755"/>
    <w:rsid w:val="00866F8C"/>
    <w:rsid w:val="008B3C33"/>
    <w:rsid w:val="008D533B"/>
    <w:rsid w:val="008F52C5"/>
    <w:rsid w:val="00910A8C"/>
    <w:rsid w:val="00943F7F"/>
    <w:rsid w:val="00944FC0"/>
    <w:rsid w:val="00954B8B"/>
    <w:rsid w:val="0097391E"/>
    <w:rsid w:val="00977144"/>
    <w:rsid w:val="00984C84"/>
    <w:rsid w:val="009D03E7"/>
    <w:rsid w:val="00A70B59"/>
    <w:rsid w:val="00AA167C"/>
    <w:rsid w:val="00B01B94"/>
    <w:rsid w:val="00B45D1B"/>
    <w:rsid w:val="00B5562B"/>
    <w:rsid w:val="00B902EC"/>
    <w:rsid w:val="00BC435C"/>
    <w:rsid w:val="00BD2683"/>
    <w:rsid w:val="00BE1EBE"/>
    <w:rsid w:val="00BF4F35"/>
    <w:rsid w:val="00C3500A"/>
    <w:rsid w:val="00C3715F"/>
    <w:rsid w:val="00C57FE9"/>
    <w:rsid w:val="00C8589B"/>
    <w:rsid w:val="00C85C9A"/>
    <w:rsid w:val="00C96D7D"/>
    <w:rsid w:val="00CB5034"/>
    <w:rsid w:val="00CC14A2"/>
    <w:rsid w:val="00CC6CF7"/>
    <w:rsid w:val="00CD60D6"/>
    <w:rsid w:val="00CE1A95"/>
    <w:rsid w:val="00CE1E4A"/>
    <w:rsid w:val="00D2751D"/>
    <w:rsid w:val="00D37CA3"/>
    <w:rsid w:val="00D53574"/>
    <w:rsid w:val="00D82583"/>
    <w:rsid w:val="00D95AE0"/>
    <w:rsid w:val="00DC19D9"/>
    <w:rsid w:val="00DD709C"/>
    <w:rsid w:val="00DE4FE3"/>
    <w:rsid w:val="00E050C0"/>
    <w:rsid w:val="00E05707"/>
    <w:rsid w:val="00E2382D"/>
    <w:rsid w:val="00E33909"/>
    <w:rsid w:val="00E9475B"/>
    <w:rsid w:val="00EA6869"/>
    <w:rsid w:val="00ED3D27"/>
    <w:rsid w:val="00EE710E"/>
    <w:rsid w:val="00EF0A88"/>
    <w:rsid w:val="00F414B4"/>
    <w:rsid w:val="00F7694D"/>
    <w:rsid w:val="00F97E1D"/>
    <w:rsid w:val="00FB77DE"/>
    <w:rsid w:val="00FF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9C"/>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709C"/>
    <w:pPr>
      <w:tabs>
        <w:tab w:val="center" w:pos="4680"/>
        <w:tab w:val="right" w:pos="9360"/>
      </w:tabs>
    </w:pPr>
  </w:style>
  <w:style w:type="character" w:customStyle="1" w:styleId="En-tteCar">
    <w:name w:val="En-tête Car"/>
    <w:basedOn w:val="Policepardfaut"/>
    <w:link w:val="En-tte"/>
    <w:uiPriority w:val="99"/>
    <w:rsid w:val="00DD709C"/>
  </w:style>
  <w:style w:type="paragraph" w:styleId="Pieddepage">
    <w:name w:val="footer"/>
    <w:basedOn w:val="Normal"/>
    <w:link w:val="PieddepageCar"/>
    <w:uiPriority w:val="99"/>
    <w:unhideWhenUsed/>
    <w:rsid w:val="00DD709C"/>
    <w:pPr>
      <w:tabs>
        <w:tab w:val="center" w:pos="4680"/>
        <w:tab w:val="right" w:pos="9360"/>
      </w:tabs>
    </w:pPr>
  </w:style>
  <w:style w:type="character" w:customStyle="1" w:styleId="PieddepageCar">
    <w:name w:val="Pied de page Car"/>
    <w:basedOn w:val="Policepardfaut"/>
    <w:link w:val="Pieddepage"/>
    <w:uiPriority w:val="99"/>
    <w:rsid w:val="00DD709C"/>
  </w:style>
  <w:style w:type="paragraph" w:styleId="NormalWeb">
    <w:name w:val="Normal (Web)"/>
    <w:basedOn w:val="Normal"/>
    <w:uiPriority w:val="99"/>
    <w:unhideWhenUsed/>
    <w:rsid w:val="00DD709C"/>
    <w:pPr>
      <w:spacing w:before="100" w:beforeAutospacing="1" w:after="100" w:afterAutospacing="1"/>
    </w:pPr>
    <w:rPr>
      <w:rFonts w:ascii="Times New Roman" w:eastAsia="Times New Roman" w:hAnsi="Times New Roman" w:cs="Times New Roman"/>
    </w:rPr>
  </w:style>
  <w:style w:type="paragraph" w:styleId="Notedebasdepage">
    <w:name w:val="footnote text"/>
    <w:basedOn w:val="Normal"/>
    <w:link w:val="NotedebasdepageCar"/>
    <w:uiPriority w:val="99"/>
    <w:unhideWhenUsed/>
    <w:rsid w:val="00DD709C"/>
    <w:rPr>
      <w:sz w:val="20"/>
      <w:szCs w:val="20"/>
    </w:rPr>
  </w:style>
  <w:style w:type="character" w:customStyle="1" w:styleId="NotedebasdepageCar">
    <w:name w:val="Note de bas de page Car"/>
    <w:basedOn w:val="Policepardfaut"/>
    <w:link w:val="Notedebasdepage"/>
    <w:uiPriority w:val="99"/>
    <w:rsid w:val="00DD709C"/>
    <w:rPr>
      <w:sz w:val="20"/>
      <w:szCs w:val="20"/>
    </w:rPr>
  </w:style>
  <w:style w:type="character" w:styleId="Appelnotedebasdep">
    <w:name w:val="footnote reference"/>
    <w:basedOn w:val="Policepardfaut"/>
    <w:uiPriority w:val="99"/>
    <w:semiHidden/>
    <w:unhideWhenUsed/>
    <w:rsid w:val="00DD709C"/>
    <w:rPr>
      <w:vertAlign w:val="superscript"/>
    </w:rPr>
  </w:style>
  <w:style w:type="paragraph" w:styleId="Textedebulles">
    <w:name w:val="Balloon Text"/>
    <w:basedOn w:val="Normal"/>
    <w:link w:val="TextedebullesCar"/>
    <w:uiPriority w:val="99"/>
    <w:semiHidden/>
    <w:unhideWhenUsed/>
    <w:rsid w:val="00182D65"/>
    <w:rPr>
      <w:rFonts w:ascii="Tahoma" w:hAnsi="Tahoma" w:cs="Tahoma"/>
      <w:sz w:val="16"/>
      <w:szCs w:val="16"/>
    </w:rPr>
  </w:style>
  <w:style w:type="character" w:customStyle="1" w:styleId="TextedebullesCar">
    <w:name w:val="Texte de bulles Car"/>
    <w:basedOn w:val="Policepardfaut"/>
    <w:link w:val="Textedebulles"/>
    <w:uiPriority w:val="99"/>
    <w:semiHidden/>
    <w:rsid w:val="00182D65"/>
    <w:rPr>
      <w:rFonts w:ascii="Tahoma" w:hAnsi="Tahoma" w:cs="Tahoma"/>
      <w:sz w:val="16"/>
      <w:szCs w:val="16"/>
    </w:rPr>
  </w:style>
  <w:style w:type="character" w:styleId="Marquedecommentaire">
    <w:name w:val="annotation reference"/>
    <w:basedOn w:val="Policepardfaut"/>
    <w:uiPriority w:val="99"/>
    <w:semiHidden/>
    <w:unhideWhenUsed/>
    <w:rsid w:val="008218CF"/>
    <w:rPr>
      <w:sz w:val="16"/>
      <w:szCs w:val="16"/>
    </w:rPr>
  </w:style>
  <w:style w:type="paragraph" w:styleId="Commentaire">
    <w:name w:val="annotation text"/>
    <w:basedOn w:val="Normal"/>
    <w:link w:val="CommentaireCar"/>
    <w:uiPriority w:val="99"/>
    <w:unhideWhenUsed/>
    <w:rsid w:val="008218CF"/>
    <w:rPr>
      <w:sz w:val="20"/>
      <w:szCs w:val="20"/>
    </w:rPr>
  </w:style>
  <w:style w:type="character" w:customStyle="1" w:styleId="CommentaireCar">
    <w:name w:val="Commentaire Car"/>
    <w:basedOn w:val="Policepardfaut"/>
    <w:link w:val="Commentaire"/>
    <w:uiPriority w:val="99"/>
    <w:rsid w:val="008218CF"/>
    <w:rPr>
      <w:sz w:val="20"/>
      <w:szCs w:val="20"/>
    </w:rPr>
  </w:style>
  <w:style w:type="paragraph" w:styleId="Objetducommentaire">
    <w:name w:val="annotation subject"/>
    <w:basedOn w:val="Commentaire"/>
    <w:next w:val="Commentaire"/>
    <w:link w:val="ObjetducommentaireCar"/>
    <w:uiPriority w:val="99"/>
    <w:semiHidden/>
    <w:unhideWhenUsed/>
    <w:rsid w:val="008218CF"/>
    <w:rPr>
      <w:b/>
      <w:bCs/>
    </w:rPr>
  </w:style>
  <w:style w:type="character" w:customStyle="1" w:styleId="ObjetducommentaireCar">
    <w:name w:val="Objet du commentaire Car"/>
    <w:basedOn w:val="CommentaireCar"/>
    <w:link w:val="Objetducommentaire"/>
    <w:uiPriority w:val="99"/>
    <w:semiHidden/>
    <w:rsid w:val="008218CF"/>
    <w:rPr>
      <w:b/>
      <w:bCs/>
      <w:sz w:val="20"/>
      <w:szCs w:val="20"/>
    </w:rPr>
  </w:style>
  <w:style w:type="character" w:styleId="Lienhypertexte">
    <w:name w:val="Hyperlink"/>
    <w:basedOn w:val="Policepardfaut"/>
    <w:uiPriority w:val="99"/>
    <w:unhideWhenUsed/>
    <w:rsid w:val="008218CF"/>
    <w:rPr>
      <w:color w:val="0000FF" w:themeColor="hyperlink"/>
      <w:u w:val="single"/>
    </w:rPr>
  </w:style>
  <w:style w:type="character" w:customStyle="1" w:styleId="UnresolvedMention">
    <w:name w:val="Unresolved Mention"/>
    <w:basedOn w:val="Policepardfaut"/>
    <w:uiPriority w:val="99"/>
    <w:semiHidden/>
    <w:unhideWhenUsed/>
    <w:rsid w:val="008218CF"/>
    <w:rPr>
      <w:color w:val="605E5C"/>
      <w:shd w:val="clear" w:color="auto" w:fill="E1DFDD"/>
    </w:rPr>
  </w:style>
  <w:style w:type="paragraph" w:styleId="Rvision">
    <w:name w:val="Revision"/>
    <w:hidden/>
    <w:uiPriority w:val="99"/>
    <w:semiHidden/>
    <w:rsid w:val="0061263B"/>
    <w:pPr>
      <w:spacing w:after="0" w:line="240" w:lineRule="auto"/>
    </w:pPr>
    <w:rPr>
      <w:sz w:val="24"/>
      <w:szCs w:val="24"/>
    </w:rPr>
  </w:style>
  <w:style w:type="character" w:styleId="Lienhypertextesuivivisit">
    <w:name w:val="FollowedHyperlink"/>
    <w:basedOn w:val="Policepardfaut"/>
    <w:uiPriority w:val="99"/>
    <w:semiHidden/>
    <w:unhideWhenUsed/>
    <w:rsid w:val="007457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9C"/>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709C"/>
    <w:pPr>
      <w:tabs>
        <w:tab w:val="center" w:pos="4680"/>
        <w:tab w:val="right" w:pos="9360"/>
      </w:tabs>
    </w:pPr>
  </w:style>
  <w:style w:type="character" w:customStyle="1" w:styleId="En-tteCar">
    <w:name w:val="En-tête Car"/>
    <w:basedOn w:val="Policepardfaut"/>
    <w:link w:val="En-tte"/>
    <w:uiPriority w:val="99"/>
    <w:rsid w:val="00DD709C"/>
  </w:style>
  <w:style w:type="paragraph" w:styleId="Pieddepage">
    <w:name w:val="footer"/>
    <w:basedOn w:val="Normal"/>
    <w:link w:val="PieddepageCar"/>
    <w:uiPriority w:val="99"/>
    <w:unhideWhenUsed/>
    <w:rsid w:val="00DD709C"/>
    <w:pPr>
      <w:tabs>
        <w:tab w:val="center" w:pos="4680"/>
        <w:tab w:val="right" w:pos="9360"/>
      </w:tabs>
    </w:pPr>
  </w:style>
  <w:style w:type="character" w:customStyle="1" w:styleId="PieddepageCar">
    <w:name w:val="Pied de page Car"/>
    <w:basedOn w:val="Policepardfaut"/>
    <w:link w:val="Pieddepage"/>
    <w:uiPriority w:val="99"/>
    <w:rsid w:val="00DD709C"/>
  </w:style>
  <w:style w:type="paragraph" w:styleId="NormalWeb">
    <w:name w:val="Normal (Web)"/>
    <w:basedOn w:val="Normal"/>
    <w:uiPriority w:val="99"/>
    <w:unhideWhenUsed/>
    <w:rsid w:val="00DD709C"/>
    <w:pPr>
      <w:spacing w:before="100" w:beforeAutospacing="1" w:after="100" w:afterAutospacing="1"/>
    </w:pPr>
    <w:rPr>
      <w:rFonts w:ascii="Times New Roman" w:eastAsia="Times New Roman" w:hAnsi="Times New Roman" w:cs="Times New Roman"/>
    </w:rPr>
  </w:style>
  <w:style w:type="paragraph" w:styleId="Notedebasdepage">
    <w:name w:val="footnote text"/>
    <w:basedOn w:val="Normal"/>
    <w:link w:val="NotedebasdepageCar"/>
    <w:uiPriority w:val="99"/>
    <w:unhideWhenUsed/>
    <w:rsid w:val="00DD709C"/>
    <w:rPr>
      <w:sz w:val="20"/>
      <w:szCs w:val="20"/>
    </w:rPr>
  </w:style>
  <w:style w:type="character" w:customStyle="1" w:styleId="NotedebasdepageCar">
    <w:name w:val="Note de bas de page Car"/>
    <w:basedOn w:val="Policepardfaut"/>
    <w:link w:val="Notedebasdepage"/>
    <w:uiPriority w:val="99"/>
    <w:rsid w:val="00DD709C"/>
    <w:rPr>
      <w:sz w:val="20"/>
      <w:szCs w:val="20"/>
    </w:rPr>
  </w:style>
  <w:style w:type="character" w:styleId="Appelnotedebasdep">
    <w:name w:val="footnote reference"/>
    <w:basedOn w:val="Policepardfaut"/>
    <w:uiPriority w:val="99"/>
    <w:semiHidden/>
    <w:unhideWhenUsed/>
    <w:rsid w:val="00DD709C"/>
    <w:rPr>
      <w:vertAlign w:val="superscript"/>
    </w:rPr>
  </w:style>
  <w:style w:type="paragraph" w:styleId="Textedebulles">
    <w:name w:val="Balloon Text"/>
    <w:basedOn w:val="Normal"/>
    <w:link w:val="TextedebullesCar"/>
    <w:uiPriority w:val="99"/>
    <w:semiHidden/>
    <w:unhideWhenUsed/>
    <w:rsid w:val="00182D65"/>
    <w:rPr>
      <w:rFonts w:ascii="Tahoma" w:hAnsi="Tahoma" w:cs="Tahoma"/>
      <w:sz w:val="16"/>
      <w:szCs w:val="16"/>
    </w:rPr>
  </w:style>
  <w:style w:type="character" w:customStyle="1" w:styleId="TextedebullesCar">
    <w:name w:val="Texte de bulles Car"/>
    <w:basedOn w:val="Policepardfaut"/>
    <w:link w:val="Textedebulles"/>
    <w:uiPriority w:val="99"/>
    <w:semiHidden/>
    <w:rsid w:val="00182D65"/>
    <w:rPr>
      <w:rFonts w:ascii="Tahoma" w:hAnsi="Tahoma" w:cs="Tahoma"/>
      <w:sz w:val="16"/>
      <w:szCs w:val="16"/>
    </w:rPr>
  </w:style>
  <w:style w:type="character" w:styleId="Marquedecommentaire">
    <w:name w:val="annotation reference"/>
    <w:basedOn w:val="Policepardfaut"/>
    <w:uiPriority w:val="99"/>
    <w:semiHidden/>
    <w:unhideWhenUsed/>
    <w:rsid w:val="008218CF"/>
    <w:rPr>
      <w:sz w:val="16"/>
      <w:szCs w:val="16"/>
    </w:rPr>
  </w:style>
  <w:style w:type="paragraph" w:styleId="Commentaire">
    <w:name w:val="annotation text"/>
    <w:basedOn w:val="Normal"/>
    <w:link w:val="CommentaireCar"/>
    <w:uiPriority w:val="99"/>
    <w:unhideWhenUsed/>
    <w:rsid w:val="008218CF"/>
    <w:rPr>
      <w:sz w:val="20"/>
      <w:szCs w:val="20"/>
    </w:rPr>
  </w:style>
  <w:style w:type="character" w:customStyle="1" w:styleId="CommentaireCar">
    <w:name w:val="Commentaire Car"/>
    <w:basedOn w:val="Policepardfaut"/>
    <w:link w:val="Commentaire"/>
    <w:uiPriority w:val="99"/>
    <w:rsid w:val="008218CF"/>
    <w:rPr>
      <w:sz w:val="20"/>
      <w:szCs w:val="20"/>
    </w:rPr>
  </w:style>
  <w:style w:type="paragraph" w:styleId="Objetducommentaire">
    <w:name w:val="annotation subject"/>
    <w:basedOn w:val="Commentaire"/>
    <w:next w:val="Commentaire"/>
    <w:link w:val="ObjetducommentaireCar"/>
    <w:uiPriority w:val="99"/>
    <w:semiHidden/>
    <w:unhideWhenUsed/>
    <w:rsid w:val="008218CF"/>
    <w:rPr>
      <w:b/>
      <w:bCs/>
    </w:rPr>
  </w:style>
  <w:style w:type="character" w:customStyle="1" w:styleId="ObjetducommentaireCar">
    <w:name w:val="Objet du commentaire Car"/>
    <w:basedOn w:val="CommentaireCar"/>
    <w:link w:val="Objetducommentaire"/>
    <w:uiPriority w:val="99"/>
    <w:semiHidden/>
    <w:rsid w:val="008218CF"/>
    <w:rPr>
      <w:b/>
      <w:bCs/>
      <w:sz w:val="20"/>
      <w:szCs w:val="20"/>
    </w:rPr>
  </w:style>
  <w:style w:type="character" w:styleId="Lienhypertexte">
    <w:name w:val="Hyperlink"/>
    <w:basedOn w:val="Policepardfaut"/>
    <w:uiPriority w:val="99"/>
    <w:unhideWhenUsed/>
    <w:rsid w:val="008218CF"/>
    <w:rPr>
      <w:color w:val="0000FF" w:themeColor="hyperlink"/>
      <w:u w:val="single"/>
    </w:rPr>
  </w:style>
  <w:style w:type="character" w:customStyle="1" w:styleId="UnresolvedMention">
    <w:name w:val="Unresolved Mention"/>
    <w:basedOn w:val="Policepardfaut"/>
    <w:uiPriority w:val="99"/>
    <w:semiHidden/>
    <w:unhideWhenUsed/>
    <w:rsid w:val="008218CF"/>
    <w:rPr>
      <w:color w:val="605E5C"/>
      <w:shd w:val="clear" w:color="auto" w:fill="E1DFDD"/>
    </w:rPr>
  </w:style>
  <w:style w:type="paragraph" w:styleId="Rvision">
    <w:name w:val="Revision"/>
    <w:hidden/>
    <w:uiPriority w:val="99"/>
    <w:semiHidden/>
    <w:rsid w:val="0061263B"/>
    <w:pPr>
      <w:spacing w:after="0" w:line="240" w:lineRule="auto"/>
    </w:pPr>
    <w:rPr>
      <w:sz w:val="24"/>
      <w:szCs w:val="24"/>
    </w:rPr>
  </w:style>
  <w:style w:type="character" w:styleId="Lienhypertextesuivivisit">
    <w:name w:val="FollowedHyperlink"/>
    <w:basedOn w:val="Policepardfaut"/>
    <w:uiPriority w:val="99"/>
    <w:semiHidden/>
    <w:unhideWhenUsed/>
    <w:rsid w:val="007457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who.int/disabilities/world_report/2011/report/fr" TargetMode="External"/><Relationship Id="rId2" Type="http://schemas.openxmlformats.org/officeDocument/2006/relationships/hyperlink" Target="http://www.who.int/hac/about/erf/fr/" TargetMode="External"/><Relationship Id="rId1" Type="http://schemas.openxmlformats.org/officeDocument/2006/relationships/hyperlink" Target="https://www.who.int/healthinfo/universal_health_coverage/report/2017/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4B307-A0E8-40A1-B211-B5D42D8DA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1712</Words>
  <Characters>9417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2019-07-11T14:54:00Z</dcterms:created>
  <dcterms:modified xsi:type="dcterms:W3CDTF">2019-07-17T07:04:00Z</dcterms:modified>
</cp:coreProperties>
</file>